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cs="宋体"/>
          <w:sz w:val="44"/>
          <w:szCs w:val="44"/>
          <w:lang w:val="en-US" w:eastAsia="zh-CN"/>
        </w:rPr>
        <w:t>2024</w:t>
      </w:r>
      <w:r>
        <w:rPr>
          <w:rFonts w:hint="eastAsia" w:ascii="宋体" w:hAnsi="宋体" w:eastAsia="宋体" w:cs="宋体"/>
          <w:sz w:val="44"/>
          <w:szCs w:val="44"/>
          <w:lang w:val="en-US" w:eastAsia="zh-CN"/>
        </w:rPr>
        <w:t>年</w:t>
      </w:r>
      <w:r>
        <w:rPr>
          <w:rFonts w:hint="eastAsia" w:ascii="宋体" w:hAnsi="宋体" w:cs="宋体"/>
          <w:sz w:val="44"/>
          <w:szCs w:val="44"/>
          <w:lang w:val="en-US" w:eastAsia="zh-CN"/>
        </w:rPr>
        <w:t>举借债务</w:t>
      </w:r>
      <w:r>
        <w:rPr>
          <w:rFonts w:hint="eastAsia" w:ascii="宋体" w:hAnsi="宋体" w:eastAsia="宋体" w:cs="宋体"/>
          <w:sz w:val="44"/>
          <w:szCs w:val="44"/>
          <w:lang w:val="en-US" w:eastAsia="zh-CN"/>
        </w:rPr>
        <w:t>情况说明</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全区共申请2024年地方政府新增债券项目1个，申请资金0.27亿元，为地方政府新增专项债券项目。按行政区域划分：乡镇级1个项目0.27亿元。2024年地方政府债务限额市政府暂未下达及市政府暂未分配我区新增地方政府新增债务限额。</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盘锦市大洼区财政局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2024年1月10日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MDMwZmI4NDhiZDE2YjFhN2Y3MzQ3NzVlMjMxYzcifQ=="/>
  </w:docVars>
  <w:rsids>
    <w:rsidRoot w:val="39097DF9"/>
    <w:rsid w:val="14551DC6"/>
    <w:rsid w:val="190B40C8"/>
    <w:rsid w:val="1BD50639"/>
    <w:rsid w:val="39097DF9"/>
    <w:rsid w:val="3DB23EFF"/>
    <w:rsid w:val="40120C0A"/>
    <w:rsid w:val="41B775B6"/>
    <w:rsid w:val="4CEF3050"/>
    <w:rsid w:val="4E7D61AF"/>
    <w:rsid w:val="6B9D2892"/>
    <w:rsid w:val="6CDD786D"/>
    <w:rsid w:val="6D99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147</Characters>
  <Lines>0</Lines>
  <Paragraphs>0</Paragraphs>
  <TotalTime>232</TotalTime>
  <ScaleCrop>false</ScaleCrop>
  <LinksUpToDate>false</LinksUpToDate>
  <CharactersWithSpaces>202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2020-06-19T03:23:00Z</dcterms:created>
  <dc:creator>admin</dc:creator>
  <cp:lastModifiedBy>Administrator</cp:lastModifiedBy>
  <dcterms:modified xsi:type="dcterms:W3CDTF">2024-01-19T07:06:12Z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DD2F510F30EF4FB48349A3A668B5CF75</vt:lpwstr>
  </property>
</Properties>
</file>