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1" w:line="600" w:lineRule="exact"/>
        <w:ind w:left="782" w:right="765" w:firstLine="261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国家综合性消防救援队伍消防员招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体能测试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、岗位适应性测试项目及标准</w:t>
      </w:r>
    </w:p>
    <w:p>
      <w:pPr>
        <w:spacing w:line="109" w:lineRule="exact"/>
      </w:pPr>
    </w:p>
    <w:tbl>
      <w:tblPr>
        <w:tblStyle w:val="4"/>
        <w:tblW w:w="897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24"/>
        <w:gridCol w:w="4045"/>
        <w:gridCol w:w="677"/>
        <w:gridCol w:w="677"/>
        <w:gridCol w:w="677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974" w:type="dxa"/>
            <w:gridSpan w:val="7"/>
            <w:vAlign w:val="top"/>
          </w:tcPr>
          <w:p>
            <w:pPr>
              <w:spacing w:before="234" w:line="227" w:lineRule="auto"/>
              <w:ind w:left="25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pacing w:val="16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pacing w:val="1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岗位适应性测试项目和标准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207" w:type="dxa"/>
            <w:gridSpan w:val="2"/>
            <w:vAlign w:val="top"/>
          </w:tcPr>
          <w:p>
            <w:pPr>
              <w:spacing w:before="246" w:line="222" w:lineRule="auto"/>
              <w:ind w:left="7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项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 目</w:t>
            </w:r>
          </w:p>
        </w:tc>
        <w:tc>
          <w:tcPr>
            <w:tcW w:w="4045" w:type="dxa"/>
            <w:vAlign w:val="top"/>
          </w:tcPr>
          <w:p>
            <w:pPr>
              <w:spacing w:before="246" w:line="221" w:lineRule="auto"/>
              <w:ind w:left="16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测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试办法</w:t>
            </w:r>
          </w:p>
        </w:tc>
        <w:tc>
          <w:tcPr>
            <w:tcW w:w="677" w:type="dxa"/>
            <w:vAlign w:val="top"/>
          </w:tcPr>
          <w:p>
            <w:pPr>
              <w:spacing w:before="246" w:line="222" w:lineRule="auto"/>
              <w:ind w:left="1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优秀</w:t>
            </w:r>
          </w:p>
        </w:tc>
        <w:tc>
          <w:tcPr>
            <w:tcW w:w="677" w:type="dxa"/>
            <w:vAlign w:val="top"/>
          </w:tcPr>
          <w:p>
            <w:pPr>
              <w:spacing w:before="246" w:line="222" w:lineRule="auto"/>
              <w:ind w:left="1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良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好</w:t>
            </w:r>
          </w:p>
        </w:tc>
        <w:tc>
          <w:tcPr>
            <w:tcW w:w="677" w:type="dxa"/>
            <w:vAlign w:val="top"/>
          </w:tcPr>
          <w:p>
            <w:pPr>
              <w:spacing w:before="246" w:line="223" w:lineRule="auto"/>
              <w:ind w:left="1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等</w:t>
            </w:r>
          </w:p>
        </w:tc>
        <w:tc>
          <w:tcPr>
            <w:tcW w:w="691" w:type="dxa"/>
            <w:vAlign w:val="top"/>
          </w:tcPr>
          <w:p>
            <w:pPr>
              <w:spacing w:before="246" w:line="221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83" w:type="dxa"/>
            <w:vMerge w:val="restart"/>
            <w:textDirection w:val="tbRlV"/>
            <w:vAlign w:val="top"/>
          </w:tcPr>
          <w:p>
            <w:pPr>
              <w:spacing w:before="223" w:line="20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  <w:szCs w:val="21"/>
                <w:lang w:val="en-US" w:eastAsia="zh-CN"/>
              </w:rPr>
              <w:t>消防员、驾驶员</w:t>
            </w:r>
          </w:p>
        </w:tc>
        <w:tc>
          <w:tcPr>
            <w:tcW w:w="1624" w:type="dxa"/>
            <w:vAlign w:val="center"/>
          </w:tcPr>
          <w:p>
            <w:pPr>
              <w:spacing w:before="69" w:line="221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负重登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六楼</w:t>
            </w:r>
          </w:p>
        </w:tc>
        <w:tc>
          <w:tcPr>
            <w:tcW w:w="4045" w:type="dxa"/>
            <w:vAlign w:val="center"/>
          </w:tcPr>
          <w:p>
            <w:pPr>
              <w:spacing w:before="68" w:line="249" w:lineRule="auto"/>
              <w:ind w:right="97" w:firstLine="424" w:firstLineChars="20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考生佩戴消防头</w:t>
            </w:r>
            <w:r>
              <w:rPr>
                <w:rFonts w:ascii="仿宋" w:hAnsi="仿宋" w:eastAsia="仿宋" w:cs="仿宋"/>
                <w:sz w:val="21"/>
                <w:szCs w:val="21"/>
              </w:rPr>
              <w:t>盔及消防安全腰带，</w:t>
            </w:r>
            <w:r>
              <w:rPr>
                <w:rFonts w:ascii="仿宋" w:hAnsi="仿宋" w:eastAsia="仿宋" w:cs="仿宋"/>
                <w:spacing w:val="-18"/>
                <w:sz w:val="21"/>
                <w:szCs w:val="21"/>
              </w:rPr>
              <w:t>手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提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两盘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65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毫米口径水带，从一楼楼梯口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登至六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楼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楼梯口。记录时间。</w:t>
            </w:r>
          </w:p>
        </w:tc>
        <w:tc>
          <w:tcPr>
            <w:tcW w:w="67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0" w:line="188" w:lineRule="auto"/>
              <w:ind w:left="1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′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15″</w:t>
            </w:r>
          </w:p>
        </w:tc>
        <w:tc>
          <w:tcPr>
            <w:tcW w:w="67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0" w:line="188" w:lineRule="auto"/>
              <w:ind w:left="1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′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30″</w:t>
            </w:r>
          </w:p>
        </w:tc>
        <w:tc>
          <w:tcPr>
            <w:tcW w:w="67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0" w:line="188" w:lineRule="auto"/>
              <w:ind w:left="1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′40″</w:t>
            </w:r>
          </w:p>
        </w:tc>
        <w:tc>
          <w:tcPr>
            <w:tcW w:w="69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0" w:line="188" w:lineRule="auto"/>
              <w:ind w:left="1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583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before="68" w:line="255" w:lineRule="auto"/>
              <w:ind w:right="15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原地攀登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六米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拉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梯</w:t>
            </w:r>
          </w:p>
        </w:tc>
        <w:tc>
          <w:tcPr>
            <w:tcW w:w="4045" w:type="dxa"/>
            <w:vAlign w:val="top"/>
          </w:tcPr>
          <w:p>
            <w:pPr>
              <w:spacing w:before="284" w:line="247" w:lineRule="auto"/>
              <w:ind w:right="98" w:firstLine="408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考生穿着全套消防员防护装具，扣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好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安全绳，从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原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地逐级攀登架设在训练塔窗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口的六米拉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梯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，并进入二楼平台。记录时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间。</w:t>
            </w:r>
          </w:p>
        </w:tc>
        <w:tc>
          <w:tcPr>
            <w:tcW w:w="67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0″</w:t>
            </w:r>
          </w:p>
        </w:tc>
        <w:tc>
          <w:tcPr>
            <w:tcW w:w="67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5″</w:t>
            </w:r>
          </w:p>
        </w:tc>
        <w:tc>
          <w:tcPr>
            <w:tcW w:w="67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20″</w:t>
            </w:r>
          </w:p>
        </w:tc>
        <w:tc>
          <w:tcPr>
            <w:tcW w:w="69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583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before="68" w:line="222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黑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暗环境搜寻</w:t>
            </w:r>
          </w:p>
        </w:tc>
        <w:tc>
          <w:tcPr>
            <w:tcW w:w="4045" w:type="dxa"/>
            <w:vAlign w:val="center"/>
          </w:tcPr>
          <w:p>
            <w:pPr>
              <w:spacing w:before="69" w:line="246" w:lineRule="auto"/>
              <w:ind w:right="97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考生穿着全套消防员防护装具，从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长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>度为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米的封闭式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L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型通道一侧进入，以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双手双膝匍匐前进的姿势从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型通道另一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侧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穿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出。记录时间。</w:t>
            </w:r>
          </w:p>
        </w:tc>
        <w:tc>
          <w:tcPr>
            <w:tcW w:w="67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38″</w:t>
            </w:r>
          </w:p>
        </w:tc>
        <w:tc>
          <w:tcPr>
            <w:tcW w:w="67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1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″</w:t>
            </w:r>
          </w:p>
        </w:tc>
        <w:tc>
          <w:tcPr>
            <w:tcW w:w="67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2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″</w:t>
            </w:r>
          </w:p>
        </w:tc>
        <w:tc>
          <w:tcPr>
            <w:tcW w:w="69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583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before="68" w:line="22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拖拽</w:t>
            </w:r>
          </w:p>
        </w:tc>
        <w:tc>
          <w:tcPr>
            <w:tcW w:w="4045" w:type="dxa"/>
            <w:vAlign w:val="center"/>
          </w:tcPr>
          <w:p>
            <w:pPr>
              <w:spacing w:before="68" w:line="247" w:lineRule="auto"/>
              <w:ind w:right="97" w:firstLine="424" w:firstLineChars="20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考生佩戴消防头</w:t>
            </w:r>
            <w:r>
              <w:rPr>
                <w:rFonts w:ascii="仿宋" w:hAnsi="仿宋" w:eastAsia="仿宋" w:cs="仿宋"/>
                <w:sz w:val="21"/>
                <w:szCs w:val="21"/>
              </w:rPr>
              <w:t>盔及消防安全腰带，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将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60</w:t>
            </w:r>
            <w:r>
              <w:rPr>
                <w:rFonts w:ascii="仿宋" w:hAnsi="仿宋" w:eastAsia="仿宋" w:cs="仿宋"/>
                <w:sz w:val="21"/>
                <w:szCs w:val="21"/>
              </w:rPr>
              <w:t>公斤重的假人从起点线拖拽至距离起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点线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米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处的终点线(假人整体越过终点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线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)。记录时间。</w:t>
            </w:r>
          </w:p>
        </w:tc>
        <w:tc>
          <w:tcPr>
            <w:tcW w:w="67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2″</w:t>
            </w:r>
          </w:p>
        </w:tc>
        <w:tc>
          <w:tcPr>
            <w:tcW w:w="67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0" w:line="188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3″</w:t>
            </w:r>
          </w:p>
        </w:tc>
        <w:tc>
          <w:tcPr>
            <w:tcW w:w="67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4″</w:t>
            </w:r>
          </w:p>
        </w:tc>
        <w:tc>
          <w:tcPr>
            <w:tcW w:w="69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0" w:line="188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07" w:type="dxa"/>
            <w:gridSpan w:val="2"/>
            <w:vAlign w:val="center"/>
          </w:tcPr>
          <w:p>
            <w:pPr>
              <w:spacing w:before="68" w:line="222" w:lineRule="auto"/>
              <w:ind w:left="245"/>
              <w:jc w:val="center"/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项  目</w:t>
            </w:r>
          </w:p>
        </w:tc>
        <w:tc>
          <w:tcPr>
            <w:tcW w:w="4045" w:type="dxa"/>
            <w:vAlign w:val="center"/>
          </w:tcPr>
          <w:p>
            <w:pPr>
              <w:spacing w:before="69" w:line="253" w:lineRule="auto"/>
              <w:ind w:right="34" w:firstLine="424" w:firstLineChars="200"/>
              <w:jc w:val="center"/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测试办法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before="60" w:line="188" w:lineRule="auto"/>
              <w:ind w:left="143"/>
              <w:jc w:val="center"/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before="60" w:line="188" w:lineRule="auto"/>
              <w:ind w:left="147"/>
              <w:jc w:val="center"/>
              <w:rPr>
                <w:rFonts w:hint="eastAsia" w:ascii="Times New Roman" w:hAnsi="Times New Roman" w:eastAsia="宋体" w:cs="Times New Roman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583" w:type="dxa"/>
            <w:vMerge w:val="restart"/>
            <w:textDirection w:val="tbRlV"/>
            <w:vAlign w:val="top"/>
          </w:tcPr>
          <w:p>
            <w:pPr>
              <w:spacing w:before="222" w:line="206" w:lineRule="auto"/>
              <w:ind w:left="1426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  <w:szCs w:val="21"/>
                <w:lang w:val="en-US" w:eastAsia="zh-CN"/>
              </w:rPr>
              <w:t>驾驶员</w:t>
            </w:r>
          </w:p>
        </w:tc>
        <w:tc>
          <w:tcPr>
            <w:tcW w:w="1624" w:type="dxa"/>
            <w:vAlign w:val="center"/>
          </w:tcPr>
          <w:p>
            <w:pPr>
              <w:spacing w:before="69" w:line="253" w:lineRule="auto"/>
              <w:ind w:right="34"/>
              <w:jc w:val="center"/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倒车入库</w:t>
            </w:r>
          </w:p>
        </w:tc>
        <w:tc>
          <w:tcPr>
            <w:tcW w:w="4045" w:type="dxa"/>
            <w:vAlign w:val="center"/>
          </w:tcPr>
          <w:p>
            <w:pPr>
              <w:spacing w:before="69" w:line="253" w:lineRule="auto"/>
              <w:ind w:right="34" w:firstLine="424" w:firstLineChars="200"/>
              <w:jc w:val="both"/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考生驾驶消防车，按照倒车入库操作方法进行测试，每人两次机会，倒车入库过程中不能停车、不能碰线。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before="69" w:line="253" w:lineRule="auto"/>
              <w:ind w:right="34"/>
              <w:jc w:val="center"/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未停车</w:t>
            </w:r>
          </w:p>
          <w:p>
            <w:pPr>
              <w:spacing w:before="69" w:line="253" w:lineRule="auto"/>
              <w:ind w:right="34"/>
              <w:jc w:val="center"/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未碰线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before="69" w:line="253" w:lineRule="auto"/>
              <w:ind w:right="34"/>
              <w:jc w:val="center"/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两次机会</w:t>
            </w:r>
          </w:p>
          <w:p>
            <w:pPr>
              <w:spacing w:before="69" w:line="253" w:lineRule="auto"/>
              <w:ind w:right="34"/>
              <w:jc w:val="center"/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均未达标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583" w:type="dxa"/>
            <w:vMerge w:val="continue"/>
            <w:textDirection w:val="tbRlV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before="69" w:line="253" w:lineRule="auto"/>
              <w:ind w:right="34"/>
              <w:jc w:val="center"/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S形曲线弯道</w:t>
            </w:r>
          </w:p>
        </w:tc>
        <w:tc>
          <w:tcPr>
            <w:tcW w:w="4045" w:type="dxa"/>
            <w:vAlign w:val="center"/>
          </w:tcPr>
          <w:p>
            <w:pPr>
              <w:spacing w:before="69" w:line="253" w:lineRule="auto"/>
              <w:ind w:right="34" w:firstLine="424" w:firstLineChars="200"/>
              <w:jc w:val="both"/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考生驾驶消防车，按照S形曲线弯道操作方法进行测试，每人两次机会，S形曲线弯道驾驶过程中不能停车、不能碰线。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before="69" w:line="253" w:lineRule="auto"/>
              <w:ind w:right="34"/>
              <w:jc w:val="center"/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未停车</w:t>
            </w:r>
          </w:p>
          <w:p>
            <w:pPr>
              <w:spacing w:before="69" w:line="253" w:lineRule="auto"/>
              <w:ind w:right="34"/>
              <w:jc w:val="center"/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未碰线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before="69" w:line="253" w:lineRule="auto"/>
              <w:ind w:right="34"/>
              <w:jc w:val="center"/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两次机会</w:t>
            </w:r>
          </w:p>
          <w:p>
            <w:pPr>
              <w:spacing w:before="69" w:line="253" w:lineRule="auto"/>
              <w:ind w:right="34"/>
              <w:jc w:val="center"/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均未达标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注</w:t>
            </w:r>
          </w:p>
        </w:tc>
        <w:tc>
          <w:tcPr>
            <w:tcW w:w="8391" w:type="dxa"/>
            <w:gridSpan w:val="6"/>
            <w:vAlign w:val="center"/>
          </w:tcPr>
          <w:p>
            <w:pPr>
              <w:spacing w:before="69" w:line="253" w:lineRule="auto"/>
              <w:ind w:right="34" w:firstLine="424" w:firstLineChars="200"/>
              <w:jc w:val="both"/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1.单项成绩未达到</w:t>
            </w:r>
            <w:r>
              <w:rPr>
                <w:rFonts w:hint="default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“一般”标准的不予招录。</w:t>
            </w:r>
          </w:p>
          <w:p>
            <w:pPr>
              <w:spacing w:before="69" w:line="253" w:lineRule="auto"/>
              <w:ind w:right="34" w:firstLine="424" w:firstLineChars="200"/>
              <w:jc w:val="both"/>
              <w:rPr>
                <w:rFonts w:hint="default" w:ascii="仿宋" w:hAnsi="仿宋" w:eastAsia="仿宋" w:cs="仿宋"/>
                <w:spacing w:val="1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/>
    <w:p/>
    <w:p/>
    <w:tbl>
      <w:tblPr>
        <w:tblStyle w:val="4"/>
        <w:tblpPr w:leftFromText="180" w:rightFromText="180" w:vertAnchor="text" w:tblpXSpec="center" w:tblpY="1"/>
        <w:tblOverlap w:val="never"/>
        <w:tblW w:w="50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350"/>
        <w:gridCol w:w="692"/>
        <w:gridCol w:w="723"/>
        <w:gridCol w:w="723"/>
        <w:gridCol w:w="723"/>
        <w:gridCol w:w="726"/>
        <w:gridCol w:w="723"/>
        <w:gridCol w:w="723"/>
        <w:gridCol w:w="726"/>
        <w:gridCol w:w="723"/>
        <w:gridCol w:w="7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0" w:type="pct"/>
            <w:gridSpan w:val="13"/>
            <w:vAlign w:val="top"/>
          </w:tcPr>
          <w:p>
            <w:pPr>
              <w:spacing w:before="221" w:line="227" w:lineRule="auto"/>
              <w:ind w:left="294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pacing w:val="12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、体能测试项目及标准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86" w:type="pct"/>
            <w:gridSpan w:val="2"/>
            <w:vMerge w:val="restart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6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>项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目</w:t>
            </w:r>
          </w:p>
        </w:tc>
        <w:tc>
          <w:tcPr>
            <w:tcW w:w="4013" w:type="pct"/>
            <w:gridSpan w:val="11"/>
            <w:vAlign w:val="top"/>
          </w:tcPr>
          <w:p>
            <w:pPr>
              <w:spacing w:before="221" w:line="229" w:lineRule="auto"/>
              <w:ind w:left="21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6"/>
                <w:sz w:val="21"/>
                <w:szCs w:val="21"/>
              </w:rPr>
              <w:t>测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>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6" w:type="pct"/>
            <w:gridSpan w:val="2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" w:type="pct"/>
            <w:vAlign w:val="top"/>
          </w:tcPr>
          <w:p>
            <w:pPr>
              <w:spacing w:before="192" w:line="230" w:lineRule="auto"/>
              <w:ind w:left="18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分</w:t>
            </w:r>
          </w:p>
        </w:tc>
        <w:tc>
          <w:tcPr>
            <w:tcW w:w="400" w:type="pct"/>
            <w:vAlign w:val="top"/>
          </w:tcPr>
          <w:p>
            <w:pPr>
              <w:spacing w:before="192" w:line="230" w:lineRule="auto"/>
              <w:ind w:left="16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1"/>
                <w:szCs w:val="21"/>
              </w:rPr>
              <w:t>分</w:t>
            </w:r>
          </w:p>
        </w:tc>
        <w:tc>
          <w:tcPr>
            <w:tcW w:w="400" w:type="pct"/>
            <w:vAlign w:val="top"/>
          </w:tcPr>
          <w:p>
            <w:pPr>
              <w:spacing w:before="192" w:line="230" w:lineRule="auto"/>
              <w:ind w:left="16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3 </w:t>
            </w:r>
            <w:r>
              <w:rPr>
                <w:rFonts w:ascii="楷体" w:hAnsi="楷体" w:eastAsia="楷体" w:cs="楷体"/>
                <w:spacing w:val="2"/>
                <w:sz w:val="21"/>
                <w:szCs w:val="21"/>
              </w:rPr>
              <w:t>分</w:t>
            </w:r>
          </w:p>
        </w:tc>
        <w:tc>
          <w:tcPr>
            <w:tcW w:w="400" w:type="pct"/>
            <w:vAlign w:val="top"/>
          </w:tcPr>
          <w:p>
            <w:pPr>
              <w:spacing w:before="192" w:line="230" w:lineRule="auto"/>
              <w:ind w:left="16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1"/>
                <w:szCs w:val="21"/>
              </w:rPr>
              <w:t>分</w:t>
            </w:r>
          </w:p>
        </w:tc>
        <w:tc>
          <w:tcPr>
            <w:tcW w:w="402" w:type="pct"/>
            <w:vAlign w:val="top"/>
          </w:tcPr>
          <w:p>
            <w:pPr>
              <w:spacing w:before="192" w:line="230" w:lineRule="auto"/>
              <w:ind w:left="17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21"/>
                <w:szCs w:val="21"/>
              </w:rPr>
              <w:t>分</w:t>
            </w:r>
          </w:p>
        </w:tc>
        <w:tc>
          <w:tcPr>
            <w:tcW w:w="400" w:type="pct"/>
            <w:vAlign w:val="top"/>
          </w:tcPr>
          <w:p>
            <w:pPr>
              <w:spacing w:before="192" w:line="230" w:lineRule="auto"/>
              <w:ind w:left="17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21"/>
                <w:szCs w:val="21"/>
              </w:rPr>
              <w:t>分</w:t>
            </w:r>
          </w:p>
        </w:tc>
        <w:tc>
          <w:tcPr>
            <w:tcW w:w="400" w:type="pct"/>
            <w:vAlign w:val="top"/>
          </w:tcPr>
          <w:p>
            <w:pPr>
              <w:spacing w:before="192" w:line="230" w:lineRule="auto"/>
              <w:ind w:left="178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7 </w:t>
            </w:r>
            <w:r>
              <w:rPr>
                <w:rFonts w:ascii="楷体" w:hAnsi="楷体" w:eastAsia="楷体" w:cs="楷体"/>
                <w:spacing w:val="3"/>
                <w:sz w:val="21"/>
                <w:szCs w:val="21"/>
              </w:rPr>
              <w:t>分</w:t>
            </w:r>
          </w:p>
        </w:tc>
        <w:tc>
          <w:tcPr>
            <w:tcW w:w="402" w:type="pct"/>
            <w:vAlign w:val="top"/>
          </w:tcPr>
          <w:p>
            <w:pPr>
              <w:spacing w:before="192" w:line="230" w:lineRule="auto"/>
              <w:ind w:left="18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1"/>
                <w:szCs w:val="21"/>
              </w:rPr>
              <w:t>分</w:t>
            </w:r>
          </w:p>
        </w:tc>
        <w:tc>
          <w:tcPr>
            <w:tcW w:w="400" w:type="pct"/>
            <w:vAlign w:val="top"/>
          </w:tcPr>
          <w:p>
            <w:pPr>
              <w:spacing w:before="192" w:line="230" w:lineRule="auto"/>
              <w:ind w:left="183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9 </w:t>
            </w:r>
            <w:r>
              <w:rPr>
                <w:rFonts w:ascii="楷体" w:hAnsi="楷体" w:eastAsia="楷体" w:cs="楷体"/>
                <w:spacing w:val="2"/>
                <w:sz w:val="21"/>
                <w:szCs w:val="21"/>
              </w:rPr>
              <w:t>分</w:t>
            </w:r>
          </w:p>
        </w:tc>
        <w:tc>
          <w:tcPr>
            <w:tcW w:w="424" w:type="pct"/>
            <w:gridSpan w:val="2"/>
            <w:vAlign w:val="top"/>
          </w:tcPr>
          <w:p>
            <w:pPr>
              <w:spacing w:before="192" w:line="230" w:lineRule="auto"/>
              <w:ind w:left="17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0 </w:t>
            </w:r>
            <w:r>
              <w:rPr>
                <w:rFonts w:ascii="楷体" w:hAnsi="楷体" w:eastAsia="楷体" w:cs="楷体"/>
                <w:spacing w:val="-7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39" w:type="pct"/>
            <w:vMerge w:val="restart"/>
            <w:textDirection w:val="tbRlV"/>
            <w:vAlign w:val="top"/>
          </w:tcPr>
          <w:p>
            <w:pPr>
              <w:spacing w:before="130" w:line="206" w:lineRule="auto"/>
              <w:ind w:left="466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5"/>
                <w:sz w:val="21"/>
                <w:szCs w:val="21"/>
                <w:lang w:val="en-US" w:eastAsia="zh-CN"/>
              </w:rPr>
              <w:t>消防员、驾驶员</w:t>
            </w:r>
          </w:p>
        </w:tc>
        <w:tc>
          <w:tcPr>
            <w:tcW w:w="746" w:type="pct"/>
            <w:vMerge w:val="restart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9" w:line="223" w:lineRule="auto"/>
              <w:ind w:left="1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单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杠引体向</w:t>
            </w:r>
          </w:p>
          <w:p>
            <w:pPr>
              <w:spacing w:before="18" w:line="255" w:lineRule="auto"/>
              <w:ind w:left="418" w:right="117" w:hanging="3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5"/>
                <w:sz w:val="21"/>
                <w:szCs w:val="21"/>
              </w:rPr>
              <w:t>上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>(次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>分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钟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)</w:t>
            </w:r>
          </w:p>
        </w:tc>
        <w:tc>
          <w:tcPr>
            <w:tcW w:w="383" w:type="pct"/>
            <w:vAlign w:val="top"/>
          </w:tcPr>
          <w:p>
            <w:pPr>
              <w:spacing w:before="262" w:line="188" w:lineRule="auto"/>
              <w:ind w:left="29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0" w:type="pct"/>
            <w:vAlign w:val="top"/>
          </w:tcPr>
          <w:p>
            <w:pPr>
              <w:spacing w:before="261" w:line="188" w:lineRule="auto"/>
              <w:ind w:left="305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0" w:type="pct"/>
            <w:vAlign w:val="top"/>
          </w:tcPr>
          <w:p>
            <w:pPr>
              <w:spacing w:before="262" w:line="188" w:lineRule="auto"/>
              <w:ind w:left="303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" w:type="pct"/>
            <w:vAlign w:val="top"/>
          </w:tcPr>
          <w:p>
            <w:pPr>
              <w:spacing w:before="264" w:line="185" w:lineRule="auto"/>
              <w:ind w:left="313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2" w:type="pct"/>
            <w:vAlign w:val="top"/>
          </w:tcPr>
          <w:p>
            <w:pPr>
              <w:spacing w:before="261" w:line="188" w:lineRule="auto"/>
              <w:ind w:left="315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0" w:type="pct"/>
            <w:vAlign w:val="top"/>
          </w:tcPr>
          <w:p>
            <w:pPr>
              <w:spacing w:before="264" w:line="185" w:lineRule="auto"/>
              <w:ind w:left="314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0" w:type="pct"/>
            <w:vAlign w:val="top"/>
          </w:tcPr>
          <w:p>
            <w:pPr>
              <w:spacing w:before="261" w:line="188" w:lineRule="auto"/>
              <w:ind w:left="323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2" w:type="pct"/>
            <w:vAlign w:val="top"/>
          </w:tcPr>
          <w:p>
            <w:pPr>
              <w:spacing w:before="261" w:line="188" w:lineRule="auto"/>
              <w:ind w:left="321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0" w:type="pct"/>
            <w:vAlign w:val="top"/>
          </w:tcPr>
          <w:p>
            <w:pPr>
              <w:spacing w:before="261" w:line="188" w:lineRule="auto"/>
              <w:ind w:left="286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24" w:type="pct"/>
            <w:gridSpan w:val="2"/>
            <w:vAlign w:val="top"/>
          </w:tcPr>
          <w:p>
            <w:pPr>
              <w:spacing w:before="262" w:line="188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39" w:type="pct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pct"/>
            <w:gridSpan w:val="11"/>
            <w:vAlign w:val="center"/>
          </w:tcPr>
          <w:p>
            <w:pPr>
              <w:spacing w:before="117" w:line="211" w:lineRule="auto"/>
              <w:ind w:firstLine="384" w:firstLineChars="20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单个或分组考核。</w:t>
            </w:r>
          </w:p>
          <w:p>
            <w:pPr>
              <w:spacing w:line="217" w:lineRule="auto"/>
              <w:ind w:right="93" w:firstLine="404" w:firstLineChars="20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按照规定动作要领完成动作。引体时下颌高于杠面、身体不得借助振浪或摆动、悬垂时双肘关节伸直；脚触及地面或立柱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，结束考核。</w:t>
            </w:r>
          </w:p>
          <w:p>
            <w:pPr>
              <w:spacing w:line="216" w:lineRule="auto"/>
              <w:ind w:firstLine="396" w:firstLineChars="20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考核以完成次数计算成绩。</w:t>
            </w:r>
          </w:p>
          <w:p>
            <w:pPr>
              <w:spacing w:before="26" w:line="217" w:lineRule="auto"/>
              <w:ind w:firstLine="372" w:firstLineChars="20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得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分超出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分的，每递增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次增加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最高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15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39" w:type="pct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pct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254" w:lineRule="auto"/>
              <w:ind w:left="106" w:right="142" w:firstLine="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0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米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×4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往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1"/>
                <w:szCs w:val="21"/>
              </w:rPr>
              <w:t>返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跑(秒)</w:t>
            </w:r>
          </w:p>
        </w:tc>
        <w:tc>
          <w:tcPr>
            <w:tcW w:w="383" w:type="pct"/>
            <w:vAlign w:val="top"/>
          </w:tcPr>
          <w:p>
            <w:pPr>
              <w:spacing w:before="261" w:line="188" w:lineRule="auto"/>
              <w:ind w:left="143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0" w:type="pct"/>
            <w:vAlign w:val="top"/>
          </w:tcPr>
          <w:p>
            <w:pPr>
              <w:spacing w:before="261" w:line="188" w:lineRule="auto"/>
              <w:ind w:left="172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13″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0" w:type="pct"/>
            <w:vAlign w:val="top"/>
          </w:tcPr>
          <w:p>
            <w:pPr>
              <w:spacing w:before="261" w:line="188" w:lineRule="auto"/>
              <w:ind w:left="176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0" w:type="pct"/>
            <w:vAlign w:val="top"/>
          </w:tcPr>
          <w:p>
            <w:pPr>
              <w:spacing w:before="261" w:line="188" w:lineRule="auto"/>
              <w:ind w:left="17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2" w:type="pct"/>
            <w:vAlign w:val="top"/>
          </w:tcPr>
          <w:p>
            <w:pPr>
              <w:spacing w:before="261" w:line="188" w:lineRule="auto"/>
              <w:ind w:left="182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0" w:type="pct"/>
            <w:vAlign w:val="top"/>
          </w:tcPr>
          <w:p>
            <w:pPr>
              <w:spacing w:before="261" w:line="188" w:lineRule="auto"/>
              <w:ind w:left="182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0" w:type="pct"/>
            <w:vAlign w:val="top"/>
          </w:tcPr>
          <w:p>
            <w:pPr>
              <w:spacing w:before="261" w:line="188" w:lineRule="auto"/>
              <w:ind w:left="186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2" w:type="pct"/>
            <w:vAlign w:val="top"/>
          </w:tcPr>
          <w:p>
            <w:pPr>
              <w:spacing w:before="261" w:line="188" w:lineRule="auto"/>
              <w:ind w:left="18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0" w:type="pct"/>
            <w:vAlign w:val="top"/>
          </w:tcPr>
          <w:p>
            <w:pPr>
              <w:spacing w:before="261" w:line="188" w:lineRule="auto"/>
              <w:ind w:left="194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7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4" w:type="pct"/>
            <w:gridSpan w:val="2"/>
            <w:vAlign w:val="top"/>
          </w:tcPr>
          <w:p>
            <w:pPr>
              <w:spacing w:before="261" w:line="188" w:lineRule="auto"/>
              <w:ind w:left="194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″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239" w:type="pct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3" w:type="pct"/>
            <w:gridSpan w:val="11"/>
            <w:vAlign w:val="top"/>
          </w:tcPr>
          <w:p>
            <w:pPr>
              <w:spacing w:before="148" w:line="211" w:lineRule="auto"/>
              <w:ind w:left="5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单个或分组考核。</w:t>
            </w:r>
          </w:p>
          <w:p>
            <w:pPr>
              <w:spacing w:before="3" w:line="210" w:lineRule="auto"/>
              <w:ind w:left="100" w:right="135" w:firstLine="4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在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米长的跑道上标出起点线和折返线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，考生从起点线处听到起跑口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令后起跑，在折返线处返回跑向起跑线，到达起跑线时为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完成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次往返。连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续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完成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次往返，记录时间。</w:t>
            </w:r>
          </w:p>
          <w:p>
            <w:pPr>
              <w:spacing w:line="216" w:lineRule="auto"/>
              <w:ind w:left="5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考核以完成时间计算成绩。</w:t>
            </w:r>
          </w:p>
          <w:p>
            <w:pPr>
              <w:spacing w:before="8" w:line="217" w:lineRule="auto"/>
              <w:ind w:left="5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.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得分超出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分的，每递减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0.1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秒增加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最高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15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。</w:t>
            </w:r>
          </w:p>
          <w:p>
            <w:pPr>
              <w:spacing w:before="25" w:line="217" w:lineRule="auto"/>
              <w:ind w:left="5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5.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高原地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区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按照上述内地标准增加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39" w:type="pct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pct"/>
            <w:vMerge w:val="restart"/>
            <w:vAlign w:val="top"/>
          </w:tcPr>
          <w:p>
            <w:pPr>
              <w:spacing w:line="25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before="69" w:line="254" w:lineRule="auto"/>
              <w:ind w:left="118" w:right="142" w:firstLine="81"/>
              <w:rPr>
                <w:rFonts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1"/>
                <w:szCs w:val="21"/>
                <w:highlight w:val="none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1"/>
                <w:szCs w:val="21"/>
                <w:highlight w:val="none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1"/>
                <w:szCs w:val="21"/>
                <w:highlight w:val="none"/>
              </w:rPr>
              <w:t xml:space="preserve">00 </w:t>
            </w:r>
            <w:r>
              <w:rPr>
                <w:rFonts w:ascii="黑体" w:hAnsi="黑体" w:eastAsia="黑体" w:cs="黑体"/>
                <w:color w:val="auto"/>
                <w:spacing w:val="-3"/>
                <w:sz w:val="21"/>
                <w:szCs w:val="21"/>
                <w:highlight w:val="none"/>
              </w:rPr>
              <w:t>米跑</w:t>
            </w:r>
            <w:r>
              <w:rPr>
                <w:rFonts w:ascii="黑体" w:hAnsi="黑体" w:eastAsia="黑体" w:cs="黑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13"/>
                <w:sz w:val="21"/>
                <w:szCs w:val="21"/>
                <w:highlight w:val="none"/>
              </w:rPr>
              <w:t>(</w:t>
            </w:r>
            <w:r>
              <w:rPr>
                <w:rFonts w:ascii="黑体" w:hAnsi="黑体" w:eastAsia="黑体" w:cs="黑体"/>
                <w:color w:val="auto"/>
                <w:spacing w:val="12"/>
                <w:sz w:val="21"/>
                <w:szCs w:val="21"/>
                <w:highlight w:val="none"/>
              </w:rPr>
              <w:t>分、秒)</w:t>
            </w:r>
          </w:p>
        </w:tc>
        <w:tc>
          <w:tcPr>
            <w:tcW w:w="383" w:type="pct"/>
            <w:vAlign w:val="top"/>
          </w:tcPr>
          <w:p>
            <w:pPr>
              <w:spacing w:before="263" w:line="188" w:lineRule="auto"/>
              <w:ind w:left="125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4′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  <w:t>5″</w:t>
            </w:r>
          </w:p>
        </w:tc>
        <w:tc>
          <w:tcPr>
            <w:tcW w:w="400" w:type="pct"/>
            <w:vAlign w:val="top"/>
          </w:tcPr>
          <w:p>
            <w:pPr>
              <w:spacing w:before="260" w:line="188" w:lineRule="auto"/>
              <w:ind w:left="128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4′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  <w:t>20″</w:t>
            </w:r>
          </w:p>
        </w:tc>
        <w:tc>
          <w:tcPr>
            <w:tcW w:w="400" w:type="pct"/>
            <w:vAlign w:val="top"/>
          </w:tcPr>
          <w:p>
            <w:pPr>
              <w:spacing w:before="260" w:line="188" w:lineRule="auto"/>
              <w:ind w:left="131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4′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  <w:t>15″</w:t>
            </w:r>
          </w:p>
        </w:tc>
        <w:tc>
          <w:tcPr>
            <w:tcW w:w="400" w:type="pct"/>
            <w:vAlign w:val="top"/>
          </w:tcPr>
          <w:p>
            <w:pPr>
              <w:spacing w:before="263" w:line="188" w:lineRule="auto"/>
              <w:ind w:left="134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4′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  <w:t>10″</w:t>
            </w:r>
          </w:p>
        </w:tc>
        <w:tc>
          <w:tcPr>
            <w:tcW w:w="402" w:type="pct"/>
            <w:vAlign w:val="top"/>
          </w:tcPr>
          <w:p>
            <w:pPr>
              <w:spacing w:before="260" w:line="188" w:lineRule="auto"/>
              <w:ind w:left="136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4′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  <w:t>05″</w:t>
            </w:r>
          </w:p>
        </w:tc>
        <w:tc>
          <w:tcPr>
            <w:tcW w:w="400" w:type="pct"/>
            <w:vAlign w:val="top"/>
          </w:tcPr>
          <w:p>
            <w:pPr>
              <w:spacing w:before="263" w:line="188" w:lineRule="auto"/>
              <w:ind w:left="137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4′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  <w:t>00″</w:t>
            </w:r>
          </w:p>
        </w:tc>
        <w:tc>
          <w:tcPr>
            <w:tcW w:w="400" w:type="pct"/>
            <w:vAlign w:val="top"/>
          </w:tcPr>
          <w:p>
            <w:pPr>
              <w:spacing w:before="263" w:line="188" w:lineRule="auto"/>
              <w:ind w:left="146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′55″</w:t>
            </w:r>
          </w:p>
        </w:tc>
        <w:tc>
          <w:tcPr>
            <w:tcW w:w="402" w:type="pct"/>
            <w:vAlign w:val="top"/>
          </w:tcPr>
          <w:p>
            <w:pPr>
              <w:spacing w:before="263" w:line="188" w:lineRule="auto"/>
              <w:ind w:left="150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′50″</w:t>
            </w:r>
          </w:p>
        </w:tc>
        <w:tc>
          <w:tcPr>
            <w:tcW w:w="400" w:type="pct"/>
            <w:vAlign w:val="top"/>
          </w:tcPr>
          <w:p>
            <w:pPr>
              <w:spacing w:before="263" w:line="188" w:lineRule="auto"/>
              <w:ind w:left="151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1"/>
                <w:szCs w:val="21"/>
                <w:highlight w:val="none"/>
              </w:rPr>
              <w:t>3′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45″</w:t>
            </w:r>
          </w:p>
        </w:tc>
        <w:tc>
          <w:tcPr>
            <w:tcW w:w="424" w:type="pct"/>
            <w:gridSpan w:val="2"/>
            <w:vAlign w:val="top"/>
          </w:tcPr>
          <w:p>
            <w:pPr>
              <w:spacing w:before="263" w:line="188" w:lineRule="auto"/>
              <w:ind w:left="154"/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1"/>
                <w:szCs w:val="21"/>
                <w:highlight w:val="none"/>
              </w:rPr>
              <w:t>3′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239" w:type="pct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pct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013" w:type="pct"/>
            <w:gridSpan w:val="11"/>
            <w:vAlign w:val="top"/>
          </w:tcPr>
          <w:p>
            <w:pPr>
              <w:spacing w:before="144" w:line="211" w:lineRule="auto"/>
              <w:ind w:left="538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sz w:val="21"/>
                <w:szCs w:val="21"/>
                <w:highlight w:val="none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1"/>
                <w:szCs w:val="21"/>
                <w:highlight w:val="none"/>
              </w:rPr>
              <w:t>.</w:t>
            </w:r>
            <w:r>
              <w:rPr>
                <w:rFonts w:ascii="仿宋" w:hAnsi="仿宋" w:eastAsia="仿宋" w:cs="仿宋"/>
                <w:color w:val="auto"/>
                <w:spacing w:val="-8"/>
                <w:sz w:val="21"/>
                <w:szCs w:val="21"/>
                <w:highlight w:val="none"/>
              </w:rPr>
              <w:t>分组考核。</w:t>
            </w:r>
          </w:p>
          <w:p>
            <w:pPr>
              <w:spacing w:before="2" w:line="210" w:lineRule="auto"/>
              <w:ind w:left="106" w:right="93" w:firstLine="411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1"/>
                <w:szCs w:val="21"/>
                <w:highlight w:val="none"/>
              </w:rPr>
              <w:t>2.</w:t>
            </w:r>
            <w:r>
              <w:rPr>
                <w:rFonts w:ascii="仿宋" w:hAnsi="仿宋" w:eastAsia="仿宋" w:cs="仿宋"/>
                <w:color w:val="auto"/>
                <w:spacing w:val="-8"/>
                <w:sz w:val="21"/>
                <w:szCs w:val="21"/>
                <w:highlight w:val="none"/>
              </w:rPr>
              <w:t>在跑道或平地上标出起点线，考生从起点线处听到起跑口令后起跑，</w:t>
            </w:r>
            <w:r>
              <w:rPr>
                <w:rFonts w:ascii="仿宋" w:hAnsi="仿宋" w:eastAsia="仿宋" w:cs="仿宋"/>
                <w:color w:val="auto"/>
                <w:spacing w:val="-6"/>
                <w:sz w:val="21"/>
                <w:szCs w:val="21"/>
                <w:highlight w:val="none"/>
              </w:rPr>
              <w:t>完</w:t>
            </w:r>
            <w:r>
              <w:rPr>
                <w:rFonts w:ascii="仿宋" w:hAnsi="仿宋" w:eastAsia="仿宋" w:cs="仿宋"/>
                <w:color w:val="auto"/>
                <w:spacing w:val="-5"/>
                <w:sz w:val="21"/>
                <w:szCs w:val="21"/>
                <w:highlight w:val="none"/>
              </w:rPr>
              <w:t>成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1"/>
                <w:szCs w:val="21"/>
                <w:highlight w:val="none"/>
              </w:rPr>
              <w:t>1000</w:t>
            </w:r>
            <w:r>
              <w:rPr>
                <w:rFonts w:ascii="仿宋" w:hAnsi="仿宋" w:eastAsia="仿宋" w:cs="仿宋"/>
                <w:color w:val="auto"/>
                <w:spacing w:val="-5"/>
                <w:sz w:val="21"/>
                <w:szCs w:val="21"/>
                <w:highlight w:val="none"/>
              </w:rPr>
              <w:t>米距离到达终点线，记录时间。</w:t>
            </w:r>
          </w:p>
          <w:p>
            <w:pPr>
              <w:spacing w:line="216" w:lineRule="auto"/>
              <w:ind w:left="522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1"/>
                <w:szCs w:val="21"/>
                <w:highlight w:val="none"/>
              </w:rPr>
              <w:t>3.</w:t>
            </w: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  <w:highlight w:val="none"/>
              </w:rPr>
              <w:t>考核以完成时间计算成绩。</w:t>
            </w:r>
          </w:p>
          <w:p>
            <w:pPr>
              <w:spacing w:before="8" w:line="217" w:lineRule="auto"/>
              <w:ind w:left="516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2"/>
                <w:sz w:val="21"/>
                <w:szCs w:val="21"/>
                <w:highlight w:val="none"/>
              </w:rPr>
              <w:t>4.</w:t>
            </w:r>
            <w:r>
              <w:rPr>
                <w:rFonts w:ascii="仿宋" w:hAnsi="仿宋" w:eastAsia="仿宋" w:cs="仿宋"/>
                <w:color w:val="auto"/>
                <w:spacing w:val="-11"/>
                <w:sz w:val="21"/>
                <w:szCs w:val="21"/>
                <w:highlight w:val="none"/>
              </w:rPr>
              <w:t>得</w:t>
            </w:r>
            <w:r>
              <w:rPr>
                <w:rFonts w:ascii="仿宋" w:hAnsi="仿宋" w:eastAsia="仿宋" w:cs="仿宋"/>
                <w:color w:val="auto"/>
                <w:spacing w:val="-6"/>
                <w:sz w:val="21"/>
                <w:szCs w:val="21"/>
                <w:highlight w:val="none"/>
              </w:rPr>
              <w:t>分超出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1"/>
                <w:szCs w:val="21"/>
                <w:highlight w:val="none"/>
              </w:rPr>
              <w:t>10</w:t>
            </w:r>
            <w:r>
              <w:rPr>
                <w:rFonts w:ascii="仿宋" w:hAnsi="仿宋" w:eastAsia="仿宋" w:cs="仿宋"/>
                <w:color w:val="auto"/>
                <w:spacing w:val="-6"/>
                <w:sz w:val="21"/>
                <w:szCs w:val="21"/>
                <w:highlight w:val="none"/>
              </w:rPr>
              <w:t>分的，每递减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1"/>
                <w:szCs w:val="21"/>
                <w:highlight w:val="none"/>
              </w:rPr>
              <w:t>5</w:t>
            </w:r>
            <w:r>
              <w:rPr>
                <w:rFonts w:ascii="仿宋" w:hAnsi="仿宋" w:eastAsia="仿宋" w:cs="仿宋"/>
                <w:color w:val="auto"/>
                <w:spacing w:val="-6"/>
                <w:sz w:val="21"/>
                <w:szCs w:val="21"/>
                <w:highlight w:val="none"/>
              </w:rPr>
              <w:t>秒增加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1"/>
                <w:szCs w:val="21"/>
                <w:highlight w:val="none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6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最高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15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分</w:t>
            </w:r>
            <w:r>
              <w:rPr>
                <w:rFonts w:ascii="仿宋" w:hAnsi="仿宋" w:eastAsia="仿宋" w:cs="仿宋"/>
                <w:color w:val="auto"/>
                <w:spacing w:val="-6"/>
                <w:sz w:val="21"/>
                <w:szCs w:val="21"/>
                <w:highlight w:val="none"/>
              </w:rPr>
              <w:t>。</w:t>
            </w:r>
          </w:p>
          <w:p>
            <w:pPr>
              <w:spacing w:before="26" w:line="253" w:lineRule="auto"/>
              <w:ind w:left="101" w:right="138" w:firstLine="421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0"/>
                <w:sz w:val="21"/>
                <w:szCs w:val="21"/>
                <w:highlight w:val="none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1"/>
                <w:szCs w:val="21"/>
                <w:highlight w:val="none"/>
              </w:rPr>
              <w:t>.</w:t>
            </w:r>
            <w:r>
              <w:rPr>
                <w:rFonts w:ascii="仿宋" w:hAnsi="仿宋" w:eastAsia="仿宋" w:cs="仿宋"/>
                <w:color w:val="auto"/>
                <w:spacing w:val="-5"/>
                <w:sz w:val="21"/>
                <w:szCs w:val="21"/>
                <w:highlight w:val="none"/>
              </w:rPr>
              <w:t xml:space="preserve">海拔 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1"/>
                <w:szCs w:val="21"/>
                <w:highlight w:val="none"/>
              </w:rPr>
              <w:t>2100-3000</w:t>
            </w:r>
            <w:r>
              <w:rPr>
                <w:rFonts w:ascii="仿宋" w:hAnsi="仿宋" w:eastAsia="仿宋" w:cs="仿宋"/>
                <w:color w:val="auto"/>
                <w:spacing w:val="-5"/>
                <w:sz w:val="21"/>
                <w:szCs w:val="21"/>
                <w:highlight w:val="none"/>
              </w:rPr>
              <w:t>米，每增加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1"/>
                <w:szCs w:val="21"/>
                <w:highlight w:val="none"/>
              </w:rPr>
              <w:t>100</w:t>
            </w:r>
            <w:r>
              <w:rPr>
                <w:rFonts w:ascii="仿宋" w:hAnsi="仿宋" w:eastAsia="仿宋" w:cs="仿宋"/>
                <w:color w:val="auto"/>
                <w:spacing w:val="-5"/>
                <w:sz w:val="21"/>
                <w:szCs w:val="21"/>
                <w:highlight w:val="none"/>
              </w:rPr>
              <w:t>米高度标准递增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1"/>
                <w:szCs w:val="21"/>
                <w:highlight w:val="none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-5"/>
                <w:sz w:val="21"/>
                <w:szCs w:val="21"/>
                <w:highlight w:val="none"/>
              </w:rPr>
              <w:t>秒，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1"/>
                <w:szCs w:val="21"/>
                <w:highlight w:val="none"/>
              </w:rPr>
              <w:t>3100-4000</w:t>
            </w:r>
            <w:r>
              <w:rPr>
                <w:rFonts w:ascii="仿宋" w:hAnsi="仿宋" w:eastAsia="仿宋" w:cs="仿宋"/>
                <w:color w:val="auto"/>
                <w:spacing w:val="-5"/>
                <w:sz w:val="21"/>
                <w:szCs w:val="21"/>
                <w:highlight w:val="none"/>
              </w:rPr>
              <w:t>米，</w:t>
            </w: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  <w:highlight w:val="none"/>
              </w:rPr>
              <w:t>每增加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1"/>
                <w:szCs w:val="21"/>
                <w:highlight w:val="none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0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米高度标准递增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39" w:type="pct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pct"/>
            <w:vMerge w:val="restart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424" w:leftChars="100" w:right="225" w:hanging="214" w:hangingChars="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原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地跳高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1"/>
                <w:szCs w:val="21"/>
              </w:rPr>
              <w:t>(</w:t>
            </w:r>
            <w:r>
              <w:rPr>
                <w:rFonts w:ascii="黑体" w:hAnsi="黑体" w:eastAsia="黑体" w:cs="黑体"/>
                <w:spacing w:val="15"/>
                <w:sz w:val="21"/>
                <w:szCs w:val="21"/>
              </w:rPr>
              <w:t>厘米)</w:t>
            </w:r>
          </w:p>
        </w:tc>
        <w:tc>
          <w:tcPr>
            <w:tcW w:w="383" w:type="pct"/>
            <w:vAlign w:val="top"/>
          </w:tcPr>
          <w:p>
            <w:pPr>
              <w:spacing w:before="265" w:line="188" w:lineRule="auto"/>
              <w:ind w:left="245"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0" w:type="pct"/>
            <w:vAlign w:val="top"/>
          </w:tcPr>
          <w:p>
            <w:pPr>
              <w:spacing w:before="265" w:line="188" w:lineRule="auto"/>
              <w:ind w:left="247"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</w:t>
            </w:r>
          </w:p>
        </w:tc>
        <w:tc>
          <w:tcPr>
            <w:tcW w:w="400" w:type="pct"/>
            <w:vAlign w:val="top"/>
          </w:tcPr>
          <w:p>
            <w:pPr>
              <w:spacing w:before="265" w:line="188" w:lineRule="auto"/>
              <w:ind w:left="257"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0</w:t>
            </w:r>
          </w:p>
        </w:tc>
        <w:tc>
          <w:tcPr>
            <w:tcW w:w="400" w:type="pct"/>
            <w:vAlign w:val="top"/>
          </w:tcPr>
          <w:p>
            <w:pPr>
              <w:spacing w:before="265" w:line="188" w:lineRule="auto"/>
              <w:ind w:left="260"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</w:t>
            </w:r>
          </w:p>
        </w:tc>
        <w:tc>
          <w:tcPr>
            <w:tcW w:w="402" w:type="pct"/>
            <w:vAlign w:val="top"/>
          </w:tcPr>
          <w:p>
            <w:pPr>
              <w:spacing w:before="268" w:line="185" w:lineRule="auto"/>
              <w:ind w:left="263"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</w:t>
            </w:r>
          </w:p>
        </w:tc>
        <w:tc>
          <w:tcPr>
            <w:tcW w:w="400" w:type="pct"/>
            <w:vAlign w:val="top"/>
          </w:tcPr>
          <w:p>
            <w:pPr>
              <w:spacing w:before="268" w:line="185" w:lineRule="auto"/>
              <w:ind w:left="263"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7</w:t>
            </w:r>
          </w:p>
        </w:tc>
        <w:tc>
          <w:tcPr>
            <w:tcW w:w="400" w:type="pct"/>
            <w:vAlign w:val="top"/>
          </w:tcPr>
          <w:p>
            <w:pPr>
              <w:spacing w:before="265" w:line="188" w:lineRule="auto"/>
              <w:ind w:left="266"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0</w:t>
            </w:r>
          </w:p>
        </w:tc>
        <w:tc>
          <w:tcPr>
            <w:tcW w:w="402" w:type="pct"/>
            <w:vAlign w:val="top"/>
          </w:tcPr>
          <w:p>
            <w:pPr>
              <w:spacing w:before="265" w:line="188" w:lineRule="auto"/>
              <w:ind w:left="269"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</w:t>
            </w:r>
          </w:p>
        </w:tc>
        <w:tc>
          <w:tcPr>
            <w:tcW w:w="400" w:type="pct"/>
            <w:vAlign w:val="top"/>
          </w:tcPr>
          <w:p>
            <w:pPr>
              <w:spacing w:before="265" w:line="188" w:lineRule="auto"/>
              <w:ind w:left="270"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</w:t>
            </w:r>
          </w:p>
        </w:tc>
        <w:tc>
          <w:tcPr>
            <w:tcW w:w="424" w:type="pct"/>
            <w:gridSpan w:val="2"/>
            <w:vAlign w:val="top"/>
          </w:tcPr>
          <w:p>
            <w:pPr>
              <w:spacing w:before="265" w:line="188" w:lineRule="auto"/>
              <w:ind w:left="273"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239" w:type="pct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pct"/>
            <w:vMerge w:val="continue"/>
            <w:vAlign w:val="top"/>
          </w:tcPr>
          <w:p>
            <w:pPr>
              <w:spacing w:before="3" w:line="210" w:lineRule="auto"/>
              <w:ind w:left="110" w:right="30" w:firstLine="407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  <w:tc>
          <w:tcPr>
            <w:tcW w:w="4013" w:type="pct"/>
            <w:gridSpan w:val="11"/>
            <w:vAlign w:val="center"/>
          </w:tcPr>
          <w:p>
            <w:pPr>
              <w:spacing w:before="3" w:line="210" w:lineRule="auto"/>
              <w:ind w:left="110" w:right="30" w:firstLine="407"/>
              <w:jc w:val="both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1.单个或分组考核。</w:t>
            </w:r>
          </w:p>
          <w:p>
            <w:pPr>
              <w:spacing w:before="3" w:line="210" w:lineRule="auto"/>
              <w:ind w:left="110" w:right="30" w:firstLine="407"/>
              <w:jc w:val="both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2.考生双脚站立靠墙，单手伸直标记中指最高触墙点(示指高度)，双脚立定垂直跳起，以单手指尖触墙，测量示指高度与跳起触墙高度之间的距离。两次测试，记录成绩较好的1次。</w:t>
            </w:r>
          </w:p>
          <w:p>
            <w:pPr>
              <w:spacing w:before="3" w:line="210" w:lineRule="auto"/>
              <w:ind w:left="110" w:right="30" w:firstLine="407"/>
              <w:jc w:val="both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3.考核以完成跳起高度计算成绩。</w:t>
            </w:r>
          </w:p>
          <w:p>
            <w:pPr>
              <w:spacing w:before="3" w:line="210" w:lineRule="auto"/>
              <w:ind w:left="110" w:right="30" w:firstLine="407"/>
              <w:jc w:val="both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4.得分超出10分的，每递增3厘米增加1分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最高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15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2052" w:hRule="atLeast"/>
        </w:trPr>
        <w:tc>
          <w:tcPr>
            <w:tcW w:w="239" w:type="pct"/>
            <w:vAlign w:val="center"/>
          </w:tcPr>
          <w:p>
            <w:pPr>
              <w:spacing w:before="222" w:line="207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4"/>
                <w:sz w:val="21"/>
                <w:szCs w:val="21"/>
              </w:rPr>
              <w:t>备</w:t>
            </w:r>
            <w:r>
              <w:rPr>
                <w:rFonts w:ascii="黑体" w:hAnsi="黑体" w:eastAsia="黑体" w:cs="黑体"/>
                <w:spacing w:val="-13"/>
                <w:sz w:val="21"/>
                <w:szCs w:val="21"/>
              </w:rPr>
              <w:t xml:space="preserve"> 注</w:t>
            </w:r>
          </w:p>
        </w:tc>
        <w:tc>
          <w:tcPr>
            <w:tcW w:w="4756" w:type="pct"/>
            <w:gridSpan w:val="11"/>
            <w:vAlign w:val="center"/>
          </w:tcPr>
          <w:p>
            <w:pPr>
              <w:spacing w:before="3" w:line="210" w:lineRule="auto"/>
              <w:ind w:left="110" w:right="30" w:firstLine="407"/>
              <w:jc w:val="both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 xml:space="preserve">1.总成绩最高 </w:t>
            </w:r>
            <w:r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40 分，单项未取得有效成绩的不予招录。</w:t>
            </w:r>
          </w:p>
          <w:p>
            <w:pPr>
              <w:spacing w:before="3" w:line="210" w:lineRule="auto"/>
              <w:ind w:left="110" w:right="30" w:firstLine="407"/>
              <w:jc w:val="both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2.高原地区应在海拔 4000 米以下集中组织体能测试。</w:t>
            </w:r>
          </w:p>
          <w:p>
            <w:pPr>
              <w:spacing w:before="3" w:line="210" w:lineRule="auto"/>
              <w:ind w:left="110" w:right="30" w:firstLine="407"/>
              <w:jc w:val="both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3.高原地区消防员招录中“原地跳高、立定跳远、单杠引体向上、俯卧撑”按照内地标准执行。</w:t>
            </w:r>
          </w:p>
          <w:p>
            <w:pPr>
              <w:spacing w:before="3" w:line="210" w:lineRule="auto"/>
              <w:ind w:left="110" w:right="30" w:firstLine="407"/>
              <w:jc w:val="both"/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4.测试项目及标准中“以上”“以下”均含本级、本数。</w:t>
            </w:r>
          </w:p>
          <w:p>
            <w:pPr>
              <w:spacing w:before="3" w:line="210" w:lineRule="auto"/>
              <w:ind w:left="110" w:right="30" w:firstLine="407"/>
              <w:jc w:val="both"/>
              <w:rPr>
                <w:rFonts w:ascii="仿宋" w:hAnsi="仿宋" w:eastAsia="仿宋" w:cs="仿宋"/>
                <w:spacing w:val="-5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40"/>
      <w:pgMar w:top="1431" w:right="1450" w:bottom="0" w:left="1449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hlNTFmZDczZWQzN2M3ZmRkMTBmMGMyNzVjZTA1NGUifQ=="/>
  </w:docVars>
  <w:rsids>
    <w:rsidRoot w:val="00000000"/>
    <w:rsid w:val="02410A68"/>
    <w:rsid w:val="09A17C56"/>
    <w:rsid w:val="0ABC492C"/>
    <w:rsid w:val="0B1A2EE1"/>
    <w:rsid w:val="0C4D6515"/>
    <w:rsid w:val="0E19264E"/>
    <w:rsid w:val="0EA77ABC"/>
    <w:rsid w:val="0EDC703A"/>
    <w:rsid w:val="10DF6C28"/>
    <w:rsid w:val="127A7296"/>
    <w:rsid w:val="14987307"/>
    <w:rsid w:val="14E92E5B"/>
    <w:rsid w:val="16E318AE"/>
    <w:rsid w:val="19487815"/>
    <w:rsid w:val="1C976C31"/>
    <w:rsid w:val="1E87469A"/>
    <w:rsid w:val="1F8542F5"/>
    <w:rsid w:val="21621621"/>
    <w:rsid w:val="21D4483C"/>
    <w:rsid w:val="25E059B1"/>
    <w:rsid w:val="261D1FBA"/>
    <w:rsid w:val="27176ACD"/>
    <w:rsid w:val="276912E6"/>
    <w:rsid w:val="288B288C"/>
    <w:rsid w:val="2A8940C2"/>
    <w:rsid w:val="2B8E7BE2"/>
    <w:rsid w:val="2CAF64F1"/>
    <w:rsid w:val="2DAF2092"/>
    <w:rsid w:val="2EF21FE8"/>
    <w:rsid w:val="337173AC"/>
    <w:rsid w:val="350D1161"/>
    <w:rsid w:val="352C0137"/>
    <w:rsid w:val="377B5E9E"/>
    <w:rsid w:val="37D42E21"/>
    <w:rsid w:val="37F90FA5"/>
    <w:rsid w:val="3A2A1477"/>
    <w:rsid w:val="3A5B36A5"/>
    <w:rsid w:val="3E454087"/>
    <w:rsid w:val="3F002601"/>
    <w:rsid w:val="41223571"/>
    <w:rsid w:val="42845443"/>
    <w:rsid w:val="43A86F10"/>
    <w:rsid w:val="43B753A5"/>
    <w:rsid w:val="46274162"/>
    <w:rsid w:val="49557B3A"/>
    <w:rsid w:val="497A2AC7"/>
    <w:rsid w:val="498B355B"/>
    <w:rsid w:val="49F033BE"/>
    <w:rsid w:val="4B3B2AFE"/>
    <w:rsid w:val="4B8C09F4"/>
    <w:rsid w:val="4BB74194"/>
    <w:rsid w:val="4C7777C7"/>
    <w:rsid w:val="4F072944"/>
    <w:rsid w:val="50C769DA"/>
    <w:rsid w:val="514069D9"/>
    <w:rsid w:val="520D0FB1"/>
    <w:rsid w:val="52132340"/>
    <w:rsid w:val="526176D1"/>
    <w:rsid w:val="559E3640"/>
    <w:rsid w:val="5B2555BE"/>
    <w:rsid w:val="5B7C0F56"/>
    <w:rsid w:val="5BFD0B47"/>
    <w:rsid w:val="5C7C5B98"/>
    <w:rsid w:val="5C9F582C"/>
    <w:rsid w:val="5E4E6BDA"/>
    <w:rsid w:val="5ED03A93"/>
    <w:rsid w:val="5F7D4FBE"/>
    <w:rsid w:val="60227E12"/>
    <w:rsid w:val="64757037"/>
    <w:rsid w:val="64E33DF4"/>
    <w:rsid w:val="65D21F91"/>
    <w:rsid w:val="665843E4"/>
    <w:rsid w:val="67945FBE"/>
    <w:rsid w:val="67C57EB8"/>
    <w:rsid w:val="68DC0E16"/>
    <w:rsid w:val="68FB795E"/>
    <w:rsid w:val="693933D7"/>
    <w:rsid w:val="6B172DA6"/>
    <w:rsid w:val="6B1E4946"/>
    <w:rsid w:val="6FB45DA0"/>
    <w:rsid w:val="704E686A"/>
    <w:rsid w:val="725B76BF"/>
    <w:rsid w:val="73AD3880"/>
    <w:rsid w:val="74EA042C"/>
    <w:rsid w:val="782F4F2E"/>
    <w:rsid w:val="78844338"/>
    <w:rsid w:val="79377E91"/>
    <w:rsid w:val="7AC801E8"/>
    <w:rsid w:val="7B292109"/>
    <w:rsid w:val="7BDF4EBD"/>
    <w:rsid w:val="7CA26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1902</Words>
  <Characters>2296</Characters>
  <TotalTime>60</TotalTime>
  <ScaleCrop>false</ScaleCrop>
  <LinksUpToDate>false</LinksUpToDate>
  <CharactersWithSpaces>2542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2019-01-24T16:31:00Z</dcterms:created>
  <dc:creator>635</dc:creator>
  <cp:lastModifiedBy>Administrator</cp:lastModifiedBy>
  <cp:lastPrinted>2024-01-15T06:52:00Z</cp:lastPrinted>
  <dcterms:modified xsi:type="dcterms:W3CDTF">2024-01-16T02:26:42Z</dcterms:modified>
  <dc:title>&lt;4D6963726F736F667420576F7264202D20B8BDBCFE32A3BAD5D0C2BCCFFBB7C0D4B1CCE5C4DCB2E2CAD4B8DACEBBCACAD3A6D0D4B2E2CAD4CFEEC4BFBACDB1EAD7BCA3A83230313930313230A3A9&gt;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2023-04-04T09:59:59Z</vt:filetime>
  </property>
  <property fmtid="{D5CDD505-2E9C-101B-9397-08002B2CF9AE}" pid="4" name="KSOProductBuildVer">
    <vt:lpwstr>2052-12.1.0.16120</vt:lpwstr>
  </property>
  <property fmtid="{D5CDD505-2E9C-101B-9397-08002B2CF9AE}" pid="5" name="ICV">
    <vt:lpwstr>CF6E1F9230BD422EAD8F5ABA0465E2C7_13</vt:lpwstr>
  </property>
</Properties>
</file>