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盘锦市</w:t>
      </w:r>
      <w:r>
        <w:rPr>
          <w:rFonts w:hint="eastAsia" w:ascii="方正小标宋简体" w:eastAsia="方正小标宋简体"/>
          <w:sz w:val="44"/>
          <w:szCs w:val="44"/>
        </w:rPr>
        <w:t>直达快享政策清单</w:t>
      </w:r>
    </w:p>
    <w:p>
      <w:pPr>
        <w:rPr>
          <w:rFonts w:hint="default" w:eastAsia="仿宋_GB2312"/>
          <w:u w:val="single"/>
          <w:lang w:val="en-US" w:eastAsia="zh-CN"/>
        </w:rPr>
      </w:pPr>
      <w:r>
        <w:rPr>
          <w:rFonts w:hint="eastAsia"/>
        </w:rPr>
        <w:t>填表单位：</w:t>
      </w:r>
      <w:r>
        <w:rPr>
          <w:rFonts w:hint="eastAsia"/>
          <w:lang w:eastAsia="zh-CN"/>
        </w:rPr>
        <w:t>盘</w:t>
      </w:r>
      <w:r>
        <w:rPr>
          <w:rFonts w:hint="eastAsia"/>
          <w:u w:val="single"/>
          <w:lang w:eastAsia="zh-CN"/>
        </w:rPr>
        <w:t>锦市兴隆台区</w:t>
      </w:r>
      <w:r>
        <w:rPr>
          <w:rFonts w:hint="eastAsia"/>
          <w:u w:val="single"/>
        </w:rPr>
        <w:t xml:space="preserve">营商环境建设局      </w:t>
      </w:r>
      <w:r>
        <w:t xml:space="preserve"> </w:t>
      </w:r>
      <w:r>
        <w:rPr>
          <w:rFonts w:hint="eastAsia"/>
        </w:rPr>
        <w:t xml:space="preserve"> </w:t>
      </w:r>
      <w:r>
        <w:t xml:space="preserve"> </w:t>
      </w:r>
      <w:r>
        <w:rPr>
          <w:rFonts w:hint="eastAsia"/>
        </w:rPr>
        <w:t>联系电话：</w:t>
      </w:r>
      <w:r>
        <w:rPr>
          <w:u w:val="single"/>
        </w:rPr>
        <w:t xml:space="preserve"> 0427-</w:t>
      </w:r>
      <w:r>
        <w:rPr>
          <w:rFonts w:hint="eastAsia"/>
          <w:u w:val="single"/>
          <w:lang w:val="en-US" w:eastAsia="zh-CN"/>
        </w:rPr>
        <w:t>2310910</w:t>
      </w:r>
      <w:bookmarkStart w:id="0" w:name="_GoBack"/>
      <w:bookmarkEnd w:id="0"/>
    </w:p>
    <w:tbl>
      <w:tblPr>
        <w:tblStyle w:val="5"/>
        <w:tblW w:w="52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962"/>
        <w:gridCol w:w="2836"/>
        <w:gridCol w:w="5439"/>
        <w:gridCol w:w="73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1" w:type="pct"/>
          </w:tcPr>
          <w:p>
            <w:pPr>
              <w:spacing w:line="240" w:lineRule="auto"/>
              <w:jc w:val="center"/>
              <w:rPr>
                <w:rFonts w:ascii="宋体" w:hAnsi="宋体" w:eastAsia="宋体"/>
                <w:sz w:val="21"/>
                <w:szCs w:val="21"/>
              </w:rPr>
            </w:pPr>
            <w:r>
              <w:rPr>
                <w:rFonts w:hint="eastAsia" w:ascii="宋体" w:hAnsi="宋体" w:eastAsia="宋体"/>
                <w:sz w:val="21"/>
                <w:szCs w:val="21"/>
              </w:rPr>
              <w:t>序号</w:t>
            </w:r>
          </w:p>
        </w:tc>
        <w:tc>
          <w:tcPr>
            <w:tcW w:w="1593"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政策名称</w:t>
            </w:r>
          </w:p>
        </w:tc>
        <w:tc>
          <w:tcPr>
            <w:tcW w:w="910"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政策文号</w:t>
            </w:r>
          </w:p>
        </w:tc>
        <w:tc>
          <w:tcPr>
            <w:tcW w:w="1746"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政策原文链接</w:t>
            </w:r>
          </w:p>
        </w:tc>
        <w:tc>
          <w:tcPr>
            <w:tcW w:w="235" w:type="pct"/>
          </w:tcPr>
          <w:p>
            <w:pPr>
              <w:spacing w:line="240" w:lineRule="auto"/>
              <w:jc w:val="center"/>
              <w:rPr>
                <w:rFonts w:ascii="宋体" w:hAnsi="宋体" w:eastAsia="宋体"/>
                <w:sz w:val="21"/>
                <w:szCs w:val="21"/>
              </w:rPr>
            </w:pPr>
            <w:r>
              <w:rPr>
                <w:rFonts w:hint="eastAsia" w:ascii="宋体" w:hAnsi="宋体" w:eastAsia="宋体"/>
                <w:sz w:val="21"/>
                <w:szCs w:val="21"/>
              </w:rPr>
              <w:t>备注</w:t>
            </w:r>
          </w:p>
        </w:tc>
        <w:tc>
          <w:tcPr>
            <w:tcW w:w="252" w:type="pct"/>
          </w:tcPr>
          <w:p>
            <w:pPr>
              <w:spacing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1" w:type="pct"/>
          </w:tcPr>
          <w:p>
            <w:pPr>
              <w:spacing w:line="240" w:lineRule="auto"/>
              <w:jc w:val="center"/>
              <w:rPr>
                <w:rFonts w:ascii="宋体" w:hAnsi="宋体" w:eastAsia="宋体"/>
                <w:sz w:val="21"/>
                <w:szCs w:val="21"/>
              </w:rPr>
            </w:pPr>
            <w:r>
              <w:rPr>
                <w:rFonts w:hint="eastAsia" w:ascii="宋体" w:hAnsi="宋体" w:eastAsia="宋体"/>
                <w:sz w:val="21"/>
                <w:szCs w:val="21"/>
              </w:rPr>
              <w:t>1</w:t>
            </w:r>
          </w:p>
        </w:tc>
        <w:tc>
          <w:tcPr>
            <w:tcW w:w="1593" w:type="pct"/>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兴隆台区人民政府关于在市场体系建设中建立公平竞争审查制度的实施意见</w:t>
            </w:r>
          </w:p>
        </w:tc>
        <w:tc>
          <w:tcPr>
            <w:tcW w:w="910" w:type="pct"/>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eastAsia="zh-CN"/>
              </w:rPr>
              <w:t xml:space="preserve">兴政发〔2017〕33号 </w:t>
            </w:r>
          </w:p>
        </w:tc>
        <w:tc>
          <w:tcPr>
            <w:tcW w:w="1746"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http://www.xlt.gov.cn/2017_10/25_17/content-153632.html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61" w:type="pct"/>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2</w:t>
            </w:r>
          </w:p>
        </w:tc>
        <w:tc>
          <w:tcPr>
            <w:tcW w:w="1593" w:type="pct"/>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关于印发《兴隆台区深入化解已售商品房不能办理产权证问题的工作方案》的通知</w:t>
            </w:r>
          </w:p>
        </w:tc>
        <w:tc>
          <w:tcPr>
            <w:tcW w:w="910" w:type="pct"/>
            <w:vAlign w:val="center"/>
          </w:tcPr>
          <w:p>
            <w:pPr>
              <w:spacing w:line="240" w:lineRule="auto"/>
              <w:jc w:val="center"/>
              <w:rPr>
                <w:rFonts w:ascii="宋体" w:hAnsi="宋体" w:eastAsia="宋体"/>
                <w:sz w:val="21"/>
                <w:szCs w:val="21"/>
              </w:rPr>
            </w:pPr>
            <w:r>
              <w:rPr>
                <w:rFonts w:hint="eastAsia" w:ascii="宋体" w:hAnsi="宋体" w:eastAsia="宋体"/>
                <w:sz w:val="21"/>
                <w:szCs w:val="21"/>
                <w:lang w:eastAsia="zh-CN"/>
              </w:rPr>
              <w:t>兴政发〔2022〕10号</w:t>
            </w:r>
          </w:p>
        </w:tc>
        <w:tc>
          <w:tcPr>
            <w:tcW w:w="1746"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http://www.xlt.gov.cn/2022_11/15_11/content-391601.html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1" w:type="pct"/>
          </w:tcPr>
          <w:p>
            <w:pPr>
              <w:spacing w:line="240" w:lineRule="auto"/>
              <w:jc w:val="center"/>
              <w:rPr>
                <w:rFonts w:ascii="宋体" w:hAnsi="宋体" w:eastAsia="宋体"/>
                <w:sz w:val="21"/>
                <w:szCs w:val="21"/>
              </w:rPr>
            </w:pPr>
            <w:r>
              <w:rPr>
                <w:rFonts w:hint="eastAsia" w:ascii="宋体" w:hAnsi="宋体" w:eastAsia="宋体"/>
                <w:sz w:val="21"/>
                <w:szCs w:val="21"/>
              </w:rPr>
              <w:t>3</w:t>
            </w:r>
          </w:p>
        </w:tc>
        <w:tc>
          <w:tcPr>
            <w:tcW w:w="1593" w:type="pct"/>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关于印发《兴隆台区贯彻落实国务院、辽宁省扎实稳住经济一揽子政策措施以及盘锦市加强助企纾困稳定经济发展若干政策措施工作机制》的通知</w:t>
            </w:r>
          </w:p>
        </w:tc>
        <w:tc>
          <w:tcPr>
            <w:tcW w:w="910" w:type="pct"/>
            <w:vAlign w:val="center"/>
          </w:tcPr>
          <w:p>
            <w:pPr>
              <w:spacing w:line="240" w:lineRule="auto"/>
              <w:jc w:val="center"/>
              <w:rPr>
                <w:rFonts w:ascii="宋体" w:hAnsi="宋体" w:eastAsia="宋体"/>
                <w:sz w:val="21"/>
                <w:szCs w:val="21"/>
              </w:rPr>
            </w:pPr>
            <w:r>
              <w:rPr>
                <w:rFonts w:hint="eastAsia" w:ascii="宋体" w:hAnsi="宋体" w:eastAsia="宋体"/>
                <w:sz w:val="21"/>
                <w:szCs w:val="21"/>
                <w:lang w:eastAsia="zh-CN"/>
              </w:rPr>
              <w:t>兴政发〔2022〕7号</w:t>
            </w:r>
          </w:p>
        </w:tc>
        <w:tc>
          <w:tcPr>
            <w:tcW w:w="1746"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http://www.xlt.gov.cn/2022_07/05_15/content-377866.html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1" w:type="pct"/>
            <w:vAlign w:val="center"/>
          </w:tcPr>
          <w:p>
            <w:pPr>
              <w:spacing w:line="240" w:lineRule="auto"/>
              <w:jc w:val="center"/>
              <w:rPr>
                <w:rFonts w:ascii="宋体" w:hAnsi="宋体" w:eastAsia="宋体"/>
                <w:sz w:val="21"/>
                <w:szCs w:val="21"/>
              </w:rPr>
            </w:pPr>
            <w:r>
              <w:rPr>
                <w:rFonts w:ascii="宋体" w:hAnsi="宋体" w:eastAsia="宋体"/>
                <w:sz w:val="21"/>
                <w:szCs w:val="21"/>
              </w:rPr>
              <w:t>4</w:t>
            </w:r>
          </w:p>
        </w:tc>
        <w:tc>
          <w:tcPr>
            <w:tcW w:w="1593" w:type="pct"/>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兴隆台区改造升级“老字号”、深度开发“原字号”、培育壮大“新字号”三篇大文章专项行动工作计划</w:t>
            </w:r>
          </w:p>
        </w:tc>
        <w:tc>
          <w:tcPr>
            <w:tcW w:w="910" w:type="pct"/>
            <w:vAlign w:val="center"/>
          </w:tcPr>
          <w:p>
            <w:pPr>
              <w:spacing w:line="240" w:lineRule="auto"/>
              <w:jc w:val="center"/>
              <w:rPr>
                <w:rFonts w:ascii="宋体" w:hAnsi="宋体" w:eastAsia="宋体"/>
                <w:sz w:val="21"/>
                <w:szCs w:val="21"/>
              </w:rPr>
            </w:pPr>
            <w:r>
              <w:rPr>
                <w:rFonts w:hint="eastAsia" w:ascii="宋体" w:hAnsi="宋体" w:eastAsia="宋体"/>
                <w:sz w:val="21"/>
                <w:szCs w:val="21"/>
                <w:lang w:eastAsia="zh-CN"/>
              </w:rPr>
              <w:t>兴政发〔2021〕5号</w:t>
            </w:r>
          </w:p>
        </w:tc>
        <w:tc>
          <w:tcPr>
            <w:tcW w:w="1746" w:type="pct"/>
            <w:vAlign w:val="center"/>
          </w:tcPr>
          <w:p>
            <w:pPr>
              <w:spacing w:line="240" w:lineRule="auto"/>
              <w:jc w:val="center"/>
              <w:rPr>
                <w:rFonts w:ascii="宋体" w:hAnsi="宋体" w:eastAsia="宋体"/>
                <w:sz w:val="21"/>
                <w:szCs w:val="21"/>
              </w:rPr>
            </w:pPr>
            <w:r>
              <w:rPr>
                <w:rFonts w:hint="eastAsia" w:ascii="宋体" w:hAnsi="宋体" w:eastAsia="宋体"/>
                <w:sz w:val="21"/>
                <w:szCs w:val="21"/>
              </w:rPr>
              <w:t>http://www.xlt.gov.cn/2021_06/22_17/content-328326.html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1" w:type="pct"/>
            <w:vAlign w:val="center"/>
          </w:tcPr>
          <w:p>
            <w:pPr>
              <w:spacing w:line="240" w:lineRule="auto"/>
              <w:jc w:val="center"/>
              <w:rPr>
                <w:rFonts w:ascii="宋体" w:hAnsi="宋体" w:eastAsia="宋体"/>
                <w:sz w:val="21"/>
                <w:szCs w:val="21"/>
              </w:rPr>
            </w:pPr>
            <w:r>
              <w:rPr>
                <w:rFonts w:ascii="宋体" w:hAnsi="宋体" w:eastAsia="宋体"/>
                <w:sz w:val="21"/>
                <w:szCs w:val="21"/>
              </w:rPr>
              <w:t>5</w:t>
            </w:r>
          </w:p>
        </w:tc>
        <w:tc>
          <w:tcPr>
            <w:tcW w:w="1593" w:type="pct"/>
            <w:vAlign w:val="center"/>
          </w:tcPr>
          <w:p>
            <w:pPr>
              <w:spacing w:line="240" w:lineRule="auto"/>
              <w:jc w:val="center"/>
              <w:rPr>
                <w:rFonts w:hint="eastAsia" w:ascii="宋体" w:hAnsi="宋体" w:eastAsia="宋体" w:cs="宋体"/>
                <w:color w:val="auto"/>
                <w:kern w:val="0"/>
                <w:sz w:val="21"/>
                <w:szCs w:val="21"/>
                <w:lang w:eastAsia="zh-CN"/>
              </w:rPr>
            </w:pPr>
            <w:r>
              <w:rPr>
                <w:rFonts w:ascii="微软雅黑" w:hAnsi="微软雅黑" w:eastAsia="微软雅黑" w:cs="微软雅黑"/>
                <w:i w:val="0"/>
                <w:iCs w:val="0"/>
                <w:caps w:val="0"/>
                <w:color w:val="000000"/>
                <w:spacing w:val="0"/>
                <w:sz w:val="39"/>
                <w:szCs w:val="39"/>
                <w:shd w:val="clear" w:fill="FFFFFF"/>
              </w:rPr>
              <w:t xml:space="preserve"> </w:t>
            </w:r>
            <w:r>
              <w:rPr>
                <w:rFonts w:hint="eastAsia" w:ascii="宋体" w:hAnsi="宋体" w:eastAsia="宋体"/>
                <w:sz w:val="21"/>
                <w:szCs w:val="21"/>
                <w:lang w:eastAsia="zh-CN"/>
              </w:rPr>
              <w:t>关于印发《兴隆台区关于促进沉香养生文化小镇发展的扶持政策》的通知</w:t>
            </w:r>
          </w:p>
        </w:tc>
        <w:tc>
          <w:tcPr>
            <w:tcW w:w="910" w:type="pct"/>
          </w:tcPr>
          <w:p>
            <w:pPr>
              <w:jc w:val="center"/>
              <w:rPr>
                <w:rFonts w:ascii="宋体" w:hAnsi="宋体" w:eastAsia="宋体"/>
                <w:sz w:val="21"/>
                <w:szCs w:val="21"/>
              </w:rPr>
            </w:pPr>
            <w:r>
              <w:rPr>
                <w:rFonts w:hint="eastAsia" w:ascii="宋体" w:hAnsi="宋体" w:eastAsia="宋体"/>
                <w:sz w:val="21"/>
                <w:szCs w:val="21"/>
                <w:lang w:eastAsia="zh-CN"/>
              </w:rPr>
              <w:t>兴政发〔2017〕23号</w:t>
            </w:r>
          </w:p>
        </w:tc>
        <w:tc>
          <w:tcPr>
            <w:tcW w:w="1746" w:type="pct"/>
            <w:vAlign w:val="center"/>
          </w:tcPr>
          <w:p>
            <w:pPr>
              <w:spacing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http://www.xlt.gov.cn/2017_06/14_15/content-153642.html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1" w:type="pct"/>
            <w:vAlign w:val="center"/>
          </w:tcPr>
          <w:p>
            <w:pPr>
              <w:spacing w:line="240" w:lineRule="auto"/>
              <w:jc w:val="center"/>
              <w:rPr>
                <w:rFonts w:ascii="宋体" w:hAnsi="宋体" w:eastAsia="宋体"/>
                <w:sz w:val="21"/>
                <w:szCs w:val="21"/>
              </w:rPr>
            </w:pPr>
            <w:r>
              <w:rPr>
                <w:rFonts w:ascii="宋体" w:hAnsi="宋体" w:eastAsia="宋体"/>
                <w:sz w:val="21"/>
                <w:szCs w:val="21"/>
              </w:rPr>
              <w:t>6</w:t>
            </w:r>
          </w:p>
        </w:tc>
        <w:tc>
          <w:tcPr>
            <w:tcW w:w="1593" w:type="pct"/>
            <w:vAlign w:val="center"/>
          </w:tcPr>
          <w:p>
            <w:pPr>
              <w:jc w:val="center"/>
              <w:rPr>
                <w:rFonts w:hint="eastAsia" w:ascii="宋体" w:hAnsi="宋体" w:eastAsia="宋体"/>
                <w:sz w:val="21"/>
                <w:szCs w:val="21"/>
                <w:lang w:eastAsia="zh-CN"/>
              </w:rPr>
            </w:pPr>
            <w:r>
              <w:rPr>
                <w:rFonts w:ascii="微软雅黑" w:hAnsi="微软雅黑" w:eastAsia="微软雅黑" w:cs="微软雅黑"/>
                <w:i w:val="0"/>
                <w:iCs w:val="0"/>
                <w:caps w:val="0"/>
                <w:color w:val="000000"/>
                <w:spacing w:val="0"/>
                <w:sz w:val="39"/>
                <w:szCs w:val="39"/>
                <w:shd w:val="clear" w:fill="FFFFFF"/>
              </w:rPr>
              <w:t xml:space="preserve"> </w:t>
            </w:r>
            <w:r>
              <w:rPr>
                <w:rFonts w:hint="eastAsia" w:ascii="宋体" w:hAnsi="宋体" w:eastAsia="宋体"/>
                <w:sz w:val="21"/>
                <w:szCs w:val="21"/>
                <w:lang w:eastAsia="zh-CN"/>
              </w:rPr>
              <w:t>兴隆台区社会投资一般经营性房屋建筑类项目审批流程改革实施方案</w:t>
            </w:r>
          </w:p>
        </w:tc>
        <w:tc>
          <w:tcPr>
            <w:tcW w:w="910" w:type="pct"/>
          </w:tcPr>
          <w:p>
            <w:pPr>
              <w:jc w:val="center"/>
              <w:rPr>
                <w:rFonts w:ascii="宋体" w:hAnsi="宋体" w:eastAsia="宋体"/>
                <w:sz w:val="21"/>
                <w:szCs w:val="21"/>
              </w:rPr>
            </w:pPr>
            <w:r>
              <w:rPr>
                <w:rFonts w:hint="eastAsia" w:ascii="宋体" w:hAnsi="宋体" w:eastAsia="宋体"/>
                <w:sz w:val="21"/>
                <w:szCs w:val="21"/>
                <w:lang w:eastAsia="zh-CN"/>
              </w:rPr>
              <w:t>兴政办发〔2020〕30号</w:t>
            </w:r>
          </w:p>
        </w:tc>
        <w:tc>
          <w:tcPr>
            <w:tcW w:w="1746" w:type="pct"/>
            <w:vAlign w:val="center"/>
          </w:tcPr>
          <w:p>
            <w:pPr>
              <w:jc w:val="center"/>
              <w:rPr>
                <w:rFonts w:ascii="宋体" w:hAnsi="宋体" w:eastAsia="宋体"/>
                <w:sz w:val="21"/>
                <w:szCs w:val="21"/>
              </w:rPr>
            </w:pPr>
            <w:r>
              <w:rPr>
                <w:rFonts w:hint="eastAsia" w:ascii="宋体" w:hAnsi="宋体" w:eastAsia="宋体"/>
                <w:sz w:val="21"/>
                <w:szCs w:val="21"/>
              </w:rPr>
              <w:t>http://www.xlt.gov.cn/2020_12/15_16/content-301348.html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61" w:type="pct"/>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593"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关于印发《兴隆台区科技专项资金使用实施方案(试行)》的通知</w:t>
            </w:r>
          </w:p>
        </w:tc>
        <w:tc>
          <w:tcPr>
            <w:tcW w:w="910" w:type="pct"/>
          </w:tcPr>
          <w:p>
            <w:pPr>
              <w:jc w:val="center"/>
              <w:rPr>
                <w:rFonts w:hint="eastAsia" w:ascii="宋体" w:hAnsi="宋体" w:eastAsia="宋体"/>
                <w:sz w:val="21"/>
                <w:szCs w:val="21"/>
                <w:lang w:eastAsia="zh-CN"/>
              </w:rPr>
            </w:pPr>
          </w:p>
          <w:p>
            <w:pPr>
              <w:ind w:firstLine="210" w:firstLineChars="100"/>
              <w:jc w:val="both"/>
              <w:rPr>
                <w:rFonts w:hint="eastAsia" w:ascii="宋体" w:hAnsi="宋体" w:eastAsia="宋体"/>
                <w:sz w:val="21"/>
                <w:szCs w:val="21"/>
                <w:lang w:eastAsia="zh-CN"/>
              </w:rPr>
            </w:pPr>
            <w:r>
              <w:rPr>
                <w:rFonts w:hint="eastAsia" w:ascii="宋体" w:hAnsi="宋体" w:eastAsia="宋体"/>
                <w:sz w:val="21"/>
                <w:szCs w:val="21"/>
                <w:lang w:eastAsia="zh-CN"/>
              </w:rPr>
              <w:t>兴政办发〔2020〕26号</w:t>
            </w:r>
          </w:p>
        </w:tc>
        <w:tc>
          <w:tcPr>
            <w:tcW w:w="1746" w:type="pct"/>
            <w:vAlign w:val="center"/>
          </w:tcPr>
          <w:p>
            <w:pPr>
              <w:jc w:val="center"/>
              <w:rPr>
                <w:rFonts w:ascii="宋体" w:hAnsi="宋体" w:eastAsia="宋体"/>
                <w:sz w:val="21"/>
                <w:szCs w:val="21"/>
              </w:rPr>
            </w:pPr>
            <w:r>
              <w:rPr>
                <w:rFonts w:hint="eastAsia" w:ascii="宋体" w:hAnsi="宋体" w:eastAsia="宋体"/>
                <w:sz w:val="21"/>
                <w:szCs w:val="21"/>
              </w:rPr>
              <w:t>http://www.xlt.gov.cn/2020_12/09_16/content-300486.html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61" w:type="pct"/>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1593"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 xml:space="preserve"> 关于印发兴隆台区“个转企小升规规升巨”培育行动实施意见的通知</w:t>
            </w:r>
          </w:p>
        </w:tc>
        <w:tc>
          <w:tcPr>
            <w:tcW w:w="910" w:type="pct"/>
          </w:tcPr>
          <w:p>
            <w:pPr>
              <w:jc w:val="center"/>
              <w:rPr>
                <w:rFonts w:hint="eastAsia" w:ascii="宋体" w:hAnsi="宋体" w:eastAsia="宋体"/>
                <w:sz w:val="21"/>
                <w:szCs w:val="21"/>
                <w:lang w:eastAsia="zh-CN"/>
              </w:rPr>
            </w:pPr>
          </w:p>
          <w:p>
            <w:pPr>
              <w:jc w:val="center"/>
              <w:rPr>
                <w:rFonts w:hint="eastAsia" w:ascii="宋体" w:hAnsi="宋体" w:eastAsia="宋体"/>
                <w:sz w:val="21"/>
                <w:szCs w:val="21"/>
                <w:lang w:eastAsia="zh-CN"/>
              </w:rPr>
            </w:pPr>
          </w:p>
          <w:p>
            <w:pPr>
              <w:jc w:val="center"/>
              <w:rPr>
                <w:rFonts w:hint="eastAsia" w:ascii="宋体" w:hAnsi="宋体" w:eastAsia="宋体"/>
                <w:sz w:val="21"/>
                <w:szCs w:val="21"/>
                <w:lang w:eastAsia="zh-CN"/>
              </w:rPr>
            </w:pPr>
            <w:r>
              <w:rPr>
                <w:rFonts w:hint="eastAsia" w:ascii="宋体" w:hAnsi="宋体" w:eastAsia="宋体"/>
                <w:sz w:val="21"/>
                <w:szCs w:val="21"/>
                <w:lang w:eastAsia="zh-CN"/>
              </w:rPr>
              <w:t>兴政办发〔2019〕20号</w:t>
            </w:r>
          </w:p>
        </w:tc>
        <w:tc>
          <w:tcPr>
            <w:tcW w:w="1746" w:type="pct"/>
            <w:vAlign w:val="center"/>
          </w:tcPr>
          <w:p>
            <w:pPr>
              <w:jc w:val="center"/>
              <w:rPr>
                <w:rFonts w:ascii="宋体" w:hAnsi="宋体" w:eastAsia="宋体"/>
                <w:sz w:val="21"/>
                <w:szCs w:val="21"/>
              </w:rPr>
            </w:pPr>
            <w:r>
              <w:rPr>
                <w:rFonts w:hint="eastAsia" w:ascii="宋体" w:hAnsi="宋体" w:eastAsia="宋体"/>
                <w:sz w:val="21"/>
                <w:szCs w:val="21"/>
              </w:rPr>
              <w:t>http://www.xlt.gov.cn/2019_06/20_14/content-153774.html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61" w:type="pct"/>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9</w:t>
            </w:r>
          </w:p>
        </w:tc>
        <w:tc>
          <w:tcPr>
            <w:tcW w:w="1593"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 xml:space="preserve"> 关于印发2019年兴隆台区个体工商户转型升级实施方案的通知</w:t>
            </w:r>
          </w:p>
        </w:tc>
        <w:tc>
          <w:tcPr>
            <w:tcW w:w="910" w:type="pct"/>
          </w:tcPr>
          <w:p>
            <w:pPr>
              <w:jc w:val="center"/>
              <w:rPr>
                <w:rFonts w:hint="eastAsia" w:ascii="宋体" w:hAnsi="宋体" w:eastAsia="宋体"/>
                <w:sz w:val="21"/>
                <w:szCs w:val="21"/>
                <w:lang w:eastAsia="zh-CN"/>
              </w:rPr>
            </w:pPr>
          </w:p>
          <w:p>
            <w:pPr>
              <w:jc w:val="center"/>
              <w:rPr>
                <w:rFonts w:hint="eastAsia" w:ascii="宋体" w:hAnsi="宋体" w:eastAsia="宋体"/>
                <w:sz w:val="21"/>
                <w:szCs w:val="21"/>
                <w:lang w:eastAsia="zh-CN"/>
              </w:rPr>
            </w:pPr>
            <w:r>
              <w:rPr>
                <w:rFonts w:hint="eastAsia" w:ascii="宋体" w:hAnsi="宋体" w:eastAsia="宋体"/>
                <w:sz w:val="21"/>
                <w:szCs w:val="21"/>
                <w:lang w:eastAsia="zh-CN"/>
              </w:rPr>
              <w:t>兴政办发〔2019〕30号</w:t>
            </w:r>
          </w:p>
        </w:tc>
        <w:tc>
          <w:tcPr>
            <w:tcW w:w="1746" w:type="pct"/>
            <w:vAlign w:val="center"/>
          </w:tcPr>
          <w:p>
            <w:pPr>
              <w:jc w:val="center"/>
              <w:rPr>
                <w:rFonts w:hint="eastAsia" w:ascii="宋体" w:hAnsi="宋体" w:eastAsia="宋体"/>
                <w:sz w:val="21"/>
                <w:szCs w:val="21"/>
              </w:rPr>
            </w:pPr>
            <w:r>
              <w:rPr>
                <w:rFonts w:hint="eastAsia" w:ascii="宋体" w:hAnsi="宋体" w:eastAsia="宋体"/>
                <w:sz w:val="21"/>
                <w:szCs w:val="21"/>
              </w:rPr>
              <w:t>http://www.xlt.gov.cn/2019_10/22_11/content-153762.html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61" w:type="pct"/>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1593"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 xml:space="preserve"> 关于印发兴隆台区推进“飞地经济”发展实施方案的通知</w:t>
            </w:r>
          </w:p>
        </w:tc>
        <w:tc>
          <w:tcPr>
            <w:tcW w:w="910" w:type="pct"/>
          </w:tcPr>
          <w:p>
            <w:pPr>
              <w:jc w:val="center"/>
              <w:rPr>
                <w:rFonts w:hint="eastAsia" w:ascii="宋体" w:hAnsi="宋体" w:eastAsia="宋体"/>
                <w:sz w:val="21"/>
                <w:szCs w:val="21"/>
                <w:lang w:eastAsia="zh-CN"/>
              </w:rPr>
            </w:pPr>
          </w:p>
          <w:p>
            <w:pPr>
              <w:jc w:val="center"/>
              <w:rPr>
                <w:rFonts w:hint="eastAsia" w:ascii="宋体" w:hAnsi="宋体" w:eastAsia="宋体"/>
                <w:sz w:val="21"/>
                <w:szCs w:val="21"/>
                <w:lang w:eastAsia="zh-CN"/>
              </w:rPr>
            </w:pPr>
            <w:r>
              <w:rPr>
                <w:rFonts w:hint="eastAsia" w:ascii="宋体" w:hAnsi="宋体" w:eastAsia="宋体"/>
                <w:sz w:val="21"/>
                <w:szCs w:val="21"/>
                <w:lang w:eastAsia="zh-CN"/>
              </w:rPr>
              <w:t>兴政办发〔2018〕59号</w:t>
            </w:r>
          </w:p>
        </w:tc>
        <w:tc>
          <w:tcPr>
            <w:tcW w:w="1746" w:type="pct"/>
            <w:vAlign w:val="center"/>
          </w:tcPr>
          <w:p>
            <w:pPr>
              <w:jc w:val="center"/>
              <w:rPr>
                <w:rFonts w:hint="eastAsia" w:ascii="宋体" w:hAnsi="宋体" w:eastAsia="宋体"/>
                <w:sz w:val="21"/>
                <w:szCs w:val="21"/>
              </w:rPr>
            </w:pPr>
            <w:r>
              <w:rPr>
                <w:rFonts w:hint="eastAsia" w:ascii="宋体" w:hAnsi="宋体" w:eastAsia="宋体"/>
                <w:sz w:val="21"/>
                <w:szCs w:val="21"/>
              </w:rPr>
              <w:t>http://www.xlt.gov.cn/2018_11/27_09/content-153802.html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61" w:type="pct"/>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1593" w:type="pct"/>
            <w:vAlign w:val="center"/>
          </w:tcPr>
          <w:p>
            <w:pPr>
              <w:jc w:val="center"/>
              <w:rPr>
                <w:rFonts w:hint="eastAsia" w:ascii="宋体" w:hAnsi="宋体" w:eastAsia="宋体"/>
                <w:sz w:val="21"/>
                <w:szCs w:val="21"/>
                <w:lang w:eastAsia="zh-CN"/>
              </w:rPr>
            </w:pPr>
            <w:r>
              <w:rPr>
                <w:rFonts w:ascii="微软雅黑" w:hAnsi="微软雅黑" w:eastAsia="微软雅黑" w:cs="微软雅黑"/>
                <w:i w:val="0"/>
                <w:iCs w:val="0"/>
                <w:caps w:val="0"/>
                <w:color w:val="000000"/>
                <w:spacing w:val="0"/>
                <w:sz w:val="39"/>
                <w:szCs w:val="39"/>
                <w:shd w:val="clear" w:fill="FFFFFF"/>
              </w:rPr>
              <w:t xml:space="preserve"> </w:t>
            </w:r>
            <w:r>
              <w:rPr>
                <w:rFonts w:hint="eastAsia" w:ascii="宋体" w:hAnsi="宋体" w:eastAsia="宋体"/>
                <w:sz w:val="21"/>
                <w:szCs w:val="21"/>
                <w:lang w:eastAsia="zh-CN"/>
              </w:rPr>
              <w:t>关于印发《兴隆台区全面推进“不见面审批”工作实施方案》的通知</w:t>
            </w:r>
          </w:p>
        </w:tc>
        <w:tc>
          <w:tcPr>
            <w:tcW w:w="910" w:type="pct"/>
          </w:tcPr>
          <w:p>
            <w:pPr>
              <w:jc w:val="center"/>
              <w:rPr>
                <w:rFonts w:hint="eastAsia" w:ascii="宋体" w:hAnsi="宋体" w:eastAsia="宋体"/>
                <w:sz w:val="21"/>
                <w:szCs w:val="21"/>
              </w:rPr>
            </w:pPr>
          </w:p>
          <w:p>
            <w:pPr>
              <w:jc w:val="center"/>
              <w:rPr>
                <w:rFonts w:hint="eastAsia" w:ascii="宋体" w:hAnsi="宋体" w:eastAsia="宋体"/>
                <w:sz w:val="21"/>
                <w:szCs w:val="21"/>
                <w:lang w:eastAsia="zh-CN"/>
              </w:rPr>
            </w:pPr>
            <w:r>
              <w:rPr>
                <w:rFonts w:hint="eastAsia" w:ascii="宋体" w:hAnsi="宋体" w:eastAsia="宋体"/>
                <w:sz w:val="21"/>
                <w:szCs w:val="21"/>
              </w:rPr>
              <w:t>兴政办发〔2017〕106号</w:t>
            </w:r>
          </w:p>
        </w:tc>
        <w:tc>
          <w:tcPr>
            <w:tcW w:w="1746" w:type="pct"/>
            <w:vAlign w:val="center"/>
          </w:tcPr>
          <w:p>
            <w:pPr>
              <w:jc w:val="center"/>
              <w:rPr>
                <w:rFonts w:hint="eastAsia" w:ascii="宋体" w:hAnsi="宋体" w:eastAsia="宋体"/>
                <w:sz w:val="21"/>
                <w:szCs w:val="21"/>
              </w:rPr>
            </w:pPr>
            <w:r>
              <w:rPr>
                <w:rFonts w:hint="eastAsia" w:ascii="宋体" w:hAnsi="宋体" w:eastAsia="宋体"/>
                <w:sz w:val="21"/>
                <w:szCs w:val="21"/>
              </w:rPr>
              <w:t>http://www.xlt.gov.cn/2017_11/23_09/content-153898.html</w:t>
            </w:r>
          </w:p>
        </w:tc>
        <w:tc>
          <w:tcPr>
            <w:tcW w:w="235" w:type="pct"/>
          </w:tcPr>
          <w:p>
            <w:pPr>
              <w:spacing w:line="240" w:lineRule="auto"/>
              <w:jc w:val="center"/>
              <w:rPr>
                <w:rFonts w:ascii="宋体" w:hAnsi="宋体" w:eastAsia="宋体"/>
                <w:sz w:val="21"/>
                <w:szCs w:val="21"/>
              </w:rPr>
            </w:pPr>
          </w:p>
        </w:tc>
        <w:tc>
          <w:tcPr>
            <w:tcW w:w="252" w:type="pct"/>
          </w:tcPr>
          <w:p>
            <w:pPr>
              <w:spacing w:line="240" w:lineRule="auto"/>
              <w:jc w:val="center"/>
              <w:rPr>
                <w:rFonts w:ascii="宋体" w:hAnsi="宋体" w:eastAsia="宋体"/>
                <w:sz w:val="21"/>
                <w:szCs w:val="21"/>
              </w:rPr>
            </w:pPr>
          </w:p>
        </w:tc>
      </w:tr>
    </w:tbl>
    <w:p/>
    <w:sectPr>
      <w:pgSz w:w="16838" w:h="11906" w:orient="landscape"/>
      <w:pgMar w:top="1134" w:right="1134" w:bottom="1701" w:left="113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2" w:lineRule="auto"/>
      </w:pPr>
      <w:r>
        <w:separator/>
      </w:r>
    </w:p>
  </w:footnote>
  <w:footnote w:type="continuationSeparator" w:id="1">
    <w:p>
      <w:pPr>
        <w:spacing w:line="32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M0YTk5ZjVlYjgwNTgzNTA0MTQzNWJjODg1YjAifQ=="/>
  </w:docVars>
  <w:rsids>
    <w:rsidRoot w:val="00097E18"/>
    <w:rsid w:val="000249DF"/>
    <w:rsid w:val="00064A00"/>
    <w:rsid w:val="00097E18"/>
    <w:rsid w:val="000B4AA4"/>
    <w:rsid w:val="000F3311"/>
    <w:rsid w:val="00116EF8"/>
    <w:rsid w:val="001751F6"/>
    <w:rsid w:val="001C5D0E"/>
    <w:rsid w:val="00212604"/>
    <w:rsid w:val="002408FA"/>
    <w:rsid w:val="0030315F"/>
    <w:rsid w:val="00347A94"/>
    <w:rsid w:val="00364EA8"/>
    <w:rsid w:val="003E64B1"/>
    <w:rsid w:val="00457954"/>
    <w:rsid w:val="00490DC7"/>
    <w:rsid w:val="004D39B0"/>
    <w:rsid w:val="00572C2E"/>
    <w:rsid w:val="00577264"/>
    <w:rsid w:val="00691565"/>
    <w:rsid w:val="00707F41"/>
    <w:rsid w:val="007671A8"/>
    <w:rsid w:val="00771DD4"/>
    <w:rsid w:val="00784A16"/>
    <w:rsid w:val="00792E47"/>
    <w:rsid w:val="00793A33"/>
    <w:rsid w:val="007A7EF6"/>
    <w:rsid w:val="007F6F8D"/>
    <w:rsid w:val="008214B1"/>
    <w:rsid w:val="009A1523"/>
    <w:rsid w:val="009E4752"/>
    <w:rsid w:val="00A014B6"/>
    <w:rsid w:val="00A15A06"/>
    <w:rsid w:val="00A1757C"/>
    <w:rsid w:val="00A326B2"/>
    <w:rsid w:val="00A35B6C"/>
    <w:rsid w:val="00AE5F23"/>
    <w:rsid w:val="00AF4D87"/>
    <w:rsid w:val="00B971D2"/>
    <w:rsid w:val="00D72EF2"/>
    <w:rsid w:val="00D801B6"/>
    <w:rsid w:val="00DB68A3"/>
    <w:rsid w:val="00E61792"/>
    <w:rsid w:val="00E674E7"/>
    <w:rsid w:val="00ED34DC"/>
    <w:rsid w:val="00EE058F"/>
    <w:rsid w:val="00F05BC2"/>
    <w:rsid w:val="00F31E99"/>
    <w:rsid w:val="00F41104"/>
    <w:rsid w:val="00F54ACA"/>
    <w:rsid w:val="00F75691"/>
    <w:rsid w:val="025F5BD9"/>
    <w:rsid w:val="3BBFE474"/>
    <w:rsid w:val="4BAC03F7"/>
    <w:rsid w:val="63EA0F4B"/>
    <w:rsid w:val="7FE7FEAD"/>
    <w:rsid w:val="F3B35200"/>
    <w:rsid w:val="F7FB16D9"/>
    <w:rsid w:val="FDB7EB54"/>
    <w:rsid w:val="FEFDB287"/>
    <w:rsid w:val="FFD9C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2" w:lineRule="auto"/>
      <w:jc w:val="both"/>
    </w:pPr>
    <w:rPr>
      <w:rFonts w:ascii="Times New Roman" w:hAnsi="Times New Roman" w:eastAsia="仿宋_GB2312" w:cs="仿宋_GB2312"/>
      <w:color w:val="000000"/>
      <w:kern w:val="2"/>
      <w:sz w:val="32"/>
      <w:szCs w:val="3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162</Words>
  <Characters>927</Characters>
  <Lines>7</Lines>
  <Paragraphs>2</Paragraphs>
  <TotalTime>19</TotalTime>
  <ScaleCrop>false</ScaleCrop>
  <LinksUpToDate>false</LinksUpToDate>
  <CharactersWithSpaces>1087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2023-08-24T09:12:00Z</dcterms:created>
  <dc:creator>admin</dc:creator>
  <cp:lastModifiedBy>阿秋变小田</cp:lastModifiedBy>
  <dcterms:modified xsi:type="dcterms:W3CDTF">2023-10-09T06:43:00Z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C21DF56C4C5F4AC39EEB4FE7C019757F_13</vt:lpwstr>
  </property>
</Properties>
</file>