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CD" w:rsidRDefault="002D2CCD">
      <w:pPr>
        <w:spacing w:line="540" w:lineRule="exact"/>
        <w:jc w:val="center"/>
        <w:rPr>
          <w:b/>
          <w:sz w:val="44"/>
          <w:szCs w:val="44"/>
          <w:u w:val="single"/>
        </w:rPr>
      </w:pPr>
    </w:p>
    <w:p w:rsidR="002D2CCD" w:rsidRDefault="002D2CCD">
      <w:pPr>
        <w:spacing w:line="540" w:lineRule="exact"/>
        <w:jc w:val="center"/>
        <w:rPr>
          <w:b/>
          <w:sz w:val="44"/>
          <w:szCs w:val="44"/>
          <w:u w:val="single"/>
        </w:rPr>
      </w:pPr>
    </w:p>
    <w:p w:rsidR="002D2CCD" w:rsidRDefault="002D2CCD">
      <w:pPr>
        <w:spacing w:line="540" w:lineRule="exact"/>
        <w:jc w:val="center"/>
        <w:rPr>
          <w:b/>
          <w:sz w:val="44"/>
          <w:szCs w:val="44"/>
          <w:u w:val="single"/>
        </w:rPr>
      </w:pPr>
    </w:p>
    <w:p w:rsidR="002D2CCD" w:rsidRDefault="002D2CCD">
      <w:pPr>
        <w:spacing w:line="540" w:lineRule="exact"/>
        <w:jc w:val="center"/>
        <w:rPr>
          <w:b/>
          <w:sz w:val="44"/>
          <w:szCs w:val="44"/>
          <w:u w:val="single"/>
        </w:rPr>
      </w:pPr>
    </w:p>
    <w:p w:rsidR="002D2CCD" w:rsidRDefault="002D2CCD">
      <w:pPr>
        <w:spacing w:line="540" w:lineRule="exact"/>
        <w:jc w:val="center"/>
        <w:rPr>
          <w:b/>
          <w:sz w:val="44"/>
          <w:szCs w:val="44"/>
          <w:u w:val="single"/>
        </w:rPr>
      </w:pPr>
    </w:p>
    <w:p w:rsidR="002D2CCD" w:rsidRDefault="002D2CCD">
      <w:pPr>
        <w:spacing w:line="540" w:lineRule="exact"/>
        <w:jc w:val="center"/>
        <w:rPr>
          <w:b/>
          <w:sz w:val="44"/>
          <w:szCs w:val="44"/>
          <w:u w:val="single"/>
        </w:rPr>
      </w:pPr>
    </w:p>
    <w:p w:rsidR="002D2CCD" w:rsidRDefault="002D2CCD">
      <w:pPr>
        <w:spacing w:line="540" w:lineRule="exact"/>
        <w:jc w:val="center"/>
        <w:rPr>
          <w:b/>
          <w:sz w:val="44"/>
          <w:szCs w:val="44"/>
          <w:u w:val="single"/>
        </w:rPr>
      </w:pPr>
    </w:p>
    <w:p w:rsidR="002D2CCD" w:rsidRDefault="002D2CCD">
      <w:pPr>
        <w:spacing w:line="540" w:lineRule="exact"/>
        <w:jc w:val="center"/>
        <w:rPr>
          <w:b/>
          <w:sz w:val="44"/>
          <w:szCs w:val="44"/>
          <w:u w:val="single"/>
        </w:rPr>
      </w:pPr>
    </w:p>
    <w:p w:rsidR="002D2CCD" w:rsidRDefault="002D2CCD">
      <w:pPr>
        <w:spacing w:line="540" w:lineRule="exact"/>
        <w:jc w:val="center"/>
        <w:rPr>
          <w:b/>
          <w:sz w:val="44"/>
          <w:szCs w:val="44"/>
          <w:u w:val="single"/>
        </w:rPr>
      </w:pPr>
    </w:p>
    <w:p w:rsidR="002D2CCD" w:rsidRPr="00831C5B" w:rsidRDefault="00753EAF">
      <w:pPr>
        <w:spacing w:line="540" w:lineRule="exact"/>
        <w:jc w:val="center"/>
        <w:rPr>
          <w:rFonts w:ascii="宋体" w:hAnsi="宋体"/>
          <w:b/>
          <w:sz w:val="52"/>
          <w:szCs w:val="52"/>
        </w:rPr>
      </w:pPr>
      <w:r w:rsidRPr="00831C5B">
        <w:rPr>
          <w:rFonts w:ascii="宋体" w:hAnsi="宋体" w:hint="eastAsia"/>
          <w:b/>
          <w:sz w:val="52"/>
          <w:szCs w:val="52"/>
        </w:rPr>
        <w:t>盘锦市商务局2022年度部门决算</w:t>
      </w: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u w:val="single"/>
        </w:rPr>
      </w:pPr>
    </w:p>
    <w:p w:rsidR="002D2CCD" w:rsidRPr="00831C5B" w:rsidRDefault="002D2CCD">
      <w:pPr>
        <w:spacing w:line="540" w:lineRule="exact"/>
        <w:jc w:val="center"/>
        <w:rPr>
          <w:b/>
          <w:sz w:val="44"/>
          <w:szCs w:val="44"/>
        </w:rPr>
      </w:pPr>
    </w:p>
    <w:p w:rsidR="002D2CCD" w:rsidRPr="00831C5B" w:rsidRDefault="002D2CCD">
      <w:pPr>
        <w:spacing w:line="540" w:lineRule="exact"/>
        <w:jc w:val="center"/>
        <w:rPr>
          <w:b/>
          <w:sz w:val="44"/>
          <w:szCs w:val="44"/>
        </w:rPr>
      </w:pPr>
    </w:p>
    <w:p w:rsidR="002D2CCD" w:rsidRPr="00831C5B" w:rsidRDefault="00753EAF">
      <w:pPr>
        <w:spacing w:line="540" w:lineRule="exact"/>
        <w:jc w:val="center"/>
        <w:rPr>
          <w:b/>
          <w:sz w:val="44"/>
          <w:szCs w:val="44"/>
        </w:rPr>
      </w:pPr>
      <w:r w:rsidRPr="00831C5B">
        <w:rPr>
          <w:rFonts w:hint="eastAsia"/>
          <w:b/>
          <w:sz w:val="44"/>
          <w:szCs w:val="44"/>
        </w:rPr>
        <w:lastRenderedPageBreak/>
        <w:t>目</w:t>
      </w:r>
      <w:r w:rsidRPr="00831C5B">
        <w:rPr>
          <w:rFonts w:hint="eastAsia"/>
          <w:b/>
          <w:sz w:val="44"/>
          <w:szCs w:val="44"/>
        </w:rPr>
        <w:t xml:space="preserve">    </w:t>
      </w:r>
      <w:r w:rsidRPr="00831C5B">
        <w:rPr>
          <w:rFonts w:hint="eastAsia"/>
          <w:b/>
          <w:sz w:val="44"/>
          <w:szCs w:val="44"/>
        </w:rPr>
        <w:t>录</w:t>
      </w:r>
    </w:p>
    <w:p w:rsidR="002D2CCD" w:rsidRPr="00831C5B" w:rsidRDefault="002D2CCD">
      <w:pPr>
        <w:spacing w:line="540" w:lineRule="exact"/>
        <w:rPr>
          <w:b/>
          <w:sz w:val="44"/>
          <w:szCs w:val="44"/>
          <w:u w:val="single"/>
        </w:rPr>
      </w:pPr>
    </w:p>
    <w:p w:rsidR="002D2CCD" w:rsidRPr="00831C5B" w:rsidRDefault="00753EAF">
      <w:pPr>
        <w:spacing w:line="540" w:lineRule="exact"/>
        <w:rPr>
          <w:rFonts w:ascii="黑体" w:eastAsia="黑体" w:hAnsi="黑体"/>
          <w:sz w:val="32"/>
          <w:szCs w:val="32"/>
        </w:rPr>
      </w:pPr>
      <w:r w:rsidRPr="00831C5B">
        <w:rPr>
          <w:rFonts w:ascii="黑体" w:eastAsia="黑体" w:hAnsi="黑体" w:hint="eastAsia"/>
          <w:sz w:val="32"/>
          <w:szCs w:val="32"/>
        </w:rPr>
        <w:t>第一部分    部门概况</w:t>
      </w:r>
    </w:p>
    <w:p w:rsidR="002D2CCD" w:rsidRPr="00831C5B" w:rsidRDefault="00753EAF">
      <w:pPr>
        <w:numPr>
          <w:ilvl w:val="0"/>
          <w:numId w:val="1"/>
        </w:numPr>
        <w:spacing w:line="540" w:lineRule="exact"/>
        <w:rPr>
          <w:rFonts w:ascii="仿宋_GB2312" w:eastAsia="仿宋_GB2312" w:hAnsi="黑体"/>
          <w:sz w:val="32"/>
          <w:szCs w:val="32"/>
        </w:rPr>
      </w:pPr>
      <w:r w:rsidRPr="00831C5B">
        <w:rPr>
          <w:rFonts w:ascii="仿宋_GB2312" w:eastAsia="仿宋_GB2312" w:hAnsi="黑体" w:hint="eastAsia"/>
          <w:sz w:val="32"/>
          <w:szCs w:val="32"/>
        </w:rPr>
        <w:t>主要职责及机构设置情况</w:t>
      </w:r>
    </w:p>
    <w:p w:rsidR="002D2CCD" w:rsidRPr="00831C5B" w:rsidRDefault="00753EAF">
      <w:pPr>
        <w:numPr>
          <w:ilvl w:val="0"/>
          <w:numId w:val="1"/>
        </w:numPr>
        <w:spacing w:line="540" w:lineRule="exact"/>
        <w:rPr>
          <w:rFonts w:ascii="仿宋_GB2312" w:eastAsia="仿宋_GB2312" w:hAnsi="黑体"/>
          <w:sz w:val="32"/>
          <w:szCs w:val="32"/>
        </w:rPr>
      </w:pPr>
      <w:r w:rsidRPr="00831C5B">
        <w:rPr>
          <w:rFonts w:ascii="仿宋_GB2312" w:eastAsia="仿宋_GB2312" w:hAnsi="黑体" w:hint="eastAsia"/>
          <w:sz w:val="32"/>
          <w:szCs w:val="32"/>
        </w:rPr>
        <w:t>部门决算单位构成</w:t>
      </w:r>
    </w:p>
    <w:p w:rsidR="002D2CCD" w:rsidRPr="00831C5B" w:rsidRDefault="00753EAF">
      <w:pPr>
        <w:spacing w:line="540" w:lineRule="exact"/>
        <w:rPr>
          <w:rFonts w:ascii="黑体" w:eastAsia="黑体" w:hAnsi="黑体"/>
          <w:sz w:val="32"/>
          <w:szCs w:val="32"/>
        </w:rPr>
      </w:pPr>
      <w:r w:rsidRPr="00831C5B">
        <w:rPr>
          <w:rFonts w:ascii="黑体" w:eastAsia="黑体" w:hAnsi="黑体" w:hint="eastAsia"/>
          <w:sz w:val="32"/>
          <w:szCs w:val="32"/>
        </w:rPr>
        <w:t>第二部分    2022年度部门决算情况说明</w:t>
      </w:r>
    </w:p>
    <w:p w:rsidR="002D2CCD" w:rsidRPr="00831C5B" w:rsidRDefault="00753EAF">
      <w:pPr>
        <w:spacing w:line="540" w:lineRule="exact"/>
        <w:rPr>
          <w:rFonts w:ascii="仿宋_GB2312" w:eastAsia="仿宋_GB2312"/>
          <w:sz w:val="32"/>
          <w:szCs w:val="32"/>
        </w:rPr>
      </w:pPr>
      <w:r w:rsidRPr="00831C5B">
        <w:rPr>
          <w:rFonts w:ascii="仿宋_GB2312" w:eastAsia="仿宋_GB2312" w:hint="eastAsia"/>
          <w:sz w:val="32"/>
          <w:szCs w:val="32"/>
        </w:rPr>
        <w:t>一、收入支出决算总体情况说明</w:t>
      </w:r>
    </w:p>
    <w:p w:rsidR="002D2CCD" w:rsidRPr="00831C5B" w:rsidRDefault="00753EAF">
      <w:pPr>
        <w:spacing w:line="540" w:lineRule="exact"/>
        <w:rPr>
          <w:rFonts w:ascii="仿宋_GB2312" w:eastAsia="仿宋_GB2312"/>
          <w:sz w:val="32"/>
          <w:szCs w:val="32"/>
        </w:rPr>
      </w:pPr>
      <w:r w:rsidRPr="00831C5B">
        <w:rPr>
          <w:rFonts w:ascii="仿宋_GB2312" w:eastAsia="仿宋_GB2312" w:hint="eastAsia"/>
          <w:sz w:val="32"/>
          <w:szCs w:val="32"/>
        </w:rPr>
        <w:t>二、财政拨款收入支出决算情况说明</w:t>
      </w:r>
    </w:p>
    <w:p w:rsidR="002D2CCD" w:rsidRPr="00831C5B" w:rsidRDefault="00753EAF">
      <w:pPr>
        <w:spacing w:line="540" w:lineRule="exact"/>
        <w:rPr>
          <w:rFonts w:ascii="仿宋_GB2312" w:eastAsia="仿宋_GB2312"/>
          <w:sz w:val="32"/>
          <w:szCs w:val="32"/>
        </w:rPr>
      </w:pPr>
      <w:r w:rsidRPr="00831C5B">
        <w:rPr>
          <w:rFonts w:ascii="仿宋_GB2312" w:eastAsia="仿宋_GB2312" w:hint="eastAsia"/>
          <w:sz w:val="32"/>
          <w:szCs w:val="32"/>
        </w:rPr>
        <w:t>三、一般公共预算财政拨款“三公”经费支出决算情况说明</w:t>
      </w:r>
    </w:p>
    <w:p w:rsidR="002D2CCD" w:rsidRPr="00831C5B" w:rsidRDefault="00753EAF">
      <w:pPr>
        <w:spacing w:line="540" w:lineRule="exact"/>
        <w:rPr>
          <w:rFonts w:ascii="仿宋_GB2312" w:eastAsia="仿宋_GB2312"/>
          <w:sz w:val="32"/>
          <w:szCs w:val="32"/>
        </w:rPr>
      </w:pPr>
      <w:r w:rsidRPr="00831C5B">
        <w:rPr>
          <w:rFonts w:ascii="仿宋_GB2312" w:eastAsia="仿宋_GB2312" w:hint="eastAsia"/>
          <w:sz w:val="32"/>
          <w:szCs w:val="32"/>
        </w:rPr>
        <w:t>四、一般公共预算财政拨款基本支出决算情况说明</w:t>
      </w:r>
    </w:p>
    <w:p w:rsidR="002D2CCD" w:rsidRPr="00831C5B" w:rsidRDefault="00753EAF">
      <w:pPr>
        <w:spacing w:line="540" w:lineRule="exact"/>
        <w:rPr>
          <w:rFonts w:ascii="仿宋_GB2312" w:eastAsia="仿宋_GB2312"/>
          <w:sz w:val="32"/>
          <w:szCs w:val="32"/>
        </w:rPr>
      </w:pPr>
      <w:r w:rsidRPr="00831C5B">
        <w:rPr>
          <w:rFonts w:ascii="仿宋_GB2312" w:eastAsia="仿宋_GB2312" w:hint="eastAsia"/>
          <w:sz w:val="32"/>
          <w:szCs w:val="32"/>
        </w:rPr>
        <w:t>五、其他重要事项的情况说明</w:t>
      </w:r>
    </w:p>
    <w:p w:rsidR="002D2CCD" w:rsidRPr="00831C5B" w:rsidRDefault="00753EAF">
      <w:pPr>
        <w:spacing w:line="540" w:lineRule="exact"/>
        <w:rPr>
          <w:rFonts w:ascii="黑体" w:eastAsia="黑体" w:hAnsi="黑体"/>
          <w:sz w:val="32"/>
          <w:szCs w:val="32"/>
        </w:rPr>
      </w:pPr>
      <w:r w:rsidRPr="00831C5B">
        <w:rPr>
          <w:rFonts w:ascii="黑体" w:eastAsia="黑体" w:hAnsi="黑体" w:hint="eastAsia"/>
          <w:sz w:val="32"/>
          <w:szCs w:val="32"/>
        </w:rPr>
        <w:t>第三部分    名词解释</w:t>
      </w:r>
    </w:p>
    <w:p w:rsidR="002D2CCD" w:rsidRPr="00831C5B" w:rsidRDefault="00753EAF">
      <w:pPr>
        <w:spacing w:line="540" w:lineRule="exact"/>
        <w:rPr>
          <w:rFonts w:ascii="黑体" w:eastAsia="黑体" w:hAnsi="黑体"/>
          <w:sz w:val="32"/>
          <w:szCs w:val="32"/>
        </w:rPr>
      </w:pPr>
      <w:r w:rsidRPr="00831C5B">
        <w:rPr>
          <w:rFonts w:ascii="黑体" w:eastAsia="黑体" w:hAnsi="黑体" w:hint="eastAsia"/>
          <w:sz w:val="32"/>
          <w:szCs w:val="32"/>
        </w:rPr>
        <w:t>第四部分    2022年度部门决算报表</w:t>
      </w:r>
    </w:p>
    <w:p w:rsidR="002D2CCD" w:rsidRPr="00831C5B" w:rsidRDefault="00753EAF">
      <w:pPr>
        <w:spacing w:line="540" w:lineRule="exact"/>
        <w:rPr>
          <w:rFonts w:ascii="仿宋_GB2312" w:eastAsia="仿宋_GB2312" w:hAnsi="黑体"/>
          <w:sz w:val="32"/>
          <w:szCs w:val="32"/>
        </w:rPr>
      </w:pPr>
      <w:r w:rsidRPr="00831C5B">
        <w:rPr>
          <w:rFonts w:ascii="仿宋_GB2312" w:eastAsia="仿宋_GB2312" w:hint="eastAsia"/>
          <w:sz w:val="32"/>
          <w:szCs w:val="32"/>
        </w:rPr>
        <w:t>一、</w:t>
      </w:r>
      <w:r w:rsidRPr="00831C5B">
        <w:rPr>
          <w:rFonts w:ascii="仿宋_GB2312" w:eastAsia="仿宋_GB2312" w:hAnsi="仿宋" w:hint="eastAsia"/>
          <w:sz w:val="32"/>
          <w:szCs w:val="32"/>
        </w:rPr>
        <w:t>收入支出决算总表</w:t>
      </w:r>
    </w:p>
    <w:p w:rsidR="002D2CCD" w:rsidRPr="00831C5B" w:rsidRDefault="00753EAF">
      <w:pPr>
        <w:spacing w:line="540" w:lineRule="exact"/>
        <w:rPr>
          <w:rFonts w:ascii="仿宋_GB2312" w:eastAsia="仿宋_GB2312"/>
          <w:sz w:val="32"/>
          <w:szCs w:val="32"/>
        </w:rPr>
      </w:pPr>
      <w:r w:rsidRPr="00831C5B">
        <w:rPr>
          <w:rFonts w:ascii="仿宋_GB2312" w:eastAsia="仿宋_GB2312" w:hint="eastAsia"/>
          <w:sz w:val="32"/>
          <w:szCs w:val="32"/>
        </w:rPr>
        <w:t>二、收入决算表</w:t>
      </w:r>
    </w:p>
    <w:p w:rsidR="002D2CCD" w:rsidRPr="00831C5B" w:rsidRDefault="00753EAF">
      <w:pPr>
        <w:spacing w:line="540" w:lineRule="exact"/>
        <w:rPr>
          <w:rFonts w:ascii="仿宋_GB2312" w:eastAsia="仿宋_GB2312"/>
          <w:sz w:val="32"/>
          <w:szCs w:val="32"/>
        </w:rPr>
      </w:pPr>
      <w:r w:rsidRPr="00831C5B">
        <w:rPr>
          <w:rFonts w:ascii="仿宋_GB2312" w:eastAsia="仿宋_GB2312" w:hint="eastAsia"/>
          <w:sz w:val="32"/>
          <w:szCs w:val="32"/>
        </w:rPr>
        <w:t>三、支出决算表</w:t>
      </w:r>
    </w:p>
    <w:p w:rsidR="002D2CCD" w:rsidRPr="00831C5B" w:rsidRDefault="00753EAF">
      <w:pPr>
        <w:spacing w:line="540" w:lineRule="exact"/>
        <w:rPr>
          <w:rFonts w:ascii="仿宋_GB2312" w:eastAsia="仿宋_GB2312" w:hAnsi="黑体"/>
          <w:sz w:val="32"/>
          <w:szCs w:val="32"/>
        </w:rPr>
      </w:pPr>
      <w:r w:rsidRPr="00831C5B">
        <w:rPr>
          <w:rFonts w:ascii="仿宋_GB2312" w:eastAsia="仿宋_GB2312" w:hint="eastAsia"/>
          <w:sz w:val="32"/>
          <w:szCs w:val="32"/>
        </w:rPr>
        <w:t>四、</w:t>
      </w:r>
      <w:r w:rsidRPr="00831C5B">
        <w:rPr>
          <w:rFonts w:ascii="仿宋_GB2312" w:eastAsia="仿宋_GB2312" w:hAnsi="仿宋" w:hint="eastAsia"/>
          <w:sz w:val="32"/>
          <w:szCs w:val="32"/>
        </w:rPr>
        <w:t>财政拨款收入支出决算表</w:t>
      </w:r>
    </w:p>
    <w:p w:rsidR="002D2CCD" w:rsidRPr="00831C5B" w:rsidRDefault="00753EAF">
      <w:pPr>
        <w:spacing w:line="540" w:lineRule="exact"/>
        <w:rPr>
          <w:rFonts w:ascii="仿宋_GB2312" w:eastAsia="仿宋_GB2312"/>
          <w:sz w:val="32"/>
          <w:szCs w:val="32"/>
        </w:rPr>
      </w:pPr>
      <w:r w:rsidRPr="00831C5B">
        <w:rPr>
          <w:rFonts w:ascii="仿宋_GB2312" w:eastAsia="仿宋_GB2312" w:hint="eastAsia"/>
          <w:sz w:val="32"/>
          <w:szCs w:val="32"/>
        </w:rPr>
        <w:t>五、一般公共预算</w:t>
      </w:r>
      <w:r w:rsidRPr="00831C5B">
        <w:rPr>
          <w:rFonts w:ascii="仿宋_GB2312" w:eastAsia="仿宋_GB2312"/>
          <w:sz w:val="32"/>
          <w:szCs w:val="32"/>
        </w:rPr>
        <w:t>财政拨款支出决算表</w:t>
      </w:r>
    </w:p>
    <w:p w:rsidR="002D2CCD" w:rsidRPr="00831C5B" w:rsidRDefault="00753EAF">
      <w:pPr>
        <w:spacing w:line="540" w:lineRule="exact"/>
        <w:rPr>
          <w:rFonts w:ascii="仿宋_GB2312" w:eastAsia="仿宋_GB2312"/>
          <w:sz w:val="32"/>
          <w:szCs w:val="32"/>
        </w:rPr>
      </w:pPr>
      <w:r w:rsidRPr="00831C5B">
        <w:rPr>
          <w:rFonts w:ascii="仿宋_GB2312" w:eastAsia="仿宋_GB2312" w:hint="eastAsia"/>
          <w:sz w:val="32"/>
          <w:szCs w:val="32"/>
        </w:rPr>
        <w:t>六、一般公共预算</w:t>
      </w:r>
      <w:r w:rsidRPr="00831C5B">
        <w:rPr>
          <w:rFonts w:ascii="仿宋_GB2312" w:eastAsia="仿宋_GB2312"/>
          <w:sz w:val="32"/>
          <w:szCs w:val="32"/>
        </w:rPr>
        <w:t>财政拨款</w:t>
      </w:r>
      <w:r w:rsidRPr="00831C5B">
        <w:rPr>
          <w:rFonts w:ascii="仿宋_GB2312" w:eastAsia="仿宋_GB2312" w:hint="eastAsia"/>
          <w:sz w:val="32"/>
          <w:szCs w:val="32"/>
        </w:rPr>
        <w:t>基本支出</w:t>
      </w:r>
      <w:r w:rsidRPr="00831C5B">
        <w:rPr>
          <w:rFonts w:ascii="仿宋_GB2312" w:eastAsia="仿宋_GB2312"/>
          <w:sz w:val="32"/>
          <w:szCs w:val="32"/>
        </w:rPr>
        <w:t>决算表</w:t>
      </w:r>
    </w:p>
    <w:p w:rsidR="002D2CCD" w:rsidRPr="00831C5B" w:rsidRDefault="00753EAF">
      <w:pPr>
        <w:spacing w:line="540" w:lineRule="exact"/>
        <w:rPr>
          <w:rFonts w:ascii="仿宋_GB2312" w:eastAsia="仿宋_GB2312"/>
          <w:sz w:val="32"/>
          <w:szCs w:val="32"/>
        </w:rPr>
      </w:pPr>
      <w:r w:rsidRPr="00831C5B">
        <w:rPr>
          <w:rFonts w:ascii="仿宋_GB2312" w:eastAsia="仿宋_GB2312" w:hint="eastAsia"/>
          <w:sz w:val="32"/>
          <w:szCs w:val="32"/>
        </w:rPr>
        <w:t>七、一般公共预算财政拨款“三公”经费支出决算表</w:t>
      </w:r>
    </w:p>
    <w:p w:rsidR="002D2CCD" w:rsidRPr="00831C5B" w:rsidRDefault="00753EAF">
      <w:pPr>
        <w:spacing w:line="540" w:lineRule="exact"/>
        <w:ind w:left="640" w:hangingChars="200" w:hanging="640"/>
        <w:rPr>
          <w:rFonts w:ascii="仿宋_GB2312" w:eastAsia="仿宋_GB2312"/>
          <w:sz w:val="32"/>
          <w:szCs w:val="32"/>
        </w:rPr>
      </w:pPr>
      <w:r w:rsidRPr="00831C5B">
        <w:rPr>
          <w:rFonts w:ascii="仿宋_GB2312" w:eastAsia="仿宋_GB2312" w:hint="eastAsia"/>
          <w:sz w:val="32"/>
          <w:szCs w:val="32"/>
        </w:rPr>
        <w:t>八、</w:t>
      </w:r>
      <w:r w:rsidRPr="00831C5B">
        <w:rPr>
          <w:rFonts w:ascii="仿宋_GB2312" w:eastAsia="仿宋_GB2312"/>
          <w:sz w:val="32"/>
          <w:szCs w:val="32"/>
        </w:rPr>
        <w:t>政府性基金预算财政拨款</w:t>
      </w:r>
      <w:r w:rsidRPr="00831C5B">
        <w:rPr>
          <w:rFonts w:ascii="仿宋_GB2312" w:eastAsia="仿宋_GB2312" w:hint="eastAsia"/>
          <w:sz w:val="32"/>
          <w:szCs w:val="32"/>
        </w:rPr>
        <w:t>收入</w:t>
      </w:r>
      <w:r w:rsidRPr="00831C5B">
        <w:rPr>
          <w:rFonts w:ascii="仿宋_GB2312" w:eastAsia="仿宋_GB2312"/>
          <w:sz w:val="32"/>
          <w:szCs w:val="32"/>
        </w:rPr>
        <w:t>支出决算表</w:t>
      </w:r>
    </w:p>
    <w:p w:rsidR="002D2CCD" w:rsidRPr="00831C5B" w:rsidRDefault="00753EAF">
      <w:pPr>
        <w:spacing w:line="540" w:lineRule="exact"/>
        <w:ind w:left="640" w:hangingChars="200" w:hanging="640"/>
        <w:rPr>
          <w:rFonts w:ascii="仿宋_GB2312" w:eastAsia="仿宋_GB2312"/>
          <w:sz w:val="32"/>
          <w:szCs w:val="32"/>
        </w:rPr>
      </w:pPr>
      <w:r w:rsidRPr="00831C5B">
        <w:rPr>
          <w:rFonts w:ascii="仿宋_GB2312" w:eastAsia="仿宋_GB2312" w:hint="eastAsia"/>
          <w:sz w:val="32"/>
          <w:szCs w:val="32"/>
        </w:rPr>
        <w:t>九、国有资本经营预算财政拨款支出决算表</w:t>
      </w:r>
    </w:p>
    <w:p w:rsidR="002D2CCD" w:rsidRPr="00831C5B" w:rsidRDefault="00753EAF">
      <w:pPr>
        <w:spacing w:line="540" w:lineRule="exact"/>
        <w:rPr>
          <w:rFonts w:ascii="黑体" w:eastAsia="黑体" w:hAnsi="黑体"/>
          <w:b/>
          <w:sz w:val="44"/>
          <w:szCs w:val="44"/>
          <w:u w:val="single"/>
        </w:rPr>
      </w:pPr>
      <w:r w:rsidRPr="00831C5B">
        <w:rPr>
          <w:rFonts w:ascii="黑体" w:eastAsia="黑体" w:hAnsi="黑体" w:hint="eastAsia"/>
          <w:sz w:val="32"/>
          <w:szCs w:val="32"/>
        </w:rPr>
        <w:t>第五部分    附件</w:t>
      </w:r>
    </w:p>
    <w:p w:rsidR="002D2CCD" w:rsidRPr="00831C5B" w:rsidRDefault="00753EAF">
      <w:pPr>
        <w:spacing w:line="540" w:lineRule="exact"/>
        <w:jc w:val="center"/>
        <w:rPr>
          <w:rFonts w:ascii="宋体" w:hAnsi="宋体"/>
          <w:b/>
          <w:sz w:val="36"/>
          <w:szCs w:val="36"/>
        </w:rPr>
      </w:pPr>
      <w:r w:rsidRPr="00831C5B">
        <w:br w:type="page"/>
      </w:r>
      <w:r w:rsidRPr="00831C5B">
        <w:rPr>
          <w:rFonts w:ascii="宋体" w:hAnsi="宋体" w:hint="eastAsia"/>
          <w:b/>
          <w:sz w:val="36"/>
          <w:szCs w:val="36"/>
        </w:rPr>
        <w:lastRenderedPageBreak/>
        <w:t>第一部分 部门概况</w:t>
      </w:r>
    </w:p>
    <w:p w:rsidR="002D2CCD" w:rsidRPr="00831C5B" w:rsidRDefault="002D2CCD">
      <w:pPr>
        <w:spacing w:line="540" w:lineRule="exact"/>
        <w:ind w:firstLineChars="200" w:firstLine="640"/>
        <w:jc w:val="left"/>
        <w:rPr>
          <w:rFonts w:ascii="黑体" w:eastAsia="黑体"/>
          <w:sz w:val="32"/>
          <w:szCs w:val="32"/>
        </w:rPr>
      </w:pPr>
    </w:p>
    <w:p w:rsidR="002D2CCD" w:rsidRPr="00831C5B" w:rsidRDefault="00753EAF">
      <w:pPr>
        <w:spacing w:line="540" w:lineRule="exact"/>
        <w:ind w:firstLineChars="200" w:firstLine="640"/>
        <w:jc w:val="left"/>
        <w:rPr>
          <w:rFonts w:ascii="黑体" w:eastAsia="黑体"/>
          <w:sz w:val="32"/>
          <w:szCs w:val="32"/>
        </w:rPr>
      </w:pPr>
      <w:r w:rsidRPr="00831C5B">
        <w:rPr>
          <w:rFonts w:ascii="黑体" w:eastAsia="黑体" w:hint="eastAsia"/>
          <w:sz w:val="32"/>
          <w:szCs w:val="32"/>
        </w:rPr>
        <w:t>一、主要职责</w:t>
      </w:r>
    </w:p>
    <w:p w:rsidR="002D2CCD" w:rsidRPr="00831C5B" w:rsidRDefault="00753EAF">
      <w:pPr>
        <w:ind w:firstLineChars="200" w:firstLine="643"/>
        <w:rPr>
          <w:rFonts w:ascii="仿宋_GB2312" w:eastAsia="仿宋_GB2312" w:hAnsi="仿宋_GB2312" w:cs="仿宋_GB2312"/>
          <w:sz w:val="32"/>
          <w:szCs w:val="32"/>
        </w:rPr>
      </w:pPr>
      <w:r w:rsidRPr="00831C5B">
        <w:rPr>
          <w:rFonts w:ascii="仿宋_GB2312" w:eastAsia="仿宋_GB2312" w:hAnsi="仿宋_GB2312" w:cs="仿宋_GB2312" w:hint="eastAsia"/>
          <w:b/>
          <w:bCs/>
          <w:sz w:val="32"/>
          <w:szCs w:val="32"/>
        </w:rPr>
        <w:t>主要职责</w:t>
      </w:r>
      <w:r w:rsidRPr="00831C5B">
        <w:rPr>
          <w:rFonts w:ascii="仿宋_GB2312" w:eastAsia="仿宋_GB2312" w:hAnsi="仿宋_GB2312" w:cs="仿宋_GB2312" w:hint="eastAsia"/>
          <w:sz w:val="32"/>
          <w:szCs w:val="32"/>
        </w:rPr>
        <w:t>：贯彻执行国家、省关于国内外贸易和国际经济合作的方针政策和法律法规，研究经济全球化、对外经济合作、现代流通方式的发展趋势和流通体制改革并提出建议；负责推进流通产业结构调整；拟订市内贸易发展规划，促进城乡市场发展；承担牵头协调整顿和规范市场经济秩序工作的责任；承担组织实施重要消费品市场调控和重要生产资料流通管理的责任；拟订全市对外贸易发展规划，推进全市对外贸易发展体系和新业态建设；执行国家对外技术贸易、出口管制以及鼓励技术和成套设备进出口的贸易政策，推进进出口贸易标准化工作；牵头拟订全市服务贸易发展规划并开展相关工作；拟订全市招商引资工作规划和计划，负责全市招商引资协调服务以及统计、监督和绩效考评等招商引资综合管理工作；贯彻执行国家有关区域经济合作的方针政策和法律法规，拟定区域经济合作的政策措施，推进区域经济合作和经济技术交流工作；处理全市在国别（地区）经贸关系中的相关事务，负责对外经济贸易协调工作；承担组织协调反倾销、反补贴、保障措施及其他与进出口公平贸易相关工作的责任；宏观指导全市外商投资工作；负责全市对外经济合作工作；管理全市口岸工作；承担市对外开放工作领导小组日常工作；负责全市外事管理服务工作。</w:t>
      </w:r>
      <w:r w:rsidRPr="00831C5B">
        <w:rPr>
          <w:rFonts w:ascii="仿宋_GB2312" w:eastAsia="仿宋_GB2312" w:hAnsi="仿宋_GB2312" w:cs="仿宋_GB2312"/>
          <w:sz w:val="32"/>
          <w:szCs w:val="32"/>
        </w:rPr>
        <w:t xml:space="preserve"> </w:t>
      </w:r>
    </w:p>
    <w:p w:rsidR="002D2CCD" w:rsidRPr="00831C5B" w:rsidRDefault="00753EAF">
      <w:pPr>
        <w:spacing w:line="540" w:lineRule="exact"/>
        <w:ind w:firstLineChars="200" w:firstLine="643"/>
        <w:jc w:val="left"/>
        <w:rPr>
          <w:rFonts w:ascii="仿宋_GB2312" w:eastAsia="仿宋_GB2312" w:hAnsi="仿宋_GB2312" w:cs="仿宋_GB2312"/>
          <w:sz w:val="32"/>
          <w:szCs w:val="32"/>
        </w:rPr>
      </w:pPr>
      <w:r w:rsidRPr="00831C5B">
        <w:rPr>
          <w:rFonts w:ascii="仿宋_GB2312" w:eastAsia="仿宋_GB2312" w:hAnsi="仿宋_GB2312" w:cs="仿宋_GB2312" w:hint="eastAsia"/>
          <w:b/>
          <w:bCs/>
          <w:sz w:val="32"/>
          <w:szCs w:val="32"/>
        </w:rPr>
        <w:t>内设科室</w:t>
      </w:r>
      <w:r w:rsidRPr="00831C5B">
        <w:rPr>
          <w:rFonts w:ascii="仿宋_GB2312" w:eastAsia="仿宋_GB2312" w:hAnsi="仿宋_GB2312" w:cs="仿宋_GB2312"/>
          <w:sz w:val="32"/>
          <w:szCs w:val="32"/>
        </w:rPr>
        <w:t>11</w:t>
      </w:r>
      <w:r w:rsidRPr="00831C5B">
        <w:rPr>
          <w:rFonts w:ascii="仿宋_GB2312" w:eastAsia="仿宋_GB2312" w:hAnsi="仿宋_GB2312" w:cs="仿宋_GB2312" w:hint="eastAsia"/>
          <w:sz w:val="32"/>
          <w:szCs w:val="32"/>
        </w:rPr>
        <w:t>个，分别为办公室、综合科、批发零售与市场</w:t>
      </w:r>
      <w:r w:rsidRPr="00831C5B">
        <w:rPr>
          <w:rFonts w:ascii="仿宋_GB2312" w:eastAsia="仿宋_GB2312" w:hAnsi="仿宋_GB2312" w:cs="仿宋_GB2312" w:hint="eastAsia"/>
          <w:sz w:val="32"/>
          <w:szCs w:val="32"/>
        </w:rPr>
        <w:lastRenderedPageBreak/>
        <w:t>运行科、住宿餐饮与政策法规科（行政审批科）</w:t>
      </w:r>
      <w:r w:rsidRPr="00831C5B">
        <w:rPr>
          <w:rFonts w:ascii="仿宋_GB2312" w:eastAsia="仿宋_GB2312" w:hAnsi="仿宋_GB2312" w:cs="仿宋_GB2312"/>
          <w:sz w:val="32"/>
          <w:szCs w:val="32"/>
        </w:rPr>
        <w:t> </w:t>
      </w:r>
      <w:r w:rsidRPr="00831C5B">
        <w:rPr>
          <w:rFonts w:ascii="仿宋_GB2312" w:eastAsia="仿宋_GB2312" w:hAnsi="仿宋_GB2312" w:cs="仿宋_GB2312" w:hint="eastAsia"/>
          <w:sz w:val="32"/>
          <w:szCs w:val="32"/>
        </w:rPr>
        <w:t>、会展与电子商务科、外贸管理科、对外经济合作科、外资管理与招商考核科、招商联络科、开放与口岸科、外事交流合作科。</w:t>
      </w:r>
    </w:p>
    <w:p w:rsidR="002D2CCD" w:rsidRPr="00831C5B" w:rsidRDefault="00753EAF">
      <w:pPr>
        <w:spacing w:line="540" w:lineRule="exact"/>
        <w:ind w:firstLineChars="200" w:firstLine="640"/>
        <w:jc w:val="left"/>
        <w:rPr>
          <w:rFonts w:ascii="黑体" w:eastAsia="黑体"/>
          <w:sz w:val="32"/>
          <w:szCs w:val="32"/>
        </w:rPr>
      </w:pPr>
      <w:r w:rsidRPr="00831C5B">
        <w:rPr>
          <w:rFonts w:ascii="黑体" w:eastAsia="黑体" w:hint="eastAsia"/>
          <w:sz w:val="32"/>
          <w:szCs w:val="32"/>
        </w:rPr>
        <w:t>二、部门决算单位构成</w:t>
      </w:r>
    </w:p>
    <w:p w:rsidR="002D2CCD" w:rsidRPr="00831C5B" w:rsidRDefault="00753EAF">
      <w:pPr>
        <w:spacing w:line="540" w:lineRule="exact"/>
        <w:ind w:firstLineChars="200" w:firstLine="643"/>
        <w:jc w:val="left"/>
        <w:rPr>
          <w:rFonts w:ascii="仿宋_GB2312" w:eastAsia="仿宋_GB2312"/>
          <w:sz w:val="32"/>
          <w:szCs w:val="32"/>
        </w:rPr>
      </w:pPr>
      <w:r w:rsidRPr="00831C5B">
        <w:rPr>
          <w:rFonts w:ascii="仿宋_GB2312" w:eastAsia="仿宋_GB2312" w:hint="eastAsia"/>
          <w:b/>
          <w:sz w:val="32"/>
          <w:szCs w:val="32"/>
        </w:rPr>
        <w:t>纳入盘锦市商务局2022年部门决算编制范围的预算单位包括：</w:t>
      </w:r>
      <w:r w:rsidRPr="00831C5B">
        <w:rPr>
          <w:rFonts w:ascii="仿宋_GB2312" w:eastAsia="仿宋_GB2312" w:hint="eastAsia"/>
          <w:sz w:val="32"/>
          <w:szCs w:val="32"/>
        </w:rPr>
        <w:t>盘锦市商务局一户单位。</w:t>
      </w:r>
    </w:p>
    <w:p w:rsidR="002D2CCD" w:rsidRPr="00831C5B" w:rsidRDefault="00753EAF">
      <w:pPr>
        <w:spacing w:line="540" w:lineRule="exact"/>
        <w:ind w:firstLineChars="200" w:firstLine="420"/>
        <w:jc w:val="left"/>
        <w:rPr>
          <w:rFonts w:ascii="宋体" w:hAnsi="宋体"/>
          <w:b/>
          <w:sz w:val="36"/>
          <w:szCs w:val="36"/>
        </w:rPr>
      </w:pPr>
      <w:r w:rsidRPr="00831C5B">
        <w:br w:type="page"/>
      </w:r>
      <w:r w:rsidRPr="00831C5B">
        <w:rPr>
          <w:rFonts w:ascii="宋体" w:hAnsi="宋体" w:hint="eastAsia"/>
          <w:b/>
          <w:sz w:val="36"/>
          <w:szCs w:val="36"/>
        </w:rPr>
        <w:lastRenderedPageBreak/>
        <w:t>第二部分 2022年度部门决算情况说明</w:t>
      </w:r>
    </w:p>
    <w:p w:rsidR="002D2CCD" w:rsidRPr="00831C5B" w:rsidRDefault="002D2CCD">
      <w:pPr>
        <w:spacing w:line="540" w:lineRule="exact"/>
        <w:rPr>
          <w:rFonts w:ascii="宋体" w:hAnsi="宋体"/>
          <w:b/>
          <w:sz w:val="36"/>
          <w:szCs w:val="36"/>
        </w:rPr>
      </w:pPr>
    </w:p>
    <w:p w:rsidR="002D2CCD" w:rsidRPr="00831C5B" w:rsidRDefault="00753EAF">
      <w:pPr>
        <w:spacing w:line="540" w:lineRule="exact"/>
        <w:ind w:firstLineChars="196" w:firstLine="627"/>
        <w:rPr>
          <w:rFonts w:ascii="黑体" w:eastAsia="黑体" w:hAnsi="黑体"/>
          <w:sz w:val="32"/>
          <w:szCs w:val="32"/>
        </w:rPr>
      </w:pPr>
      <w:r w:rsidRPr="00831C5B">
        <w:rPr>
          <w:rFonts w:ascii="黑体" w:eastAsia="黑体" w:hAnsi="黑体" w:hint="eastAsia"/>
          <w:sz w:val="32"/>
          <w:szCs w:val="32"/>
        </w:rPr>
        <w:t>一、收入支出决算总体情况说明</w:t>
      </w:r>
    </w:p>
    <w:p w:rsidR="002D2CCD" w:rsidRPr="00831C5B" w:rsidRDefault="00753EAF">
      <w:pPr>
        <w:spacing w:line="540" w:lineRule="exact"/>
        <w:ind w:firstLine="660"/>
        <w:rPr>
          <w:rFonts w:ascii="楷体_GB2312" w:eastAsia="楷体_GB2312" w:hAnsi="宋体"/>
          <w:b/>
          <w:sz w:val="32"/>
          <w:szCs w:val="32"/>
        </w:rPr>
      </w:pPr>
      <w:r w:rsidRPr="00831C5B">
        <w:rPr>
          <w:rFonts w:ascii="楷体_GB2312" w:eastAsia="楷体_GB2312" w:hAnsi="宋体" w:hint="eastAsia"/>
          <w:b/>
          <w:sz w:val="32"/>
          <w:szCs w:val="32"/>
        </w:rPr>
        <w:t>（一）收入总计2914.79万元，包括：</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1.财政拨款收入2914.64万元，占</w:t>
      </w:r>
      <w:r w:rsidRPr="00831C5B">
        <w:rPr>
          <w:rFonts w:ascii="仿宋_GB2312" w:eastAsia="仿宋_GB2312" w:hAnsi="宋体"/>
          <w:sz w:val="32"/>
          <w:szCs w:val="32"/>
        </w:rPr>
        <w:t>收入总计的</w:t>
      </w:r>
      <w:r w:rsidRPr="00831C5B">
        <w:rPr>
          <w:rFonts w:ascii="仿宋_GB2312" w:eastAsia="仿宋_GB2312" w:hAnsi="宋体" w:hint="eastAsia"/>
          <w:sz w:val="32"/>
          <w:szCs w:val="32"/>
        </w:rPr>
        <w:t>99.995</w:t>
      </w:r>
      <w:r w:rsidRPr="00831C5B">
        <w:rPr>
          <w:rFonts w:ascii="仿宋_GB2312" w:eastAsia="仿宋_GB2312" w:hAnsi="宋体"/>
          <w:sz w:val="32"/>
          <w:szCs w:val="32"/>
        </w:rPr>
        <w:t>%</w:t>
      </w:r>
      <w:r w:rsidRPr="00831C5B">
        <w:rPr>
          <w:rFonts w:ascii="仿宋_GB2312" w:eastAsia="仿宋_GB2312" w:hAnsi="宋体" w:hint="eastAsia"/>
          <w:sz w:val="32"/>
          <w:szCs w:val="32"/>
        </w:rPr>
        <w:t>。其中：一般公共预算财政拨款收入2914.64万元，政府性基金收入0万元，国有资本经营预算财政拨款收入0万元。</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2.上级补助收入0万元。</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3.事业收入0万元。</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4.经营收入0万元。</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5.附属单位上缴收入0万元。</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6.其他收入0.10万元，占收入总计的0.003%。主要是银行利息等收入。</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7.使用非财政拨款结余0万元。</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8.上年结转和结余0.05万元，占收入总计的0.0017%。主要是银行利息等。</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与上年相比，今年收入减少167.79万元，降低5.44%，主要原因：项目支出减少。</w:t>
      </w:r>
    </w:p>
    <w:p w:rsidR="002D2CCD" w:rsidRPr="00831C5B" w:rsidRDefault="00753EAF">
      <w:pPr>
        <w:spacing w:line="540" w:lineRule="exact"/>
        <w:ind w:firstLine="660"/>
        <w:rPr>
          <w:rFonts w:ascii="楷体_GB2312" w:eastAsia="楷体_GB2312" w:hAnsi="宋体"/>
          <w:b/>
          <w:sz w:val="32"/>
          <w:szCs w:val="32"/>
        </w:rPr>
      </w:pPr>
      <w:r w:rsidRPr="00831C5B">
        <w:rPr>
          <w:rFonts w:ascii="楷体_GB2312" w:eastAsia="楷体_GB2312" w:hAnsi="宋体" w:hint="eastAsia"/>
          <w:b/>
          <w:sz w:val="32"/>
          <w:szCs w:val="32"/>
        </w:rPr>
        <w:t>（二）支出总计2914.66万元，包括：</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1.基本支出941.76万元，占支出总计的32.31%。主要是为保障机构正常运转、完成日常工作任务而发生的各项支出，其中：工资福利支出751.81万元，对个人和家庭的补助支出113.14万元，商品和服务支出75.80万元，资本性支出1.00万元。</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2.项目支出1972.90万元，占支出总计的67.69%。主要包括</w:t>
      </w:r>
      <w:r w:rsidRPr="00831C5B">
        <w:rPr>
          <w:rFonts w:ascii="仿宋_GB2312" w:eastAsia="仿宋_GB2312" w:hAnsi="宋体" w:hint="eastAsia"/>
          <w:sz w:val="32"/>
          <w:szCs w:val="32"/>
        </w:rPr>
        <w:lastRenderedPageBreak/>
        <w:t>全面开放</w:t>
      </w:r>
      <w:proofErr w:type="gramStart"/>
      <w:r w:rsidRPr="00831C5B">
        <w:rPr>
          <w:rFonts w:ascii="仿宋_GB2312" w:eastAsia="仿宋_GB2312" w:hAnsi="宋体" w:hint="eastAsia"/>
          <w:sz w:val="32"/>
          <w:szCs w:val="32"/>
        </w:rPr>
        <w:t>专项等</w:t>
      </w:r>
      <w:proofErr w:type="gramEnd"/>
      <w:r w:rsidRPr="00831C5B">
        <w:rPr>
          <w:rFonts w:ascii="仿宋_GB2312" w:eastAsia="仿宋_GB2312" w:hAnsi="宋体" w:hint="eastAsia"/>
          <w:sz w:val="32"/>
          <w:szCs w:val="32"/>
        </w:rPr>
        <w:t>业务支出。</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3.上缴上级支出0万元。</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4.经营支出0万元。</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5.对附属单位补助支出0万元。</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与上年相比，今年支出减少167.88万元，降低5.45%，主要原因：项目支出减少。</w:t>
      </w:r>
    </w:p>
    <w:p w:rsidR="002D2CCD" w:rsidRPr="00831C5B" w:rsidRDefault="00753EAF">
      <w:pPr>
        <w:spacing w:line="540" w:lineRule="exact"/>
        <w:ind w:firstLine="660"/>
        <w:rPr>
          <w:rFonts w:ascii="楷体_GB2312" w:eastAsia="楷体_GB2312" w:hAnsi="宋体"/>
          <w:b/>
          <w:sz w:val="32"/>
          <w:szCs w:val="32"/>
        </w:rPr>
      </w:pPr>
      <w:r w:rsidRPr="00831C5B">
        <w:rPr>
          <w:rFonts w:ascii="楷体_GB2312" w:eastAsia="楷体_GB2312" w:hAnsi="宋体" w:hint="eastAsia"/>
          <w:b/>
          <w:sz w:val="32"/>
          <w:szCs w:val="32"/>
        </w:rPr>
        <w:t>（三）年末结转和结余0.14万元。</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主要是银行利息等原因形成的结余。与上年相比，今年结转结余增加0.09万元，增长180%，主要原因：银行利息未支出。</w:t>
      </w:r>
    </w:p>
    <w:p w:rsidR="002D2CCD" w:rsidRPr="00831C5B" w:rsidRDefault="00753EAF">
      <w:pPr>
        <w:spacing w:line="540" w:lineRule="exact"/>
        <w:ind w:firstLine="660"/>
        <w:rPr>
          <w:rFonts w:ascii="黑体" w:eastAsia="黑体" w:hAnsi="黑体"/>
          <w:sz w:val="32"/>
          <w:szCs w:val="32"/>
        </w:rPr>
      </w:pPr>
      <w:r w:rsidRPr="00831C5B">
        <w:rPr>
          <w:rFonts w:ascii="黑体" w:eastAsia="黑体" w:hAnsi="黑体" w:hint="eastAsia"/>
          <w:sz w:val="32"/>
          <w:szCs w:val="32"/>
        </w:rPr>
        <w:t>二、财政拨款支出决算情况说明</w:t>
      </w:r>
    </w:p>
    <w:p w:rsidR="002D2CCD" w:rsidRPr="00831C5B" w:rsidRDefault="00753EAF">
      <w:pPr>
        <w:spacing w:line="540" w:lineRule="exact"/>
        <w:ind w:firstLine="660"/>
        <w:rPr>
          <w:rFonts w:ascii="楷体_GB2312" w:eastAsia="楷体_GB2312" w:hAnsi="宋体"/>
          <w:b/>
          <w:sz w:val="32"/>
          <w:szCs w:val="32"/>
        </w:rPr>
      </w:pPr>
      <w:r w:rsidRPr="00831C5B">
        <w:rPr>
          <w:rFonts w:ascii="楷体_GB2312" w:eastAsia="楷体_GB2312" w:hAnsi="宋体" w:hint="eastAsia"/>
          <w:b/>
          <w:sz w:val="32"/>
          <w:szCs w:val="32"/>
        </w:rPr>
        <w:t>（一）总体情况。</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2022年度财政拨款支出2914.64万元，其中：基本支出941.75万元，项目支出1972.90万元。与</w:t>
      </w:r>
      <w:r w:rsidRPr="00831C5B">
        <w:rPr>
          <w:rFonts w:ascii="仿宋_GB2312" w:eastAsia="仿宋_GB2312" w:hAnsi="宋体"/>
          <w:sz w:val="32"/>
          <w:szCs w:val="32"/>
        </w:rPr>
        <w:t>上年相比，</w:t>
      </w:r>
      <w:r w:rsidRPr="00831C5B">
        <w:rPr>
          <w:rFonts w:ascii="仿宋_GB2312" w:eastAsia="仿宋_GB2312" w:hAnsi="宋体" w:hint="eastAsia"/>
          <w:sz w:val="32"/>
          <w:szCs w:val="32"/>
        </w:rPr>
        <w:t>财政拨款支出减少167.90万元，降低5.45%，主要原因：项目支出减少。与年初预算相比，2022年度财政拨款支出完成年初预算的431.58%，其中：基本支出完成年初预算的166.58%，项目完成年初预算的1793.55%。</w:t>
      </w:r>
    </w:p>
    <w:p w:rsidR="002D2CCD" w:rsidRPr="00831C5B" w:rsidRDefault="00753EAF">
      <w:pPr>
        <w:spacing w:line="540" w:lineRule="exact"/>
        <w:ind w:firstLine="660"/>
        <w:rPr>
          <w:rFonts w:ascii="楷体_GB2312" w:eastAsia="楷体_GB2312" w:hAnsi="宋体"/>
          <w:b/>
          <w:sz w:val="32"/>
          <w:szCs w:val="32"/>
        </w:rPr>
      </w:pPr>
      <w:r w:rsidRPr="00831C5B">
        <w:rPr>
          <w:rFonts w:ascii="楷体_GB2312" w:eastAsia="楷体_GB2312" w:hAnsi="宋体" w:hint="eastAsia"/>
          <w:b/>
          <w:sz w:val="32"/>
          <w:szCs w:val="32"/>
        </w:rPr>
        <w:t>（二）一般公共预算财政拨款支出情况。</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2022年度一般公共预算财政拨款支出2914.64万元，按支出功能分类科目分，包括：一般公共服务支出1235.24万元，占42.38</w:t>
      </w:r>
      <w:r w:rsidRPr="00831C5B">
        <w:rPr>
          <w:rFonts w:ascii="仿宋_GB2312" w:eastAsia="仿宋_GB2312" w:hAnsi="宋体"/>
          <w:sz w:val="32"/>
          <w:szCs w:val="32"/>
        </w:rPr>
        <w:t>%</w:t>
      </w:r>
      <w:r w:rsidRPr="00831C5B">
        <w:rPr>
          <w:rFonts w:ascii="仿宋_GB2312" w:eastAsia="仿宋_GB2312" w:hAnsi="宋体" w:hint="eastAsia"/>
          <w:sz w:val="32"/>
          <w:szCs w:val="32"/>
        </w:rPr>
        <w:t>；社会保障和就业支出201.71万元，占6.92</w:t>
      </w:r>
      <w:r w:rsidRPr="00831C5B">
        <w:rPr>
          <w:rFonts w:ascii="仿宋_GB2312" w:eastAsia="仿宋_GB2312" w:hAnsi="宋体"/>
          <w:sz w:val="32"/>
          <w:szCs w:val="32"/>
        </w:rPr>
        <w:t>%</w:t>
      </w:r>
      <w:r w:rsidRPr="00831C5B">
        <w:rPr>
          <w:rFonts w:ascii="仿宋_GB2312" w:eastAsia="仿宋_GB2312" w:hAnsi="宋体" w:hint="eastAsia"/>
          <w:sz w:val="32"/>
          <w:szCs w:val="32"/>
        </w:rPr>
        <w:t>；卫生健康支出21.89万元，占0.75</w:t>
      </w:r>
      <w:r w:rsidRPr="00831C5B">
        <w:rPr>
          <w:rFonts w:ascii="仿宋_GB2312" w:eastAsia="仿宋_GB2312" w:hAnsi="宋体"/>
          <w:sz w:val="32"/>
          <w:szCs w:val="32"/>
        </w:rPr>
        <w:t>%</w:t>
      </w:r>
      <w:r w:rsidRPr="00831C5B">
        <w:rPr>
          <w:rFonts w:ascii="仿宋_GB2312" w:eastAsia="仿宋_GB2312" w:hAnsi="宋体" w:hint="eastAsia"/>
          <w:sz w:val="32"/>
          <w:szCs w:val="32"/>
        </w:rPr>
        <w:t>；农林水支出8.10万元，占0.28</w:t>
      </w:r>
      <w:r w:rsidRPr="00831C5B">
        <w:rPr>
          <w:rFonts w:ascii="仿宋_GB2312" w:eastAsia="仿宋_GB2312" w:hAnsi="宋体"/>
          <w:sz w:val="32"/>
          <w:szCs w:val="32"/>
        </w:rPr>
        <w:t>%</w:t>
      </w:r>
      <w:r w:rsidRPr="00831C5B">
        <w:rPr>
          <w:rFonts w:ascii="仿宋_GB2312" w:eastAsia="仿宋_GB2312" w:hAnsi="宋体" w:hint="eastAsia"/>
          <w:sz w:val="32"/>
          <w:szCs w:val="32"/>
        </w:rPr>
        <w:t>；商业服务业等支出1396.04万元，占47.90</w:t>
      </w:r>
      <w:r w:rsidRPr="00831C5B">
        <w:rPr>
          <w:rFonts w:ascii="仿宋_GB2312" w:eastAsia="仿宋_GB2312" w:hAnsi="宋体"/>
          <w:sz w:val="32"/>
          <w:szCs w:val="32"/>
        </w:rPr>
        <w:t>%</w:t>
      </w:r>
      <w:r w:rsidRPr="00831C5B">
        <w:rPr>
          <w:rFonts w:ascii="仿宋_GB2312" w:eastAsia="仿宋_GB2312" w:hAnsi="宋体" w:hint="eastAsia"/>
          <w:sz w:val="32"/>
          <w:szCs w:val="32"/>
        </w:rPr>
        <w:t>；住房保障支出46.67万元，占1.60</w:t>
      </w:r>
      <w:r w:rsidRPr="00831C5B">
        <w:rPr>
          <w:rFonts w:ascii="仿宋_GB2312" w:eastAsia="仿宋_GB2312" w:hAnsi="宋体"/>
          <w:sz w:val="32"/>
          <w:szCs w:val="32"/>
        </w:rPr>
        <w:t>%</w:t>
      </w:r>
      <w:r w:rsidRPr="00831C5B">
        <w:rPr>
          <w:rFonts w:ascii="仿宋_GB2312" w:eastAsia="仿宋_GB2312" w:hAnsi="宋体" w:hint="eastAsia"/>
          <w:sz w:val="32"/>
          <w:szCs w:val="32"/>
        </w:rPr>
        <w:t>；其他支出5.00万元，占0.18</w:t>
      </w:r>
      <w:r w:rsidRPr="00831C5B">
        <w:rPr>
          <w:rFonts w:ascii="仿宋_GB2312" w:eastAsia="仿宋_GB2312" w:hAnsi="宋体"/>
          <w:sz w:val="32"/>
          <w:szCs w:val="32"/>
        </w:rPr>
        <w:t>%</w:t>
      </w:r>
      <w:r w:rsidRPr="00831C5B">
        <w:rPr>
          <w:rFonts w:ascii="仿宋_GB2312" w:eastAsia="仿宋_GB2312" w:hAnsi="宋体" w:hint="eastAsia"/>
          <w:sz w:val="32"/>
          <w:szCs w:val="32"/>
        </w:rPr>
        <w:t>。</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1.一般公共服务支出1235.64万元，具体包括：</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lastRenderedPageBreak/>
        <w:t>（1）一般公共服务支出（类）商贸事务（款）行政运行（项）671.48万元，主要是人员工资福利保险及日常公用经费等支出，完成年初预算的249.02%，决算数大于年初预算数的原因主要是人员经费增加。</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2）一般公共服务支出（类）商贸事务（款）一般行政管理事务（项）538.76万元，主要是对外开放工作经费、医学隔离观察资金、市级促消费资金等支出，完成年初预算的489.78%，决算数大于年初预算数的原因主要是项目增加。</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（3）一般公共服务支出（类）商贸事务（款）其他商贸事务支出（项）25万元，主要是肉菜追溯体系运维服务费等支出，年初未做预算。</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2.社会保障和就业支出201.71万元，具体包括：</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（1）社会保障和就业支出（类）行政事业单位养老支出（款）行政单位离退休（项）64.03万元，主要是离退休人员等支出，完成年初预算的85.27%，决算数小于年初预算数的原因主要是人员变动。</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2）社会保障和就业支出（类）行政事业单位养老支出（款）机关事业单位基本养老保险缴费支出（项）71.26万元，主要是机关事业单位基本养老保险缴费支出等支出，完成年初预算的147.57%，决算数大于年初预算数的原因主要是人员变动及保险基数调整。</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（3）社会保障和就业支出（类）行政事业单位养老支出（款）机关事业单位职业年金缴费支出（项）15.66万元，主要是机关事业单位职业年金缴费支出等支出，年初未做预算。</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lastRenderedPageBreak/>
        <w:t>（4）社会保障和就业支出（类）抚恤（款）死亡抚恤（项）46.60万元，主要是死亡抚恤金等支出，年初未做预算。</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（5）社会保障和就业支出（类）抚恤（款）伤残抚恤（项）4.16万元，主要是伤残抚恤金等支出，年初未做预算。</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3.卫生健康支出21.89万元，具体包括：</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（1）卫生健康支出（类）行政事业单位医疗（款）行政单位医疗（项）21.68万元，主要是行政单位医疗保险等支出，完成年初预算的102.60%，决算数大于年初预算数的原因主要是人员变动及保险基数调整。</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（2）卫生健康支出（类）行政事业单位医疗（款）其他行政事业单位医疗支出（项）0.21万元，主要是行政单位大额医疗保险等支出，完成年初预算的100%，决算数等于年初预算数。</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4.农林水支出8.10万元，具体包括：</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（1）农林水支出（类）农业农村（款）其他农业农村支出（项）8.10万元，主要是</w:t>
      </w:r>
      <w:proofErr w:type="gramStart"/>
      <w:r w:rsidRPr="00831C5B">
        <w:rPr>
          <w:rFonts w:ascii="仿宋_GB2312" w:eastAsia="仿宋_GB2312" w:hAnsi="宋体" w:hint="eastAsia"/>
          <w:sz w:val="32"/>
          <w:szCs w:val="32"/>
        </w:rPr>
        <w:t>第三届乡博会</w:t>
      </w:r>
      <w:proofErr w:type="gramEnd"/>
      <w:r w:rsidRPr="00831C5B">
        <w:rPr>
          <w:rFonts w:ascii="仿宋_GB2312" w:eastAsia="仿宋_GB2312" w:hAnsi="宋体" w:hint="eastAsia"/>
          <w:sz w:val="32"/>
          <w:szCs w:val="32"/>
        </w:rPr>
        <w:t>等支出，年初未做预算。</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5.商业服务业等支出1396.04万元，具体包括：</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（1）商业服务业等支出（类）商业流通事务（款）其他商业流通事务支出（项）800.00万元，主要是</w:t>
      </w:r>
      <w:proofErr w:type="gramStart"/>
      <w:r w:rsidRPr="00831C5B">
        <w:rPr>
          <w:rFonts w:ascii="仿宋_GB2312" w:eastAsia="仿宋_GB2312" w:hAnsi="宋体" w:hint="eastAsia"/>
          <w:sz w:val="32"/>
          <w:szCs w:val="32"/>
        </w:rPr>
        <w:t>稳经济</w:t>
      </w:r>
      <w:proofErr w:type="gramEnd"/>
      <w:r w:rsidRPr="00831C5B">
        <w:rPr>
          <w:rFonts w:ascii="仿宋_GB2312" w:eastAsia="仿宋_GB2312" w:hAnsi="宋体" w:hint="eastAsia"/>
          <w:sz w:val="32"/>
          <w:szCs w:val="32"/>
        </w:rPr>
        <w:t>商务领域专项、支持促消费资金等支出，年初未做预算。</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（2）商业服务业等支出（类）涉外发展服务支出（款）其他涉外发展服务支出（项）596.04万元，主要是全面开放专项、市本级招商引资工作奖补等支出，年初未做预算。</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6.住房保障支出46.67万元，具体包括：</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（1）住房保障支出（类）住房改革支出（款）住房公积金（项）</w:t>
      </w:r>
      <w:r w:rsidRPr="00831C5B">
        <w:rPr>
          <w:rFonts w:ascii="仿宋_GB2312" w:eastAsia="仿宋_GB2312" w:hAnsi="宋体" w:hint="eastAsia"/>
          <w:sz w:val="32"/>
          <w:szCs w:val="32"/>
        </w:rPr>
        <w:lastRenderedPageBreak/>
        <w:t>46.67万元，主要是住房公积金缴费等支出，完成年初预算的135.59%，决算数大于年初预算数的原因主要是人员变动及基数调整。</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7.其他支出5.00万元，具体包括：</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（1）其他支出（类）其他支出（款）其他支出（项）5.00万元，主要是涉密项目。</w:t>
      </w:r>
    </w:p>
    <w:p w:rsidR="002D2CCD" w:rsidRPr="00831C5B" w:rsidRDefault="00753EAF">
      <w:pPr>
        <w:spacing w:line="540" w:lineRule="exact"/>
        <w:ind w:firstLine="660"/>
        <w:rPr>
          <w:rFonts w:ascii="楷体_GB2312" w:eastAsia="楷体_GB2312" w:hAnsi="宋体"/>
          <w:b/>
          <w:sz w:val="32"/>
          <w:szCs w:val="32"/>
        </w:rPr>
      </w:pPr>
      <w:r w:rsidRPr="00831C5B">
        <w:rPr>
          <w:rFonts w:ascii="楷体_GB2312" w:eastAsia="楷体_GB2312" w:hAnsi="宋体" w:hint="eastAsia"/>
          <w:b/>
          <w:sz w:val="32"/>
          <w:szCs w:val="32"/>
        </w:rPr>
        <w:t>（三）政府性基金预算财政拨款支出情况。</w:t>
      </w:r>
    </w:p>
    <w:p w:rsidR="002D2CCD" w:rsidRPr="00831C5B" w:rsidRDefault="00753EAF">
      <w:pPr>
        <w:spacing w:line="540" w:lineRule="exact"/>
        <w:ind w:firstLine="660"/>
        <w:rPr>
          <w:rFonts w:ascii="仿宋" w:eastAsia="仿宋" w:hAnsi="仿宋"/>
          <w:sz w:val="32"/>
          <w:szCs w:val="32"/>
        </w:rPr>
      </w:pPr>
      <w:r w:rsidRPr="00831C5B">
        <w:rPr>
          <w:rFonts w:ascii="仿宋" w:eastAsia="仿宋" w:hAnsi="仿宋" w:hint="eastAsia"/>
          <w:sz w:val="32"/>
          <w:szCs w:val="32"/>
        </w:rPr>
        <w:t>2022年度政府性基金预算财政拨款支出0万元。本部门2022年度无政府性基金预算财政拨款支出，无此类资金收支余。</w:t>
      </w:r>
    </w:p>
    <w:p w:rsidR="002D2CCD" w:rsidRPr="00831C5B" w:rsidRDefault="00753EAF">
      <w:pPr>
        <w:spacing w:line="540" w:lineRule="exact"/>
        <w:ind w:firstLineChars="200" w:firstLine="643"/>
        <w:rPr>
          <w:rFonts w:ascii="楷体_GB2312" w:eastAsia="楷体_GB2312" w:hAnsi="宋体"/>
          <w:b/>
          <w:sz w:val="32"/>
          <w:szCs w:val="32"/>
        </w:rPr>
      </w:pPr>
      <w:r w:rsidRPr="00831C5B">
        <w:rPr>
          <w:rFonts w:ascii="楷体_GB2312" w:eastAsia="楷体_GB2312" w:hAnsi="宋体" w:hint="eastAsia"/>
          <w:b/>
          <w:sz w:val="32"/>
          <w:szCs w:val="32"/>
        </w:rPr>
        <w:t>（四）国有资本经营预算财政拨款支出情况。</w:t>
      </w:r>
    </w:p>
    <w:p w:rsidR="002D2CCD" w:rsidRPr="00831C5B" w:rsidRDefault="00753EAF">
      <w:pPr>
        <w:spacing w:line="540" w:lineRule="exact"/>
        <w:ind w:firstLine="660"/>
        <w:rPr>
          <w:rFonts w:ascii="仿宋_GB2312" w:eastAsia="仿宋_GB2312" w:hAnsi="宋体"/>
          <w:sz w:val="32"/>
          <w:szCs w:val="32"/>
        </w:rPr>
      </w:pPr>
      <w:r w:rsidRPr="00831C5B">
        <w:rPr>
          <w:rFonts w:ascii="仿宋_GB2312" w:eastAsia="仿宋_GB2312" w:hAnsi="宋体" w:hint="eastAsia"/>
          <w:sz w:val="32"/>
          <w:szCs w:val="32"/>
        </w:rPr>
        <w:t>2022年度国有资本经营预算财政拨款支出</w:t>
      </w:r>
      <w:r w:rsidRPr="00831C5B">
        <w:rPr>
          <w:rFonts w:ascii="仿宋_GB2312" w:eastAsia="仿宋_GB2312" w:hAnsi="宋体"/>
          <w:sz w:val="32"/>
          <w:szCs w:val="32"/>
        </w:rPr>
        <w:t>0</w:t>
      </w:r>
      <w:r w:rsidRPr="00831C5B">
        <w:rPr>
          <w:rFonts w:ascii="仿宋_GB2312" w:eastAsia="仿宋_GB2312" w:hAnsi="宋体" w:hint="eastAsia"/>
          <w:sz w:val="32"/>
          <w:szCs w:val="32"/>
        </w:rPr>
        <w:t>万元。</w:t>
      </w:r>
      <w:r w:rsidRPr="00831C5B">
        <w:rPr>
          <w:rFonts w:ascii="仿宋" w:eastAsia="仿宋" w:hAnsi="仿宋" w:hint="eastAsia"/>
          <w:sz w:val="32"/>
          <w:szCs w:val="32"/>
        </w:rPr>
        <w:t>本部门2022年度无国有资本经营预算财政拨款支出，无此类资金收支余</w:t>
      </w:r>
      <w:r w:rsidRPr="00831C5B">
        <w:rPr>
          <w:rFonts w:ascii="仿宋_GB2312" w:eastAsia="仿宋_GB2312" w:hAnsi="宋体" w:hint="eastAsia"/>
          <w:sz w:val="32"/>
          <w:szCs w:val="32"/>
        </w:rPr>
        <w:t>。</w:t>
      </w:r>
    </w:p>
    <w:p w:rsidR="002D2CCD" w:rsidRPr="00831C5B" w:rsidRDefault="00753EAF">
      <w:pPr>
        <w:spacing w:line="540" w:lineRule="exact"/>
        <w:ind w:firstLine="660"/>
        <w:rPr>
          <w:rFonts w:ascii="黑体" w:eastAsia="黑体" w:hAnsi="黑体"/>
          <w:sz w:val="32"/>
          <w:szCs w:val="32"/>
        </w:rPr>
      </w:pPr>
      <w:r w:rsidRPr="00831C5B">
        <w:rPr>
          <w:rFonts w:ascii="黑体" w:eastAsia="黑体" w:hAnsi="黑体" w:hint="eastAsia"/>
          <w:sz w:val="32"/>
          <w:szCs w:val="32"/>
        </w:rPr>
        <w:t>三、一般公共预算财政拨款“三公”经费支出决算情况说明</w:t>
      </w:r>
    </w:p>
    <w:p w:rsidR="002D2CCD" w:rsidRPr="00831C5B" w:rsidRDefault="00753EAF">
      <w:pPr>
        <w:spacing w:line="540" w:lineRule="exact"/>
        <w:ind w:firstLine="645"/>
        <w:rPr>
          <w:rFonts w:ascii="仿宋_GB2312" w:eastAsia="仿宋_GB2312" w:hAnsi="宋体"/>
          <w:sz w:val="32"/>
          <w:szCs w:val="32"/>
        </w:rPr>
      </w:pPr>
      <w:r w:rsidRPr="00831C5B">
        <w:rPr>
          <w:rFonts w:ascii="仿宋_GB2312" w:eastAsia="仿宋_GB2312" w:hAnsi="宋体" w:hint="eastAsia"/>
          <w:sz w:val="32"/>
          <w:szCs w:val="32"/>
        </w:rPr>
        <w:t>2022年度一般公共预算财政拨款安排的“三公”经费支出44.27万元，完成全年预算的97.30%，决算数小于全年预算数的主要原因是节约开支。较上年相比减少23.24万元，下降34.42%，主要是节约开支。</w:t>
      </w:r>
    </w:p>
    <w:p w:rsidR="002D2CCD" w:rsidRPr="00831C5B" w:rsidRDefault="00753EAF">
      <w:pPr>
        <w:spacing w:line="540" w:lineRule="exact"/>
        <w:ind w:firstLine="645"/>
        <w:rPr>
          <w:rFonts w:ascii="仿宋_GB2312" w:eastAsia="仿宋_GB2312" w:hAnsi="宋体"/>
          <w:sz w:val="32"/>
          <w:szCs w:val="32"/>
        </w:rPr>
      </w:pPr>
      <w:r w:rsidRPr="00831C5B">
        <w:rPr>
          <w:rFonts w:ascii="仿宋_GB2312" w:eastAsia="仿宋_GB2312" w:hAnsi="宋体" w:hint="eastAsia"/>
          <w:sz w:val="32"/>
          <w:szCs w:val="32"/>
        </w:rPr>
        <w:t>其中：因公出国（境）费0万元，公务接待费39.10万元，公务用车购置及运行维护费5.17万元。</w:t>
      </w:r>
    </w:p>
    <w:p w:rsidR="002D2CCD" w:rsidRPr="00831C5B" w:rsidRDefault="00753EAF">
      <w:pPr>
        <w:spacing w:line="540" w:lineRule="exact"/>
        <w:ind w:firstLine="645"/>
        <w:rPr>
          <w:rFonts w:ascii="仿宋" w:eastAsia="仿宋" w:hAnsi="仿宋"/>
          <w:sz w:val="32"/>
          <w:szCs w:val="32"/>
        </w:rPr>
      </w:pPr>
      <w:r w:rsidRPr="00831C5B">
        <w:rPr>
          <w:rFonts w:ascii="仿宋" w:eastAsia="仿宋" w:hAnsi="仿宋" w:hint="eastAsia"/>
          <w:sz w:val="32"/>
          <w:szCs w:val="32"/>
        </w:rPr>
        <w:t>1.因公出国（境）费0万元，占“三公”经费支出的0%。完成年初预算的0%。</w:t>
      </w:r>
      <w:bookmarkStart w:id="0" w:name="_Hlk113477483"/>
      <w:r w:rsidRPr="00831C5B">
        <w:rPr>
          <w:rFonts w:ascii="仿宋" w:eastAsia="仿宋" w:hAnsi="仿宋" w:hint="eastAsia"/>
          <w:sz w:val="32"/>
          <w:szCs w:val="32"/>
        </w:rPr>
        <w:t>原因是本单位2022年无出国预算和实际支出。</w:t>
      </w:r>
      <w:bookmarkEnd w:id="0"/>
      <w:r w:rsidRPr="00831C5B">
        <w:rPr>
          <w:rFonts w:ascii="仿宋" w:eastAsia="仿宋" w:hAnsi="仿宋" w:hint="eastAsia"/>
          <w:sz w:val="32"/>
          <w:szCs w:val="32"/>
        </w:rPr>
        <w:t>2022年参加出国（境）团组0个，累计0人次,没有参加任何团组。2022年因公出国(境）费与上年相等，均为零，无增减变化，主要是本年与上一年均未安排出国预算支出。</w:t>
      </w:r>
    </w:p>
    <w:p w:rsidR="002D2CCD" w:rsidRPr="00831C5B" w:rsidRDefault="00753EAF">
      <w:pPr>
        <w:spacing w:line="540" w:lineRule="exact"/>
        <w:ind w:firstLine="645"/>
        <w:rPr>
          <w:rFonts w:ascii="仿宋_GB2312" w:eastAsia="仿宋_GB2312" w:hAnsi="宋体"/>
          <w:sz w:val="32"/>
          <w:szCs w:val="32"/>
        </w:rPr>
      </w:pPr>
      <w:r w:rsidRPr="00831C5B">
        <w:rPr>
          <w:rFonts w:ascii="仿宋_GB2312" w:eastAsia="仿宋_GB2312" w:hAnsi="宋体" w:hint="eastAsia"/>
          <w:sz w:val="32"/>
          <w:szCs w:val="32"/>
        </w:rPr>
        <w:lastRenderedPageBreak/>
        <w:t>2.公务接待费39.10万元，占“三公”经费支出的88.32%。完成全年预算的97.75%，决算数小于全年预算数的主要原因是节约开支。2022年国内公务接待累计234批次、2301人、39.10万元，主要用于接待外市商务来访等；其中外事接待累计0批次、0人、0万元。2022年公务接待费比上年减少23.75万元，下降37.79%，主要是因疫情外市来访人员减少等原因。</w:t>
      </w:r>
    </w:p>
    <w:p w:rsidR="002D2CCD" w:rsidRPr="00831C5B" w:rsidRDefault="00753EAF">
      <w:pPr>
        <w:spacing w:line="540" w:lineRule="exact"/>
        <w:ind w:firstLine="645"/>
        <w:rPr>
          <w:rFonts w:ascii="仿宋_GB2312" w:eastAsia="仿宋_GB2312" w:hAnsi="宋体"/>
          <w:sz w:val="32"/>
          <w:szCs w:val="32"/>
        </w:rPr>
      </w:pPr>
      <w:r w:rsidRPr="00831C5B">
        <w:rPr>
          <w:rFonts w:ascii="仿宋_GB2312" w:eastAsia="仿宋_GB2312" w:hAnsi="宋体" w:hint="eastAsia"/>
          <w:sz w:val="32"/>
          <w:szCs w:val="32"/>
        </w:rPr>
        <w:t>3.公务用车购置及</w:t>
      </w:r>
      <w:r w:rsidRPr="00831C5B">
        <w:rPr>
          <w:rFonts w:ascii="仿宋_GB2312" w:eastAsia="仿宋_GB2312" w:hAnsi="宋体"/>
          <w:sz w:val="32"/>
          <w:szCs w:val="32"/>
        </w:rPr>
        <w:t>运行费</w:t>
      </w:r>
      <w:r w:rsidRPr="00831C5B">
        <w:rPr>
          <w:rFonts w:ascii="仿宋_GB2312" w:eastAsia="仿宋_GB2312" w:hAnsi="宋体" w:hint="eastAsia"/>
          <w:sz w:val="32"/>
          <w:szCs w:val="32"/>
        </w:rPr>
        <w:t>5.17万元，占“三公”经费支出的11.68%。完成全年预算的94.00%，决算数小于全年预算数的主要原因是节约开支。比上年增加0.52万元，增长11.18%，主要是业务增加，车辆使用增加等原因。</w:t>
      </w:r>
    </w:p>
    <w:p w:rsidR="002D2CCD" w:rsidRPr="00831C5B" w:rsidRDefault="00753EAF">
      <w:pPr>
        <w:spacing w:line="540" w:lineRule="exact"/>
        <w:ind w:firstLine="645"/>
        <w:rPr>
          <w:rFonts w:ascii="仿宋_GB2312" w:eastAsia="仿宋_GB2312" w:hAnsi="宋体"/>
          <w:sz w:val="32"/>
          <w:szCs w:val="32"/>
        </w:rPr>
      </w:pPr>
      <w:r w:rsidRPr="00831C5B">
        <w:rPr>
          <w:rFonts w:ascii="仿宋_GB2312" w:eastAsia="仿宋_GB2312" w:hAnsi="宋体" w:hint="eastAsia"/>
          <w:sz w:val="32"/>
          <w:szCs w:val="32"/>
        </w:rPr>
        <w:t>其中：公务用车购置费0万元,本年无公务用车购置事项发生。公务用车运行维护费5.17万元，主要用于公务用车车辆加油维修等，截至年末使用</w:t>
      </w:r>
      <w:r w:rsidRPr="00831C5B">
        <w:rPr>
          <w:rFonts w:ascii="仿宋_GB2312" w:eastAsia="仿宋_GB2312" w:hAnsi="宋体"/>
          <w:sz w:val="32"/>
          <w:szCs w:val="32"/>
        </w:rPr>
        <w:t>一般公共预算财政拨款开支</w:t>
      </w:r>
      <w:r w:rsidRPr="00831C5B">
        <w:rPr>
          <w:rFonts w:ascii="仿宋_GB2312" w:eastAsia="仿宋_GB2312" w:hAnsi="宋体" w:hint="eastAsia"/>
          <w:sz w:val="32"/>
          <w:szCs w:val="32"/>
        </w:rPr>
        <w:t>运行维护费</w:t>
      </w:r>
      <w:r w:rsidRPr="00831C5B">
        <w:rPr>
          <w:rFonts w:ascii="仿宋_GB2312" w:eastAsia="仿宋_GB2312" w:hAnsi="宋体"/>
          <w:sz w:val="32"/>
          <w:szCs w:val="32"/>
        </w:rPr>
        <w:t>的</w:t>
      </w:r>
      <w:r w:rsidRPr="00831C5B">
        <w:rPr>
          <w:rFonts w:ascii="仿宋_GB2312" w:eastAsia="仿宋_GB2312" w:hAnsi="宋体" w:hint="eastAsia"/>
          <w:sz w:val="32"/>
          <w:szCs w:val="32"/>
        </w:rPr>
        <w:t>公务用车保有量1辆。</w:t>
      </w:r>
    </w:p>
    <w:p w:rsidR="002D2CCD" w:rsidRPr="00831C5B" w:rsidRDefault="00753EAF">
      <w:pPr>
        <w:spacing w:line="540" w:lineRule="exact"/>
        <w:ind w:firstLine="645"/>
        <w:rPr>
          <w:rFonts w:ascii="黑体" w:eastAsia="黑体" w:hAnsi="黑体"/>
          <w:sz w:val="32"/>
          <w:szCs w:val="32"/>
        </w:rPr>
      </w:pPr>
      <w:r w:rsidRPr="00831C5B">
        <w:rPr>
          <w:rFonts w:ascii="黑体" w:eastAsia="黑体" w:hAnsi="黑体" w:hint="eastAsia"/>
          <w:sz w:val="32"/>
          <w:szCs w:val="32"/>
        </w:rPr>
        <w:t>四、一般公共预算财政拨款基本支出决算情况说明</w:t>
      </w:r>
    </w:p>
    <w:p w:rsidR="002D2CCD" w:rsidRPr="00831C5B" w:rsidRDefault="00753EAF">
      <w:pPr>
        <w:spacing w:line="540" w:lineRule="exact"/>
        <w:ind w:firstLine="645"/>
        <w:rPr>
          <w:rFonts w:ascii="仿宋_GB2312" w:eastAsia="仿宋_GB2312" w:hAnsi="宋体"/>
          <w:sz w:val="32"/>
          <w:szCs w:val="32"/>
        </w:rPr>
      </w:pPr>
      <w:r w:rsidRPr="00831C5B">
        <w:rPr>
          <w:rFonts w:ascii="仿宋_GB2312" w:eastAsia="仿宋_GB2312" w:hAnsi="宋体" w:hint="eastAsia"/>
          <w:sz w:val="32"/>
          <w:szCs w:val="32"/>
        </w:rPr>
        <w:t>2022年度一般公共预算财政拨款基本支出941.75万元，其中：人员经费864.95万元，主要包括基本工资、津贴补贴、奖金、其他社会保障缴费、机关事业单位基本养老保险缴费、其他工资福利支出、离休费、退休费、抚恤金、生活补助、奖励金、住房公积金、采暖补贴、其他对个人和家庭补助的支出；日常公用经费76.80万元，主要包括办公费、印刷费、手续费、水费、电费、邮电费、取暖费、物业费、差旅费、因公出国（境）费用、维修（护）费、租赁费、会议费、培训费、公务接待费、劳务费、委托业务费、工会经费、福利费、公务用车运行维护费、其他交通费用、其他商品</w:t>
      </w:r>
      <w:r w:rsidRPr="00831C5B">
        <w:rPr>
          <w:rFonts w:ascii="仿宋_GB2312" w:eastAsia="仿宋_GB2312" w:hAnsi="宋体" w:hint="eastAsia"/>
          <w:sz w:val="32"/>
          <w:szCs w:val="32"/>
        </w:rPr>
        <w:lastRenderedPageBreak/>
        <w:t>和服务支出、办公设备购置、专用设备购置、信息网络及软件购置更新。</w:t>
      </w:r>
    </w:p>
    <w:p w:rsidR="002D2CCD" w:rsidRPr="00831C5B" w:rsidRDefault="00753EAF">
      <w:pPr>
        <w:spacing w:line="540" w:lineRule="exact"/>
        <w:ind w:firstLineChars="200" w:firstLine="640"/>
        <w:rPr>
          <w:rFonts w:ascii="黑体" w:eastAsia="黑体" w:hAnsi="黑体"/>
          <w:sz w:val="32"/>
          <w:szCs w:val="32"/>
        </w:rPr>
      </w:pPr>
      <w:r w:rsidRPr="00831C5B">
        <w:rPr>
          <w:rFonts w:ascii="黑体" w:eastAsia="黑体" w:hAnsi="黑体" w:hint="eastAsia"/>
          <w:sz w:val="32"/>
          <w:szCs w:val="32"/>
        </w:rPr>
        <w:t>五、其他重要事项的情况说明</w:t>
      </w:r>
    </w:p>
    <w:p w:rsidR="002D2CCD" w:rsidRPr="00831C5B" w:rsidRDefault="00753EAF">
      <w:pPr>
        <w:spacing w:line="540" w:lineRule="exact"/>
        <w:ind w:firstLineChars="200" w:firstLine="643"/>
        <w:rPr>
          <w:rFonts w:ascii="楷体_GB2312" w:eastAsia="楷体_GB2312" w:hAnsi="黑体"/>
          <w:b/>
          <w:sz w:val="32"/>
          <w:szCs w:val="32"/>
        </w:rPr>
      </w:pPr>
      <w:r w:rsidRPr="00831C5B">
        <w:rPr>
          <w:rFonts w:ascii="楷体_GB2312" w:eastAsia="楷体_GB2312" w:hAnsi="黑体" w:hint="eastAsia"/>
          <w:b/>
          <w:sz w:val="32"/>
          <w:szCs w:val="32"/>
        </w:rPr>
        <w:t>（一）机关运行经费支出情况。</w:t>
      </w:r>
    </w:p>
    <w:p w:rsidR="002D2CCD" w:rsidRPr="00831C5B" w:rsidRDefault="00753EAF">
      <w:pPr>
        <w:spacing w:line="540" w:lineRule="exact"/>
        <w:ind w:firstLine="645"/>
        <w:rPr>
          <w:rFonts w:ascii="仿宋_GB2312" w:eastAsia="仿宋_GB2312" w:hAnsi="宋体"/>
          <w:sz w:val="32"/>
          <w:szCs w:val="32"/>
        </w:rPr>
      </w:pPr>
      <w:r w:rsidRPr="00831C5B">
        <w:rPr>
          <w:rFonts w:ascii="仿宋_GB2312" w:eastAsia="仿宋_GB2312" w:hAnsi="黑体" w:hint="eastAsia"/>
          <w:sz w:val="32"/>
          <w:szCs w:val="32"/>
        </w:rPr>
        <w:t>2022年机关运行经费支出76.80万元（与部门决算中行政单位和参照公务员法管理事业单位财政拨款基本支出中公用经费之和一致），比上年减少5.97万元，降低7.21%，主要原因是</w:t>
      </w:r>
      <w:r w:rsidRPr="00831C5B">
        <w:rPr>
          <w:rFonts w:ascii="仿宋_GB2312" w:eastAsia="仿宋_GB2312" w:hAnsi="宋体" w:hint="eastAsia"/>
          <w:sz w:val="32"/>
          <w:szCs w:val="32"/>
        </w:rPr>
        <w:t>严格控制日常公用经费支出</w:t>
      </w:r>
      <w:r w:rsidRPr="00831C5B">
        <w:rPr>
          <w:rFonts w:ascii="仿宋_GB2312" w:eastAsia="仿宋_GB2312" w:hAnsi="黑体" w:hint="eastAsia"/>
          <w:sz w:val="32"/>
          <w:szCs w:val="32"/>
        </w:rPr>
        <w:t>。包括</w:t>
      </w:r>
      <w:r w:rsidRPr="00831C5B">
        <w:rPr>
          <w:rFonts w:ascii="仿宋_GB2312" w:eastAsia="仿宋_GB2312" w:hAnsi="宋体" w:hint="eastAsia"/>
          <w:sz w:val="32"/>
          <w:szCs w:val="32"/>
        </w:rPr>
        <w:t>办公费9.27万元、印刷费5.07万元、咨询费0.7万元、手续费0.03万元、邮电费4.31万元、差旅费2.08万元、维修（护）费0.6万元、租赁费2.0万元、劳务费0.78万元、工会经费6.04万元、公务用车运行维护费5.17万元、其他交通费用31.09万元、其他商品和服务支出8.66万元、办公设备购置1万元。</w:t>
      </w:r>
    </w:p>
    <w:p w:rsidR="002D2CCD" w:rsidRPr="00831C5B" w:rsidRDefault="002D2CCD">
      <w:pPr>
        <w:spacing w:line="540" w:lineRule="exact"/>
        <w:ind w:firstLineChars="200" w:firstLine="640"/>
        <w:rPr>
          <w:rFonts w:ascii="仿宋_GB2312" w:eastAsia="仿宋_GB2312" w:hAnsi="黑体"/>
          <w:sz w:val="32"/>
          <w:szCs w:val="32"/>
        </w:rPr>
      </w:pPr>
    </w:p>
    <w:p w:rsidR="002D2CCD" w:rsidRPr="00831C5B" w:rsidRDefault="00753EAF">
      <w:pPr>
        <w:spacing w:line="540" w:lineRule="exact"/>
        <w:ind w:firstLineChars="200" w:firstLine="643"/>
        <w:rPr>
          <w:rFonts w:ascii="楷体_GB2312" w:eastAsia="楷体_GB2312" w:hAnsi="黑体"/>
          <w:b/>
          <w:sz w:val="32"/>
          <w:szCs w:val="32"/>
        </w:rPr>
      </w:pPr>
      <w:r w:rsidRPr="00831C5B">
        <w:rPr>
          <w:rFonts w:ascii="楷体_GB2312" w:eastAsia="楷体_GB2312" w:hAnsi="黑体" w:hint="eastAsia"/>
          <w:b/>
          <w:sz w:val="32"/>
          <w:szCs w:val="32"/>
        </w:rPr>
        <w:t>（二）政府采购支出情况。</w:t>
      </w:r>
    </w:p>
    <w:p w:rsidR="002D2CCD" w:rsidRPr="00831C5B" w:rsidRDefault="00753EAF">
      <w:pPr>
        <w:spacing w:line="540" w:lineRule="exact"/>
        <w:ind w:firstLineChars="200" w:firstLine="640"/>
        <w:rPr>
          <w:rFonts w:ascii="仿宋_GB2312" w:eastAsia="仿宋_GB2312" w:hAnsi="黑体"/>
          <w:sz w:val="32"/>
          <w:szCs w:val="32"/>
        </w:rPr>
      </w:pPr>
      <w:r w:rsidRPr="00831C5B">
        <w:rPr>
          <w:rFonts w:ascii="仿宋_GB2312" w:eastAsia="仿宋_GB2312" w:hAnsi="黑体" w:hint="eastAsia"/>
          <w:sz w:val="32"/>
          <w:szCs w:val="32"/>
        </w:rPr>
        <w:t>2022年政府采购支出总额0万元，其中：政府采购货物支出0万元，政府采购工程支出0万元，政府采购服务支出0万元。</w:t>
      </w:r>
      <w:r w:rsidRPr="00831C5B">
        <w:rPr>
          <w:rFonts w:ascii="仿宋_GB2312" w:eastAsia="仿宋_GB2312" w:hint="eastAsia"/>
          <w:sz w:val="32"/>
          <w:szCs w:val="32"/>
        </w:rPr>
        <w:t>授予中小企业合同金额0万元，占政府采购支出总额的0%，其中：授予小</w:t>
      </w:r>
      <w:proofErr w:type="gramStart"/>
      <w:r w:rsidRPr="00831C5B">
        <w:rPr>
          <w:rFonts w:ascii="仿宋_GB2312" w:eastAsia="仿宋_GB2312" w:hint="eastAsia"/>
          <w:sz w:val="32"/>
          <w:szCs w:val="32"/>
        </w:rPr>
        <w:t>微企业</w:t>
      </w:r>
      <w:proofErr w:type="gramEnd"/>
      <w:r w:rsidRPr="00831C5B">
        <w:rPr>
          <w:rFonts w:ascii="仿宋_GB2312" w:eastAsia="仿宋_GB2312" w:hint="eastAsia"/>
          <w:sz w:val="32"/>
          <w:szCs w:val="32"/>
        </w:rPr>
        <w:t>合同金额0万元，占中小企业采购支出总额的0%；货物采购授予中小企业合同金额占货物支出金额的0%；工程采购授予中小企业合同金额占货物支出金额的0%；服务采购授予中小企业合同金额占货物支出金额的0%。</w:t>
      </w:r>
    </w:p>
    <w:p w:rsidR="002D2CCD" w:rsidRPr="00831C5B" w:rsidRDefault="00753EAF">
      <w:pPr>
        <w:spacing w:line="540" w:lineRule="exact"/>
        <w:ind w:firstLineChars="200" w:firstLine="643"/>
        <w:rPr>
          <w:rFonts w:ascii="楷体_GB2312" w:eastAsia="楷体_GB2312" w:hAnsi="黑体"/>
          <w:b/>
          <w:sz w:val="32"/>
          <w:szCs w:val="32"/>
        </w:rPr>
      </w:pPr>
      <w:r w:rsidRPr="00831C5B">
        <w:rPr>
          <w:rFonts w:ascii="楷体_GB2312" w:eastAsia="楷体_GB2312" w:hAnsi="黑体" w:hint="eastAsia"/>
          <w:b/>
          <w:sz w:val="32"/>
          <w:szCs w:val="32"/>
        </w:rPr>
        <w:t>（三）国有资产占用情况。</w:t>
      </w:r>
    </w:p>
    <w:p w:rsidR="002D2CCD" w:rsidRPr="00831C5B" w:rsidRDefault="00753EAF">
      <w:pPr>
        <w:spacing w:line="540" w:lineRule="exact"/>
        <w:ind w:firstLineChars="200" w:firstLine="640"/>
        <w:rPr>
          <w:rFonts w:ascii="仿宋_GB2312" w:eastAsia="仿宋_GB2312" w:hAnsi="黑体"/>
          <w:sz w:val="32"/>
          <w:szCs w:val="32"/>
        </w:rPr>
      </w:pPr>
      <w:r w:rsidRPr="00831C5B">
        <w:rPr>
          <w:rFonts w:ascii="仿宋_GB2312" w:eastAsia="仿宋_GB2312" w:hAnsi="黑体" w:hint="eastAsia"/>
          <w:sz w:val="32"/>
          <w:szCs w:val="32"/>
        </w:rPr>
        <w:t>截至2022年12月31日，</w:t>
      </w:r>
    </w:p>
    <w:p w:rsidR="002D2CCD" w:rsidRPr="00831C5B" w:rsidRDefault="00753EAF">
      <w:pPr>
        <w:spacing w:line="540" w:lineRule="exact"/>
        <w:ind w:firstLineChars="200" w:firstLine="640"/>
        <w:rPr>
          <w:rFonts w:ascii="仿宋" w:eastAsia="仿宋" w:hAnsi="仿宋"/>
          <w:sz w:val="32"/>
          <w:szCs w:val="32"/>
        </w:rPr>
      </w:pPr>
      <w:r w:rsidRPr="00831C5B">
        <w:rPr>
          <w:rFonts w:ascii="仿宋" w:eastAsia="仿宋" w:hAnsi="仿宋" w:hint="eastAsia"/>
          <w:sz w:val="32"/>
          <w:szCs w:val="32"/>
        </w:rPr>
        <w:lastRenderedPageBreak/>
        <w:t>1.房屋情况：部门房屋面积</w:t>
      </w:r>
      <w:r w:rsidRPr="00831C5B">
        <w:rPr>
          <w:rFonts w:ascii="仿宋" w:eastAsia="仿宋" w:hAnsi="仿宋"/>
          <w:sz w:val="32"/>
          <w:szCs w:val="32"/>
        </w:rPr>
        <w:t>0</w:t>
      </w:r>
      <w:r w:rsidRPr="00831C5B">
        <w:rPr>
          <w:rFonts w:ascii="仿宋" w:eastAsia="仿宋" w:hAnsi="仿宋" w:hint="eastAsia"/>
          <w:sz w:val="32"/>
          <w:szCs w:val="32"/>
        </w:rPr>
        <w:t>平方米，价值</w:t>
      </w:r>
      <w:r w:rsidRPr="00831C5B">
        <w:rPr>
          <w:rFonts w:ascii="仿宋" w:eastAsia="仿宋" w:hAnsi="仿宋"/>
          <w:sz w:val="32"/>
          <w:szCs w:val="32"/>
        </w:rPr>
        <w:t>0</w:t>
      </w:r>
      <w:r w:rsidRPr="00831C5B">
        <w:rPr>
          <w:rFonts w:ascii="仿宋" w:eastAsia="仿宋" w:hAnsi="仿宋" w:hint="eastAsia"/>
          <w:sz w:val="32"/>
          <w:szCs w:val="32"/>
        </w:rPr>
        <w:t>万元，其中：办公用房面积</w:t>
      </w:r>
      <w:r w:rsidRPr="00831C5B">
        <w:rPr>
          <w:rFonts w:ascii="仿宋" w:eastAsia="仿宋" w:hAnsi="仿宋"/>
          <w:sz w:val="32"/>
          <w:szCs w:val="32"/>
        </w:rPr>
        <w:t>0</w:t>
      </w:r>
      <w:r w:rsidRPr="00831C5B">
        <w:rPr>
          <w:rFonts w:ascii="仿宋" w:eastAsia="仿宋" w:hAnsi="仿宋" w:hint="eastAsia"/>
          <w:sz w:val="32"/>
          <w:szCs w:val="32"/>
        </w:rPr>
        <w:t>平方米，价值</w:t>
      </w:r>
      <w:r w:rsidRPr="00831C5B">
        <w:rPr>
          <w:rFonts w:ascii="仿宋" w:eastAsia="仿宋" w:hAnsi="仿宋"/>
          <w:sz w:val="32"/>
          <w:szCs w:val="32"/>
        </w:rPr>
        <w:t>0</w:t>
      </w:r>
      <w:r w:rsidRPr="00831C5B">
        <w:rPr>
          <w:rFonts w:ascii="仿宋" w:eastAsia="仿宋" w:hAnsi="仿宋" w:hint="eastAsia"/>
          <w:sz w:val="32"/>
          <w:szCs w:val="32"/>
        </w:rPr>
        <w:t>万元；业务用房面0平方米，价值</w:t>
      </w:r>
      <w:r w:rsidRPr="00831C5B">
        <w:rPr>
          <w:rFonts w:ascii="仿宋" w:eastAsia="仿宋" w:hAnsi="仿宋"/>
          <w:sz w:val="32"/>
          <w:szCs w:val="32"/>
        </w:rPr>
        <w:t>0</w:t>
      </w:r>
      <w:r w:rsidRPr="00831C5B">
        <w:rPr>
          <w:rFonts w:ascii="仿宋" w:eastAsia="仿宋" w:hAnsi="仿宋" w:hint="eastAsia"/>
          <w:sz w:val="32"/>
          <w:szCs w:val="32"/>
        </w:rPr>
        <w:t>万元；其他（不含构筑物）面积</w:t>
      </w:r>
      <w:r w:rsidRPr="00831C5B">
        <w:rPr>
          <w:rFonts w:ascii="仿宋" w:eastAsia="仿宋" w:hAnsi="仿宋"/>
          <w:sz w:val="32"/>
          <w:szCs w:val="32"/>
        </w:rPr>
        <w:t>0</w:t>
      </w:r>
      <w:r w:rsidRPr="00831C5B">
        <w:rPr>
          <w:rFonts w:ascii="仿宋" w:eastAsia="仿宋" w:hAnsi="仿宋" w:hint="eastAsia"/>
          <w:sz w:val="32"/>
          <w:szCs w:val="32"/>
        </w:rPr>
        <w:t>平方米，价值</w:t>
      </w:r>
      <w:r w:rsidRPr="00831C5B">
        <w:rPr>
          <w:rFonts w:ascii="仿宋" w:eastAsia="仿宋" w:hAnsi="仿宋"/>
          <w:sz w:val="32"/>
          <w:szCs w:val="32"/>
        </w:rPr>
        <w:t>0</w:t>
      </w:r>
      <w:r w:rsidRPr="00831C5B">
        <w:rPr>
          <w:rFonts w:ascii="仿宋" w:eastAsia="仿宋" w:hAnsi="仿宋" w:hint="eastAsia"/>
          <w:sz w:val="32"/>
          <w:szCs w:val="32"/>
        </w:rPr>
        <w:t>万元。</w:t>
      </w:r>
    </w:p>
    <w:p w:rsidR="002D2CCD" w:rsidRPr="00831C5B" w:rsidRDefault="00753EAF">
      <w:pPr>
        <w:spacing w:line="540" w:lineRule="exact"/>
        <w:ind w:firstLineChars="200" w:firstLine="640"/>
        <w:rPr>
          <w:rFonts w:ascii="仿宋_GB2312" w:eastAsia="仿宋_GB2312" w:hAnsi="黑体"/>
          <w:sz w:val="32"/>
          <w:szCs w:val="32"/>
        </w:rPr>
      </w:pPr>
      <w:r w:rsidRPr="00831C5B">
        <w:rPr>
          <w:rFonts w:ascii="仿宋_GB2312" w:eastAsia="仿宋_GB2312" w:hAnsi="黑体" w:hint="eastAsia"/>
          <w:sz w:val="32"/>
          <w:szCs w:val="32"/>
        </w:rPr>
        <w:t>2.车辆情况：共有车辆7辆，价值219.01万元。其中：副省级以上领导干部用车0辆，主要</w:t>
      </w:r>
      <w:r w:rsidRPr="00831C5B">
        <w:rPr>
          <w:rFonts w:ascii="仿宋_GB2312" w:eastAsia="仿宋_GB2312" w:hAnsi="黑体"/>
          <w:sz w:val="32"/>
          <w:szCs w:val="32"/>
        </w:rPr>
        <w:t>领导干部</w:t>
      </w:r>
      <w:r w:rsidRPr="00831C5B">
        <w:rPr>
          <w:rFonts w:ascii="仿宋_GB2312" w:eastAsia="仿宋_GB2312" w:hAnsi="黑体" w:hint="eastAsia"/>
          <w:sz w:val="32"/>
          <w:szCs w:val="32"/>
        </w:rPr>
        <w:t>用车0辆，机要通信用车1辆，应急</w:t>
      </w:r>
      <w:r w:rsidRPr="00831C5B">
        <w:rPr>
          <w:rFonts w:ascii="仿宋_GB2312" w:eastAsia="仿宋_GB2312" w:hAnsi="黑体"/>
          <w:sz w:val="32"/>
          <w:szCs w:val="32"/>
        </w:rPr>
        <w:t>保障用车</w:t>
      </w:r>
      <w:r w:rsidRPr="00831C5B">
        <w:rPr>
          <w:rFonts w:ascii="仿宋_GB2312" w:eastAsia="仿宋_GB2312" w:hAnsi="黑体" w:hint="eastAsia"/>
          <w:sz w:val="32"/>
          <w:szCs w:val="32"/>
        </w:rPr>
        <w:t>0</w:t>
      </w:r>
      <w:r w:rsidRPr="00831C5B">
        <w:rPr>
          <w:rFonts w:ascii="仿宋_GB2312" w:eastAsia="仿宋_GB2312" w:hAnsi="黑体"/>
          <w:sz w:val="32"/>
          <w:szCs w:val="32"/>
        </w:rPr>
        <w:t>辆，</w:t>
      </w:r>
      <w:r w:rsidRPr="00831C5B">
        <w:rPr>
          <w:rFonts w:ascii="仿宋_GB2312" w:eastAsia="仿宋_GB2312" w:hAnsi="黑体" w:hint="eastAsia"/>
          <w:sz w:val="32"/>
          <w:szCs w:val="32"/>
        </w:rPr>
        <w:t>执法执勤</w:t>
      </w:r>
      <w:r w:rsidRPr="00831C5B">
        <w:rPr>
          <w:rFonts w:ascii="仿宋_GB2312" w:eastAsia="仿宋_GB2312" w:hAnsi="黑体"/>
          <w:sz w:val="32"/>
          <w:szCs w:val="32"/>
        </w:rPr>
        <w:t>用车</w:t>
      </w:r>
      <w:r w:rsidRPr="00831C5B">
        <w:rPr>
          <w:rFonts w:ascii="仿宋_GB2312" w:eastAsia="仿宋_GB2312" w:hAnsi="黑体" w:hint="eastAsia"/>
          <w:sz w:val="32"/>
          <w:szCs w:val="32"/>
        </w:rPr>
        <w:t>0辆</w:t>
      </w:r>
      <w:r w:rsidRPr="00831C5B">
        <w:rPr>
          <w:rFonts w:ascii="仿宋_GB2312" w:eastAsia="仿宋_GB2312" w:hAnsi="黑体"/>
          <w:sz w:val="32"/>
          <w:szCs w:val="32"/>
        </w:rPr>
        <w:t>，</w:t>
      </w:r>
      <w:r w:rsidRPr="00831C5B">
        <w:rPr>
          <w:rFonts w:ascii="仿宋_GB2312" w:eastAsia="仿宋_GB2312" w:hAnsi="黑体" w:hint="eastAsia"/>
          <w:sz w:val="32"/>
          <w:szCs w:val="32"/>
        </w:rPr>
        <w:t>特种专业技术用车0辆，离退休</w:t>
      </w:r>
      <w:r w:rsidRPr="00831C5B">
        <w:rPr>
          <w:rFonts w:ascii="仿宋_GB2312" w:eastAsia="仿宋_GB2312" w:hAnsi="黑体"/>
          <w:sz w:val="32"/>
          <w:szCs w:val="32"/>
        </w:rPr>
        <w:t>干部用车</w:t>
      </w:r>
      <w:r w:rsidRPr="00831C5B">
        <w:rPr>
          <w:rFonts w:ascii="仿宋_GB2312" w:eastAsia="仿宋_GB2312" w:hAnsi="黑体" w:hint="eastAsia"/>
          <w:sz w:val="32"/>
          <w:szCs w:val="32"/>
        </w:rPr>
        <w:t>0辆</w:t>
      </w:r>
      <w:r w:rsidRPr="00831C5B">
        <w:rPr>
          <w:rFonts w:ascii="仿宋_GB2312" w:eastAsia="仿宋_GB2312" w:hAnsi="黑体"/>
          <w:sz w:val="32"/>
          <w:szCs w:val="32"/>
        </w:rPr>
        <w:t>，</w:t>
      </w:r>
      <w:r w:rsidRPr="00831C5B">
        <w:rPr>
          <w:rFonts w:ascii="仿宋_GB2312" w:eastAsia="仿宋_GB2312" w:hAnsi="黑体" w:hint="eastAsia"/>
          <w:sz w:val="32"/>
          <w:szCs w:val="32"/>
        </w:rPr>
        <w:t>其他用车6辆，其他用车主要是待报废车辆；</w:t>
      </w:r>
    </w:p>
    <w:p w:rsidR="002D2CCD" w:rsidRPr="00831C5B" w:rsidRDefault="00753EAF">
      <w:pPr>
        <w:spacing w:line="540" w:lineRule="exact"/>
        <w:ind w:firstLineChars="200" w:firstLine="640"/>
        <w:rPr>
          <w:rFonts w:ascii="仿宋_GB2312" w:eastAsia="仿宋_GB2312" w:hAnsi="黑体"/>
          <w:sz w:val="32"/>
          <w:szCs w:val="32"/>
        </w:rPr>
      </w:pPr>
      <w:r w:rsidRPr="00831C5B">
        <w:rPr>
          <w:rFonts w:ascii="仿宋_GB2312" w:eastAsia="仿宋_GB2312" w:hAnsi="黑体" w:hint="eastAsia"/>
          <w:sz w:val="32"/>
          <w:szCs w:val="32"/>
        </w:rPr>
        <w:t>3.设备情况：单位价值50万元以上通用设备</w:t>
      </w:r>
      <w:r w:rsidRPr="00831C5B">
        <w:rPr>
          <w:rFonts w:ascii="仿宋_GB2312" w:eastAsia="仿宋_GB2312" w:hAnsi="黑体"/>
          <w:sz w:val="32"/>
          <w:szCs w:val="32"/>
        </w:rPr>
        <w:t>0</w:t>
      </w:r>
      <w:r w:rsidRPr="00831C5B">
        <w:rPr>
          <w:rFonts w:ascii="仿宋_GB2312" w:eastAsia="仿宋_GB2312" w:hAnsi="黑体" w:hint="eastAsia"/>
          <w:sz w:val="32"/>
          <w:szCs w:val="32"/>
        </w:rPr>
        <w:t>台（套），单价100万元以上专用设备1台（套）。</w:t>
      </w:r>
    </w:p>
    <w:p w:rsidR="002D2CCD" w:rsidRPr="00831C5B" w:rsidRDefault="00753EAF">
      <w:pPr>
        <w:widowControl/>
        <w:spacing w:line="540" w:lineRule="exact"/>
        <w:ind w:firstLineChars="200" w:firstLine="643"/>
        <w:jc w:val="left"/>
      </w:pPr>
      <w:r w:rsidRPr="00831C5B">
        <w:rPr>
          <w:rFonts w:ascii="楷体_GB2312" w:eastAsia="楷体_GB2312" w:hAnsi="宋体" w:cs="楷体_GB2312"/>
          <w:b/>
          <w:sz w:val="32"/>
          <w:szCs w:val="32"/>
          <w:lang w:bidi="en-AU"/>
        </w:rPr>
        <w:t>（四）预算绩效情况。</w:t>
      </w:r>
    </w:p>
    <w:p w:rsidR="002D2CCD" w:rsidRPr="00831C5B" w:rsidRDefault="00753EAF">
      <w:pPr>
        <w:widowControl/>
        <w:spacing w:line="520" w:lineRule="exact"/>
        <w:ind w:firstLineChars="200" w:firstLine="643"/>
        <w:jc w:val="left"/>
        <w:rPr>
          <w:rFonts w:ascii="仿宋_GB2312" w:eastAsia="仿宋_GB2312" w:hAnsi="仿宋_GB2312" w:cs="仿宋_GB2312"/>
        </w:rPr>
      </w:pPr>
      <w:r w:rsidRPr="00831C5B">
        <w:rPr>
          <w:rFonts w:ascii="仿宋_GB2312" w:eastAsia="仿宋_GB2312" w:hAnsi="仿宋_GB2312" w:cs="仿宋_GB2312" w:hint="eastAsia"/>
          <w:b/>
          <w:sz w:val="32"/>
          <w:szCs w:val="32"/>
          <w:lang w:bidi="en-AU"/>
        </w:rPr>
        <w:t>1.绩效评价工作开展情况。</w:t>
      </w:r>
    </w:p>
    <w:p w:rsidR="002D2CCD" w:rsidRPr="00831C5B" w:rsidRDefault="00753EAF">
      <w:pPr>
        <w:widowControl/>
        <w:spacing w:line="520" w:lineRule="exact"/>
        <w:ind w:firstLineChars="200" w:firstLine="640"/>
        <w:jc w:val="left"/>
        <w:rPr>
          <w:rFonts w:ascii="仿宋_GB2312" w:eastAsia="仿宋_GB2312" w:hAnsi="宋体" w:cs="仿宋_GB2312"/>
          <w:sz w:val="32"/>
          <w:szCs w:val="32"/>
          <w:lang w:bidi="en-AU"/>
        </w:rPr>
      </w:pPr>
      <w:r w:rsidRPr="00831C5B">
        <w:rPr>
          <w:rFonts w:ascii="仿宋_GB2312" w:eastAsia="仿宋_GB2312" w:hAnsi="宋体" w:cs="仿宋_GB2312" w:hint="eastAsia"/>
          <w:sz w:val="32"/>
          <w:szCs w:val="32"/>
          <w:lang w:bidi="en-AU"/>
        </w:rPr>
        <w:t>本部门未开展</w:t>
      </w:r>
      <w:r w:rsidRPr="00831C5B">
        <w:rPr>
          <w:rFonts w:ascii="仿宋_GB2312" w:eastAsia="仿宋_GB2312" w:hAnsi="宋体" w:cs="仿宋_GB2312"/>
          <w:sz w:val="32"/>
          <w:szCs w:val="32"/>
          <w:lang w:bidi="en-AU"/>
        </w:rPr>
        <w:t>对</w:t>
      </w:r>
      <w:r w:rsidRPr="00831C5B">
        <w:rPr>
          <w:rFonts w:ascii="仿宋_GB2312" w:eastAsia="仿宋_GB2312" w:hAnsi="宋体" w:cs="宋体" w:hint="eastAsia"/>
          <w:sz w:val="32"/>
          <w:szCs w:val="32"/>
          <w:lang w:bidi="en-AU"/>
        </w:rPr>
        <w:t>2022</w:t>
      </w:r>
      <w:r w:rsidRPr="00831C5B">
        <w:rPr>
          <w:rFonts w:ascii="仿宋_GB2312" w:eastAsia="仿宋_GB2312" w:hAnsi="宋体" w:cs="仿宋_GB2312" w:hint="eastAsia"/>
          <w:sz w:val="32"/>
          <w:szCs w:val="32"/>
          <w:lang w:bidi="en-AU"/>
        </w:rPr>
        <w:t>年度预算项目支出绩效自评工作。</w:t>
      </w:r>
    </w:p>
    <w:p w:rsidR="002D2CCD" w:rsidRPr="00831C5B" w:rsidRDefault="00753EAF">
      <w:pPr>
        <w:widowControl/>
        <w:spacing w:line="520" w:lineRule="exact"/>
        <w:ind w:firstLineChars="200" w:firstLine="640"/>
        <w:jc w:val="left"/>
      </w:pPr>
      <w:r w:rsidRPr="00831C5B">
        <w:rPr>
          <w:rFonts w:eastAsia="仿宋_GB2312" w:hAnsi="宋体" w:cs="仿宋_GB2312" w:hint="eastAsia"/>
          <w:sz w:val="32"/>
          <w:szCs w:val="32"/>
          <w:lang w:bidi="en-AU"/>
        </w:rPr>
        <w:t>组织对</w:t>
      </w:r>
      <w:r w:rsidRPr="00831C5B">
        <w:rPr>
          <w:rFonts w:ascii="仿宋_GB2312" w:eastAsia="仿宋_GB2312" w:hAnsi="宋体" w:cs="仿宋_GB2312" w:hint="eastAsia"/>
          <w:sz w:val="32"/>
          <w:szCs w:val="32"/>
          <w:lang w:bidi="en-AU"/>
        </w:rPr>
        <w:t>1</w:t>
      </w:r>
      <w:r w:rsidRPr="00831C5B">
        <w:rPr>
          <w:rFonts w:eastAsia="仿宋_GB2312" w:hAnsi="宋体" w:cs="仿宋_GB2312" w:hint="eastAsia"/>
          <w:sz w:val="32"/>
          <w:szCs w:val="32"/>
          <w:lang w:bidi="en-AU"/>
        </w:rPr>
        <w:t>个单位开展整体绩效自评，涉及资金</w:t>
      </w:r>
      <w:r w:rsidRPr="00831C5B">
        <w:rPr>
          <w:rFonts w:ascii="仿宋_GB2312" w:eastAsia="仿宋_GB2312" w:hAnsi="宋体" w:cs="仿宋_GB2312" w:hint="eastAsia"/>
          <w:sz w:val="32"/>
          <w:szCs w:val="32"/>
          <w:lang w:bidi="en-AU"/>
        </w:rPr>
        <w:t>675.34</w:t>
      </w:r>
      <w:r w:rsidRPr="00831C5B">
        <w:rPr>
          <w:rFonts w:eastAsia="仿宋_GB2312" w:hAnsi="宋体" w:cs="仿宋_GB2312" w:hint="eastAsia"/>
          <w:sz w:val="32"/>
          <w:szCs w:val="32"/>
          <w:lang w:bidi="en-AU"/>
        </w:rPr>
        <w:t>万元，自评平均分</w:t>
      </w:r>
      <w:r w:rsidRPr="00831C5B">
        <w:rPr>
          <w:rFonts w:ascii="仿宋_GB2312" w:eastAsia="仿宋_GB2312" w:hAnsi="宋体" w:cs="仿宋_GB2312" w:hint="eastAsia"/>
          <w:sz w:val="32"/>
          <w:szCs w:val="32"/>
          <w:lang w:bidi="en-AU"/>
        </w:rPr>
        <w:t>98.70</w:t>
      </w:r>
      <w:r w:rsidRPr="00831C5B">
        <w:rPr>
          <w:rFonts w:eastAsia="仿宋_GB2312" w:hAnsi="宋体" w:cs="仿宋_GB2312" w:hint="eastAsia"/>
          <w:sz w:val="32"/>
          <w:szCs w:val="32"/>
          <w:lang w:bidi="en-AU"/>
        </w:rPr>
        <w:t>分。《部门（单位）整体绩效自评表》见附件。</w:t>
      </w:r>
    </w:p>
    <w:p w:rsidR="002D2CCD" w:rsidRPr="00831C5B" w:rsidRDefault="00753EAF">
      <w:pPr>
        <w:widowControl/>
        <w:spacing w:line="520" w:lineRule="exact"/>
        <w:ind w:firstLineChars="200" w:firstLine="643"/>
        <w:jc w:val="left"/>
        <w:rPr>
          <w:rFonts w:ascii="仿宋_GB2312" w:eastAsia="仿宋_GB2312" w:hAnsi="宋体" w:cs="仿宋_GB2312"/>
          <w:b/>
          <w:bCs/>
          <w:sz w:val="32"/>
          <w:szCs w:val="32"/>
          <w:lang w:bidi="en-AU"/>
        </w:rPr>
      </w:pPr>
      <w:r w:rsidRPr="00831C5B">
        <w:rPr>
          <w:rFonts w:ascii="仿宋_GB2312" w:eastAsia="仿宋_GB2312" w:hAnsi="宋体" w:cs="仿宋_GB2312" w:hint="eastAsia"/>
          <w:b/>
          <w:bCs/>
          <w:sz w:val="32"/>
          <w:szCs w:val="32"/>
          <w:lang w:bidi="en-AU"/>
        </w:rPr>
        <w:t>2.项目绩效自评结果。</w:t>
      </w:r>
    </w:p>
    <w:p w:rsidR="002D2CCD" w:rsidRPr="00831C5B" w:rsidRDefault="00753EAF">
      <w:pPr>
        <w:widowControl/>
        <w:spacing w:line="520" w:lineRule="exact"/>
        <w:ind w:firstLineChars="200" w:firstLine="640"/>
        <w:jc w:val="left"/>
        <w:rPr>
          <w:rFonts w:ascii="仿宋_GB2312" w:eastAsia="仿宋_GB2312" w:hAnsi="宋体" w:cs="仿宋_GB2312"/>
          <w:sz w:val="32"/>
          <w:szCs w:val="32"/>
          <w:lang w:bidi="en-AU"/>
        </w:rPr>
      </w:pPr>
      <w:r w:rsidRPr="00831C5B">
        <w:rPr>
          <w:rFonts w:ascii="仿宋_GB2312" w:eastAsia="仿宋_GB2312" w:hAnsi="宋体" w:cs="仿宋_GB2312" w:hint="eastAsia"/>
          <w:sz w:val="32"/>
          <w:szCs w:val="32"/>
          <w:lang w:bidi="en-AU"/>
        </w:rPr>
        <w:t>本部门未开展</w:t>
      </w:r>
      <w:r w:rsidRPr="00831C5B">
        <w:rPr>
          <w:rFonts w:ascii="仿宋_GB2312" w:eastAsia="仿宋_GB2312" w:hAnsi="宋体" w:cs="仿宋_GB2312"/>
          <w:sz w:val="32"/>
          <w:szCs w:val="32"/>
          <w:lang w:bidi="en-AU"/>
        </w:rPr>
        <w:t>对</w:t>
      </w:r>
      <w:r w:rsidRPr="00831C5B">
        <w:rPr>
          <w:rFonts w:ascii="仿宋_GB2312" w:eastAsia="仿宋_GB2312" w:hAnsi="宋体" w:cs="宋体" w:hint="eastAsia"/>
          <w:sz w:val="32"/>
          <w:szCs w:val="32"/>
          <w:lang w:bidi="en-AU"/>
        </w:rPr>
        <w:t>2022</w:t>
      </w:r>
      <w:r w:rsidRPr="00831C5B">
        <w:rPr>
          <w:rFonts w:ascii="仿宋_GB2312" w:eastAsia="仿宋_GB2312" w:hAnsi="宋体" w:cs="仿宋_GB2312" w:hint="eastAsia"/>
          <w:sz w:val="32"/>
          <w:szCs w:val="32"/>
          <w:lang w:bidi="en-AU"/>
        </w:rPr>
        <w:t>年度预算项目支出绩效自评工作。</w:t>
      </w:r>
    </w:p>
    <w:p w:rsidR="002D2CCD" w:rsidRPr="00831C5B" w:rsidRDefault="00753EAF">
      <w:pPr>
        <w:widowControl/>
        <w:spacing w:line="520" w:lineRule="exact"/>
        <w:ind w:firstLineChars="200" w:firstLine="643"/>
        <w:jc w:val="left"/>
        <w:rPr>
          <w:rFonts w:ascii="仿宋_GB2312" w:eastAsia="仿宋_GB2312" w:hAnsi="仿宋_GB2312" w:cs="仿宋_GB2312"/>
          <w:b/>
          <w:sz w:val="32"/>
          <w:szCs w:val="32"/>
          <w:lang w:bidi="ar"/>
        </w:rPr>
      </w:pPr>
      <w:r w:rsidRPr="00831C5B">
        <w:rPr>
          <w:rFonts w:ascii="仿宋_GB2312" w:eastAsia="仿宋_GB2312" w:hAnsi="仿宋_GB2312" w:cs="仿宋_GB2312" w:hint="eastAsia"/>
          <w:b/>
          <w:sz w:val="32"/>
          <w:szCs w:val="32"/>
          <w:lang w:bidi="ar"/>
        </w:rPr>
        <w:t>3.部门评价结果</w:t>
      </w:r>
    </w:p>
    <w:p w:rsidR="002D2CCD" w:rsidRPr="00831C5B" w:rsidRDefault="00753EAF">
      <w:pPr>
        <w:widowControl/>
        <w:spacing w:line="520" w:lineRule="exact"/>
        <w:ind w:firstLine="561"/>
        <w:jc w:val="left"/>
        <w:rPr>
          <w:rFonts w:ascii="仿宋_GB2312" w:eastAsia="仿宋_GB2312" w:hAnsi="宋体" w:cs="仿宋_GB2312"/>
          <w:sz w:val="32"/>
          <w:szCs w:val="32"/>
          <w:lang w:bidi="ar"/>
        </w:rPr>
      </w:pPr>
      <w:r w:rsidRPr="00831C5B">
        <w:rPr>
          <w:rFonts w:ascii="仿宋_GB2312" w:eastAsia="仿宋_GB2312" w:hAnsi="宋体" w:cs="仿宋_GB2312" w:hint="eastAsia"/>
          <w:sz w:val="32"/>
          <w:szCs w:val="32"/>
          <w:lang w:bidi="ar"/>
        </w:rPr>
        <w:t>本部门2022年都未开展部门评价工作</w:t>
      </w:r>
    </w:p>
    <w:p w:rsidR="002D2CCD" w:rsidRPr="00831C5B" w:rsidRDefault="00753EAF">
      <w:pPr>
        <w:widowControl/>
        <w:spacing w:line="520" w:lineRule="exact"/>
        <w:ind w:firstLineChars="200" w:firstLine="643"/>
        <w:jc w:val="left"/>
        <w:rPr>
          <w:rFonts w:ascii="仿宋_GB2312" w:eastAsia="仿宋_GB2312" w:hAnsi="仿宋_GB2312" w:cs="仿宋_GB2312"/>
          <w:b/>
          <w:sz w:val="32"/>
          <w:szCs w:val="32"/>
          <w:lang w:bidi="ar"/>
        </w:rPr>
      </w:pPr>
      <w:r w:rsidRPr="00831C5B">
        <w:rPr>
          <w:rFonts w:ascii="仿宋_GB2312" w:eastAsia="仿宋_GB2312" w:hAnsi="仿宋_GB2312" w:cs="仿宋_GB2312" w:hint="eastAsia"/>
          <w:b/>
          <w:sz w:val="32"/>
          <w:szCs w:val="32"/>
          <w:lang w:bidi="ar"/>
        </w:rPr>
        <w:t>4.财政评价结果</w:t>
      </w:r>
    </w:p>
    <w:p w:rsidR="002D2CCD" w:rsidRPr="00831C5B" w:rsidRDefault="00753EAF">
      <w:pPr>
        <w:widowControl/>
        <w:jc w:val="center"/>
        <w:rPr>
          <w:rFonts w:ascii="宋体" w:hAnsi="宋体"/>
          <w:b/>
          <w:sz w:val="36"/>
          <w:szCs w:val="36"/>
        </w:rPr>
      </w:pPr>
      <w:r w:rsidRPr="00831C5B">
        <w:rPr>
          <w:rFonts w:ascii="仿宋_GB2312" w:eastAsia="仿宋_GB2312" w:hAnsi="仿宋_GB2312" w:cs="仿宋_GB2312" w:hint="eastAsia"/>
          <w:b/>
          <w:sz w:val="32"/>
          <w:szCs w:val="32"/>
          <w:lang w:bidi="ar"/>
        </w:rPr>
        <w:t xml:space="preserve">    </w:t>
      </w:r>
      <w:r w:rsidRPr="00831C5B">
        <w:rPr>
          <w:rFonts w:ascii="仿宋_GB2312" w:eastAsia="仿宋_GB2312" w:hAnsi="宋体" w:cs="仿宋_GB2312" w:hint="eastAsia"/>
          <w:sz w:val="32"/>
          <w:szCs w:val="32"/>
          <w:lang w:bidi="ar"/>
        </w:rPr>
        <w:t>2022年度本级财政未对本部门某一项目开展评价工作</w:t>
      </w:r>
      <w:r w:rsidRPr="00831C5B">
        <w:br w:type="page"/>
      </w:r>
      <w:r w:rsidRPr="00831C5B">
        <w:rPr>
          <w:rFonts w:ascii="宋体" w:hAnsi="宋体" w:hint="eastAsia"/>
          <w:b/>
          <w:sz w:val="36"/>
          <w:szCs w:val="36"/>
        </w:rPr>
        <w:lastRenderedPageBreak/>
        <w:t>第三部分 名词解释</w:t>
      </w:r>
    </w:p>
    <w:p w:rsidR="002D2CCD" w:rsidRPr="00831C5B" w:rsidRDefault="002D2CCD">
      <w:pPr>
        <w:spacing w:line="540" w:lineRule="exact"/>
        <w:jc w:val="center"/>
        <w:rPr>
          <w:rFonts w:ascii="宋体" w:hAnsi="宋体"/>
          <w:b/>
          <w:sz w:val="36"/>
          <w:szCs w:val="36"/>
        </w:rPr>
      </w:pP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1.财政拨款收入：</w:t>
      </w:r>
      <w:r w:rsidRPr="00831C5B">
        <w:rPr>
          <w:rFonts w:ascii="仿宋_GB2312" w:eastAsia="仿宋_GB2312" w:hint="eastAsia"/>
          <w:sz w:val="32"/>
          <w:szCs w:val="32"/>
        </w:rPr>
        <w:t>指单位从同级财政部门取得的财政预算资金。</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2.上级补助收入：</w:t>
      </w:r>
      <w:r w:rsidRPr="00831C5B">
        <w:rPr>
          <w:rFonts w:ascii="仿宋_GB2312" w:eastAsia="仿宋_GB2312" w:hint="eastAsia"/>
          <w:sz w:val="32"/>
          <w:szCs w:val="32"/>
        </w:rPr>
        <w:t>指单位从主管部门和上级单位取得的非财政性补助收入。</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3.事业收入：</w:t>
      </w:r>
      <w:r w:rsidRPr="00831C5B">
        <w:rPr>
          <w:rFonts w:ascii="仿宋_GB2312" w:eastAsia="仿宋_GB2312" w:hint="eastAsia"/>
          <w:sz w:val="32"/>
          <w:szCs w:val="32"/>
        </w:rPr>
        <w:t>指事业单位开展专业业务活动及辅助活动所取得的收入。</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4.经营收入：</w:t>
      </w:r>
      <w:r w:rsidRPr="00831C5B">
        <w:rPr>
          <w:rFonts w:ascii="仿宋_GB2312" w:eastAsia="仿宋_GB2312" w:hint="eastAsia"/>
          <w:sz w:val="32"/>
          <w:szCs w:val="32"/>
        </w:rPr>
        <w:t>指事业单位在专业业务活动及辅助活动之外开展非独立核算经营活动取得的收入。</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5.附属单位上缴收入：</w:t>
      </w:r>
      <w:r w:rsidRPr="00831C5B">
        <w:rPr>
          <w:rFonts w:ascii="仿宋_GB2312" w:eastAsia="仿宋_GB2312" w:hint="eastAsia"/>
          <w:sz w:val="32"/>
          <w:szCs w:val="32"/>
        </w:rPr>
        <w:t>指单位附属的独立核算单位按照规定上缴的收入。</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6.其他收入：</w:t>
      </w:r>
      <w:r w:rsidRPr="00831C5B">
        <w:rPr>
          <w:rFonts w:ascii="仿宋_GB2312" w:eastAsia="仿宋_GB2312" w:hint="eastAsia"/>
          <w:sz w:val="32"/>
          <w:szCs w:val="32"/>
        </w:rPr>
        <w:t>指除上述“财政拨款收入”、</w:t>
      </w:r>
      <w:r w:rsidRPr="00831C5B">
        <w:rPr>
          <w:rFonts w:ascii="仿宋_GB2312" w:eastAsia="仿宋_GB2312" w:hint="eastAsia"/>
          <w:b/>
          <w:sz w:val="32"/>
          <w:szCs w:val="32"/>
        </w:rPr>
        <w:t xml:space="preserve"> </w:t>
      </w:r>
      <w:r w:rsidRPr="00831C5B">
        <w:rPr>
          <w:rFonts w:ascii="仿宋_GB2312" w:eastAsia="仿宋_GB2312" w:hint="eastAsia"/>
          <w:sz w:val="32"/>
          <w:szCs w:val="32"/>
        </w:rPr>
        <w:t>“上级补助收入”、“事业收入”、“经营收入”、“附属单位上缴收入”等以外的收入。</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7.使用非财政拨款结余：</w:t>
      </w:r>
      <w:r w:rsidRPr="00831C5B">
        <w:rPr>
          <w:rFonts w:ascii="仿宋_GB2312" w:eastAsia="仿宋_GB2312" w:hint="eastAsia"/>
          <w:sz w:val="32"/>
          <w:szCs w:val="32"/>
        </w:rPr>
        <w:t>指事业单位按照预算管理要求使用非财政拨款结余弥补收支差额的金额。</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8.上年结转和结余：</w:t>
      </w:r>
      <w:r w:rsidRPr="00831C5B">
        <w:rPr>
          <w:rFonts w:ascii="仿宋_GB2312" w:eastAsia="仿宋_GB2312" w:hint="eastAsia"/>
          <w:sz w:val="32"/>
          <w:szCs w:val="32"/>
        </w:rPr>
        <w:t>指以前年度尚未完成、结转到本年按有关规定继续使用的资金。</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9.基本支出：</w:t>
      </w:r>
      <w:proofErr w:type="gramStart"/>
      <w:r w:rsidRPr="00831C5B">
        <w:rPr>
          <w:rFonts w:ascii="仿宋_GB2312" w:eastAsia="仿宋_GB2312" w:hint="eastAsia"/>
          <w:sz w:val="32"/>
          <w:szCs w:val="32"/>
        </w:rPr>
        <w:t>指保障</w:t>
      </w:r>
      <w:proofErr w:type="gramEnd"/>
      <w:r w:rsidRPr="00831C5B">
        <w:rPr>
          <w:rFonts w:ascii="仿宋_GB2312" w:eastAsia="仿宋_GB2312" w:hint="eastAsia"/>
          <w:sz w:val="32"/>
          <w:szCs w:val="32"/>
        </w:rPr>
        <w:t>机构正常运转、完成日常工作任务而发生的人员支出和公用支出。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10.项目支出：</w:t>
      </w:r>
      <w:r w:rsidRPr="00831C5B">
        <w:rPr>
          <w:rFonts w:ascii="仿宋_GB2312" w:eastAsia="仿宋_GB2312" w:hint="eastAsia"/>
          <w:sz w:val="32"/>
          <w:szCs w:val="32"/>
        </w:rPr>
        <w:t>指在基本支出之外为完成特定行政任务和事业发展目标所发生的支出。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11.上缴上级支出：</w:t>
      </w:r>
      <w:r w:rsidRPr="00831C5B">
        <w:rPr>
          <w:rFonts w:ascii="仿宋_GB2312" w:eastAsia="仿宋_GB2312" w:hint="eastAsia"/>
          <w:sz w:val="32"/>
          <w:szCs w:val="32"/>
        </w:rPr>
        <w:t>指事业单位按照财政部门和主管部门的规</w:t>
      </w:r>
      <w:r w:rsidRPr="00831C5B">
        <w:rPr>
          <w:rFonts w:ascii="仿宋_GB2312" w:eastAsia="仿宋_GB2312" w:hint="eastAsia"/>
          <w:sz w:val="32"/>
          <w:szCs w:val="32"/>
        </w:rPr>
        <w:lastRenderedPageBreak/>
        <w:t>定上缴上级单位的支出。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12.经营支出：</w:t>
      </w:r>
      <w:r w:rsidRPr="00831C5B">
        <w:rPr>
          <w:rFonts w:ascii="仿宋_GB2312" w:eastAsia="仿宋_GB2312" w:hint="eastAsia"/>
          <w:sz w:val="32"/>
          <w:szCs w:val="32"/>
        </w:rPr>
        <w:t>指事业单位在专业活动及辅助活动之外开展非独立核算经营活动发生的支出。</w:t>
      </w:r>
    </w:p>
    <w:p w:rsidR="002D2CCD" w:rsidRPr="00831C5B" w:rsidRDefault="00753EAF">
      <w:pPr>
        <w:spacing w:line="540" w:lineRule="exact"/>
        <w:ind w:firstLineChars="200" w:firstLine="643"/>
        <w:rPr>
          <w:rFonts w:ascii="仿宋_GB2312" w:eastAsia="仿宋_GB2312"/>
          <w:b/>
          <w:sz w:val="32"/>
          <w:szCs w:val="32"/>
        </w:rPr>
      </w:pPr>
      <w:r w:rsidRPr="00831C5B">
        <w:rPr>
          <w:rFonts w:ascii="仿宋_GB2312" w:eastAsia="仿宋_GB2312" w:hint="eastAsia"/>
          <w:b/>
          <w:sz w:val="32"/>
          <w:szCs w:val="32"/>
        </w:rPr>
        <w:t>13.对附属单位补助支出：</w:t>
      </w:r>
      <w:r w:rsidRPr="00831C5B">
        <w:rPr>
          <w:rFonts w:ascii="仿宋_GB2312" w:eastAsia="仿宋_GB2312" w:hint="eastAsia"/>
          <w:sz w:val="32"/>
          <w:szCs w:val="32"/>
        </w:rPr>
        <w:t>指事业单位用财政补助收入之外的收入对附属单位补助发生的支出。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14.“三公”经费：</w:t>
      </w:r>
      <w:r w:rsidRPr="00831C5B">
        <w:rPr>
          <w:rFonts w:ascii="仿宋_GB2312" w:eastAsia="仿宋_GB2312" w:hint="eastAsia"/>
          <w:sz w:val="32"/>
          <w:szCs w:val="32"/>
        </w:rPr>
        <w:t>指用一般公共预算财政拨款安排的因公出国（境）费、公务用车购置及运行费和公务接待费。其中，因公出国（境）</w:t>
      </w:r>
      <w:proofErr w:type="gramStart"/>
      <w:r w:rsidRPr="00831C5B">
        <w:rPr>
          <w:rFonts w:ascii="仿宋_GB2312" w:eastAsia="仿宋_GB2312" w:hint="eastAsia"/>
          <w:sz w:val="32"/>
          <w:szCs w:val="32"/>
        </w:rPr>
        <w:t>费反映</w:t>
      </w:r>
      <w:proofErr w:type="gramEnd"/>
      <w:r w:rsidRPr="00831C5B">
        <w:rPr>
          <w:rFonts w:ascii="仿宋_GB2312" w:eastAsia="仿宋_GB2312" w:hint="eastAsia"/>
          <w:sz w:val="32"/>
          <w:szCs w:val="32"/>
        </w:rPr>
        <w:t>单位公务出国（境）的住宿费、旅费、伙食补助费、杂费、培训费等支出；公务用车购置及运行</w:t>
      </w:r>
      <w:proofErr w:type="gramStart"/>
      <w:r w:rsidRPr="00831C5B">
        <w:rPr>
          <w:rFonts w:ascii="仿宋_GB2312" w:eastAsia="仿宋_GB2312" w:hint="eastAsia"/>
          <w:sz w:val="32"/>
          <w:szCs w:val="32"/>
        </w:rPr>
        <w:t>费反映</w:t>
      </w:r>
      <w:proofErr w:type="gramEnd"/>
      <w:r w:rsidRPr="00831C5B">
        <w:rPr>
          <w:rFonts w:ascii="仿宋_GB2312" w:eastAsia="仿宋_GB2312" w:hint="eastAsia"/>
          <w:sz w:val="32"/>
          <w:szCs w:val="32"/>
        </w:rPr>
        <w:t>单位公务用车购置费及燃料费、维修费、过路过桥费、保险费、安全奖励费用等支出；公务接待</w:t>
      </w:r>
      <w:proofErr w:type="gramStart"/>
      <w:r w:rsidRPr="00831C5B">
        <w:rPr>
          <w:rFonts w:ascii="仿宋_GB2312" w:eastAsia="仿宋_GB2312" w:hint="eastAsia"/>
          <w:sz w:val="32"/>
          <w:szCs w:val="32"/>
        </w:rPr>
        <w:t>费反映</w:t>
      </w:r>
      <w:proofErr w:type="gramEnd"/>
      <w:r w:rsidRPr="00831C5B">
        <w:rPr>
          <w:rFonts w:ascii="仿宋_GB2312" w:eastAsia="仿宋_GB2312" w:hint="eastAsia"/>
          <w:sz w:val="32"/>
          <w:szCs w:val="32"/>
        </w:rPr>
        <w:t>单位按规定开支的各类公务接待（含外宾接待）支出。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bCs/>
          <w:sz w:val="32"/>
          <w:szCs w:val="32"/>
        </w:rPr>
        <w:t>15.机关运行经费：</w:t>
      </w:r>
      <w:r w:rsidRPr="00831C5B">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16.一般公共服务支出（类）商贸事务（款）行政运行（项）：</w:t>
      </w:r>
      <w:r w:rsidRPr="00831C5B">
        <w:rPr>
          <w:rFonts w:ascii="仿宋_GB2312" w:eastAsia="仿宋_GB2312" w:hint="eastAsia"/>
          <w:sz w:val="32"/>
          <w:szCs w:val="32"/>
        </w:rPr>
        <w:t>反映行政单位（包括实行公务员管理的事业单位）的基本支出。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17.一般公共服务支出（类）商贸事务（款）一般行政管理事务（项）：</w:t>
      </w:r>
      <w:r w:rsidRPr="00831C5B">
        <w:rPr>
          <w:rFonts w:ascii="仿宋_GB2312" w:eastAsia="仿宋_GB2312" w:hint="eastAsia"/>
          <w:sz w:val="32"/>
          <w:szCs w:val="32"/>
        </w:rPr>
        <w:t>反映行政单位（包括实行公务员管理的事业单位）未单独设置项级科目的其他项目支出。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18.一般公共服务支出（类）商贸事务（款）其他商贸事务支</w:t>
      </w:r>
      <w:r w:rsidRPr="00831C5B">
        <w:rPr>
          <w:rFonts w:ascii="仿宋_GB2312" w:eastAsia="仿宋_GB2312" w:hint="eastAsia"/>
          <w:b/>
          <w:sz w:val="32"/>
          <w:szCs w:val="32"/>
        </w:rPr>
        <w:lastRenderedPageBreak/>
        <w:t>出（项）：</w:t>
      </w:r>
      <w:r w:rsidRPr="00831C5B">
        <w:rPr>
          <w:rFonts w:ascii="仿宋_GB2312" w:eastAsia="仿宋_GB2312" w:hint="eastAsia"/>
          <w:sz w:val="32"/>
          <w:szCs w:val="32"/>
        </w:rPr>
        <w:t>反映行政单位（包括实行公务员管理的事业单位）的其他用于商贸事务方面的支出。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19.社会保障和就业支出（类）行政事业单位养老支出（款）行政单位离退休（项）：</w:t>
      </w:r>
      <w:r w:rsidRPr="00831C5B">
        <w:rPr>
          <w:rFonts w:ascii="仿宋_GB2312" w:eastAsia="仿宋_GB2312" w:hint="eastAsia"/>
          <w:sz w:val="32"/>
          <w:szCs w:val="32"/>
        </w:rPr>
        <w:t>反映行政单位（包括实行公务员管理的事业单位）开支的离退休经费。</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20.社会保障和就业支出（类）行政事业单位养老支出（款）机关事业单位基本养老保险缴费支出（项）：</w:t>
      </w:r>
      <w:r w:rsidRPr="00831C5B">
        <w:rPr>
          <w:rFonts w:ascii="仿宋_GB2312" w:eastAsia="仿宋_GB2312" w:hint="eastAsia"/>
          <w:sz w:val="32"/>
          <w:szCs w:val="32"/>
        </w:rPr>
        <w:t>反映机关事业单位实施养老保险制度由单位缴纳的基本养老保险费支出。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21.社会保障和就业支出（类）行政事业单位养老支出（款）机关事业单位职业年金缴费支出（项）：</w:t>
      </w:r>
      <w:r w:rsidRPr="00831C5B">
        <w:rPr>
          <w:rFonts w:ascii="仿宋_GB2312" w:eastAsia="仿宋_GB2312" w:hint="eastAsia"/>
          <w:sz w:val="32"/>
          <w:szCs w:val="32"/>
        </w:rPr>
        <w:t>反映机关事业单位实施养老保险制度由单位实际缴纳的职业年金支出。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22.社会保障和就业支出（类）抚恤（款）死亡抚恤（项）：</w:t>
      </w:r>
      <w:r w:rsidRPr="00831C5B">
        <w:rPr>
          <w:rFonts w:ascii="仿宋_GB2312" w:eastAsia="仿宋_GB2312" w:hint="eastAsia"/>
          <w:sz w:val="32"/>
          <w:szCs w:val="32"/>
        </w:rPr>
        <w:t>反映按规定用于烈士和牺牲、病故人员家属的一次性和定期抚恤金、丧葬补助费以及烈士褒扬金。</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23.社会保障和就业支出（类）抚恤（款）伤残抚恤（项）：</w:t>
      </w:r>
      <w:r w:rsidRPr="00831C5B">
        <w:rPr>
          <w:rFonts w:ascii="仿宋_GB2312" w:eastAsia="仿宋_GB2312" w:hint="eastAsia"/>
          <w:sz w:val="32"/>
          <w:szCs w:val="32"/>
        </w:rPr>
        <w:t>反映按规定用于伤残人员的抚恤金和按规定开支的各种伤残补助费。</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24.卫生健康支出（类）行政事业单位医疗（款）行政单位医疗（项）：</w:t>
      </w:r>
      <w:r w:rsidRPr="00831C5B">
        <w:rPr>
          <w:rFonts w:ascii="仿宋_GB2312" w:eastAsia="仿宋_GB2312" w:hint="eastAsia"/>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25.卫生健康支出（类）行政事业单位医疗（款）其他行政事业单位医疗支出（项）：</w:t>
      </w:r>
      <w:r w:rsidRPr="00831C5B">
        <w:rPr>
          <w:rFonts w:ascii="仿宋_GB2312" w:eastAsia="仿宋_GB2312" w:hint="eastAsia"/>
          <w:sz w:val="32"/>
          <w:szCs w:val="32"/>
        </w:rPr>
        <w:t>反映行政单位（包括实行公务员管理的事</w:t>
      </w:r>
      <w:r w:rsidRPr="00831C5B">
        <w:rPr>
          <w:rFonts w:ascii="仿宋_GB2312" w:eastAsia="仿宋_GB2312" w:hint="eastAsia"/>
          <w:sz w:val="32"/>
          <w:szCs w:val="32"/>
        </w:rPr>
        <w:lastRenderedPageBreak/>
        <w:t>业单位）的其他用于行政事业单位医疗方面的支出。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26.农林水支出（类）农业农村（款）其他农业农村支出（项）：</w:t>
      </w:r>
      <w:r w:rsidRPr="00831C5B">
        <w:rPr>
          <w:rFonts w:ascii="仿宋_GB2312" w:eastAsia="仿宋_GB2312" w:hint="eastAsia"/>
          <w:sz w:val="32"/>
          <w:szCs w:val="32"/>
        </w:rPr>
        <w:t>反映行政单位（包括实行公务员管理的事业单位）的其他用于农业农村方面的支出。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27.商业服务业等支出（类）商业流通事务（款）其他商业流通事务支出（项）：</w:t>
      </w:r>
      <w:r w:rsidRPr="00831C5B">
        <w:rPr>
          <w:rFonts w:ascii="仿宋_GB2312" w:eastAsia="仿宋_GB2312" w:hint="eastAsia"/>
          <w:sz w:val="32"/>
          <w:szCs w:val="32"/>
        </w:rPr>
        <w:t>反映行政单位（包括实行公务员管理的事业单位）的其他用于商业流通事务方面的支出。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28.商业服务业等支出（类）涉外发展服务支出（款）其他涉外发展服务支出（项）：</w:t>
      </w:r>
      <w:r w:rsidRPr="00831C5B">
        <w:rPr>
          <w:rFonts w:ascii="仿宋_GB2312" w:eastAsia="仿宋_GB2312" w:hint="eastAsia"/>
          <w:sz w:val="32"/>
          <w:szCs w:val="32"/>
        </w:rPr>
        <w:t>反映行政单位（包括实行公务员管理的事业单位）的其他涉外发展服务方面的支出。</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29.住房保障支出（类）住房改革支出（款）住房公积金（项）：</w:t>
      </w:r>
      <w:r w:rsidRPr="00831C5B">
        <w:rPr>
          <w:rFonts w:ascii="仿宋_GB2312" w:eastAsia="仿宋_GB2312" w:hint="eastAsia"/>
          <w:sz w:val="32"/>
          <w:szCs w:val="32"/>
        </w:rPr>
        <w:t>反映行政单位按人力资源和社会保障部、财政部规定的基本工资和津贴补贴以及规定比例为职工缴纳的住房公积金。</w:t>
      </w:r>
    </w:p>
    <w:p w:rsidR="002D2CCD" w:rsidRPr="00831C5B" w:rsidRDefault="00753EAF">
      <w:pPr>
        <w:spacing w:line="540" w:lineRule="exact"/>
        <w:ind w:firstLineChars="200" w:firstLine="643"/>
        <w:rPr>
          <w:rFonts w:ascii="仿宋_GB2312" w:eastAsia="仿宋_GB2312"/>
          <w:sz w:val="32"/>
          <w:szCs w:val="32"/>
        </w:rPr>
      </w:pPr>
      <w:r w:rsidRPr="00831C5B">
        <w:rPr>
          <w:rFonts w:ascii="仿宋_GB2312" w:eastAsia="仿宋_GB2312" w:hint="eastAsia"/>
          <w:b/>
          <w:sz w:val="32"/>
          <w:szCs w:val="32"/>
        </w:rPr>
        <w:t>30.其他支出（类）其他支出（款）其他支出（项）：</w:t>
      </w:r>
      <w:r w:rsidRPr="00831C5B">
        <w:rPr>
          <w:rFonts w:ascii="仿宋_GB2312" w:eastAsia="仿宋_GB2312" w:hint="eastAsia"/>
          <w:sz w:val="32"/>
          <w:szCs w:val="32"/>
        </w:rPr>
        <w:t>反映行政单位（包括实行公务员管理的事业单位）的其他不能划分到具体功能科目中的支出项目。</w:t>
      </w:r>
    </w:p>
    <w:p w:rsidR="002D2CCD" w:rsidRPr="00831C5B" w:rsidRDefault="002D2CCD">
      <w:pPr>
        <w:spacing w:line="540" w:lineRule="exact"/>
        <w:ind w:firstLineChars="200" w:firstLine="640"/>
        <w:jc w:val="left"/>
        <w:rPr>
          <w:rFonts w:ascii="仿宋_GB2312" w:eastAsia="仿宋_GB2312"/>
          <w:i/>
          <w:sz w:val="32"/>
          <w:szCs w:val="32"/>
          <w:u w:val="single"/>
        </w:rPr>
      </w:pPr>
    </w:p>
    <w:p w:rsidR="002D2CCD" w:rsidRPr="00831C5B" w:rsidRDefault="002D2CCD">
      <w:pPr>
        <w:spacing w:line="540" w:lineRule="exact"/>
        <w:ind w:firstLineChars="200" w:firstLine="640"/>
        <w:jc w:val="left"/>
        <w:rPr>
          <w:rFonts w:ascii="仿宋_GB2312" w:eastAsia="仿宋_GB2312"/>
          <w:i/>
          <w:sz w:val="32"/>
          <w:szCs w:val="32"/>
          <w:u w:val="single"/>
        </w:rPr>
      </w:pPr>
    </w:p>
    <w:p w:rsidR="002D2CCD" w:rsidRPr="00831C5B" w:rsidRDefault="002D2CCD">
      <w:pPr>
        <w:spacing w:line="540" w:lineRule="exact"/>
        <w:ind w:firstLineChars="200" w:firstLine="640"/>
        <w:jc w:val="left"/>
        <w:rPr>
          <w:rFonts w:ascii="仿宋_GB2312" w:eastAsia="仿宋_GB2312"/>
          <w:i/>
          <w:sz w:val="32"/>
          <w:szCs w:val="32"/>
          <w:u w:val="single"/>
        </w:rPr>
      </w:pPr>
    </w:p>
    <w:p w:rsidR="002D2CCD" w:rsidRPr="00831C5B" w:rsidRDefault="002D2CCD">
      <w:pPr>
        <w:spacing w:line="540" w:lineRule="exact"/>
        <w:ind w:firstLineChars="200" w:firstLine="640"/>
        <w:jc w:val="left"/>
        <w:rPr>
          <w:rFonts w:ascii="仿宋_GB2312" w:eastAsia="仿宋_GB2312"/>
          <w:i/>
          <w:sz w:val="32"/>
          <w:szCs w:val="32"/>
          <w:u w:val="single"/>
        </w:rPr>
      </w:pPr>
    </w:p>
    <w:p w:rsidR="002D2CCD" w:rsidRPr="00831C5B" w:rsidRDefault="002D2CCD">
      <w:pPr>
        <w:spacing w:line="540" w:lineRule="exact"/>
        <w:ind w:firstLineChars="200" w:firstLine="640"/>
        <w:jc w:val="left"/>
        <w:rPr>
          <w:rFonts w:ascii="仿宋_GB2312" w:eastAsia="仿宋_GB2312"/>
          <w:i/>
          <w:sz w:val="32"/>
          <w:szCs w:val="32"/>
          <w:u w:val="single"/>
        </w:rPr>
      </w:pPr>
    </w:p>
    <w:p w:rsidR="002D2CCD" w:rsidRPr="00831C5B" w:rsidRDefault="002D2CCD">
      <w:pPr>
        <w:spacing w:line="540" w:lineRule="exact"/>
        <w:ind w:firstLineChars="200" w:firstLine="640"/>
        <w:jc w:val="left"/>
        <w:rPr>
          <w:rFonts w:ascii="仿宋_GB2312" w:eastAsia="仿宋_GB2312"/>
          <w:i/>
          <w:sz w:val="32"/>
          <w:szCs w:val="32"/>
          <w:u w:val="single"/>
        </w:rPr>
      </w:pPr>
    </w:p>
    <w:p w:rsidR="002D2CCD" w:rsidRPr="00831C5B" w:rsidRDefault="002D2CCD">
      <w:pPr>
        <w:spacing w:line="540" w:lineRule="exact"/>
        <w:rPr>
          <w:rFonts w:ascii="宋体" w:hAnsi="宋体"/>
          <w:b/>
          <w:sz w:val="36"/>
          <w:szCs w:val="36"/>
        </w:rPr>
      </w:pPr>
    </w:p>
    <w:p w:rsidR="002D2CCD" w:rsidRPr="00831C5B" w:rsidRDefault="002D2CCD">
      <w:pPr>
        <w:spacing w:line="540" w:lineRule="exact"/>
        <w:jc w:val="center"/>
        <w:rPr>
          <w:rFonts w:ascii="宋体" w:hAnsi="宋体"/>
          <w:b/>
          <w:sz w:val="36"/>
          <w:szCs w:val="36"/>
        </w:rPr>
      </w:pPr>
    </w:p>
    <w:p w:rsidR="002D2CCD" w:rsidRPr="00831C5B" w:rsidRDefault="002D2CCD">
      <w:pPr>
        <w:spacing w:line="540" w:lineRule="exact"/>
        <w:jc w:val="center"/>
        <w:rPr>
          <w:rFonts w:ascii="宋体" w:hAnsi="宋体"/>
          <w:b/>
          <w:sz w:val="36"/>
          <w:szCs w:val="36"/>
        </w:rPr>
      </w:pPr>
    </w:p>
    <w:p w:rsidR="002D2CCD" w:rsidRPr="00831C5B" w:rsidRDefault="002D2CCD">
      <w:pPr>
        <w:spacing w:line="540" w:lineRule="exact"/>
        <w:jc w:val="center"/>
        <w:rPr>
          <w:rFonts w:ascii="宋体" w:hAnsi="宋体"/>
          <w:b/>
          <w:sz w:val="36"/>
          <w:szCs w:val="36"/>
        </w:rPr>
      </w:pPr>
    </w:p>
    <w:p w:rsidR="002D2CCD" w:rsidRPr="00831C5B" w:rsidRDefault="002D2CCD">
      <w:pPr>
        <w:spacing w:line="540" w:lineRule="exact"/>
        <w:jc w:val="center"/>
        <w:rPr>
          <w:rFonts w:ascii="宋体" w:hAnsi="宋体"/>
          <w:b/>
          <w:sz w:val="36"/>
          <w:szCs w:val="36"/>
        </w:rPr>
      </w:pPr>
    </w:p>
    <w:p w:rsidR="002D2CCD" w:rsidRPr="00831C5B" w:rsidRDefault="002D2CCD">
      <w:pPr>
        <w:spacing w:line="540" w:lineRule="exact"/>
        <w:jc w:val="center"/>
        <w:rPr>
          <w:rFonts w:ascii="宋体" w:hAnsi="宋体"/>
          <w:b/>
          <w:sz w:val="36"/>
          <w:szCs w:val="36"/>
        </w:rPr>
      </w:pPr>
    </w:p>
    <w:p w:rsidR="002D2CCD" w:rsidRPr="00831C5B" w:rsidRDefault="00753EAF">
      <w:pPr>
        <w:spacing w:line="540" w:lineRule="exact"/>
        <w:jc w:val="center"/>
        <w:rPr>
          <w:rFonts w:ascii="宋体" w:hAnsi="宋体"/>
          <w:b/>
          <w:sz w:val="52"/>
          <w:szCs w:val="52"/>
        </w:rPr>
        <w:sectPr w:rsidR="002D2CCD" w:rsidRPr="00831C5B">
          <w:footerReference w:type="default" r:id="rId10"/>
          <w:pgSz w:w="11906" w:h="16838"/>
          <w:pgMar w:top="1701" w:right="1418" w:bottom="1701" w:left="1418" w:header="851" w:footer="992" w:gutter="0"/>
          <w:cols w:space="720"/>
          <w:docGrid w:type="lines" w:linePitch="312"/>
        </w:sectPr>
      </w:pPr>
      <w:r w:rsidRPr="00831C5B">
        <w:rPr>
          <w:rFonts w:ascii="宋体" w:hAnsi="宋体" w:hint="eastAsia"/>
          <w:b/>
          <w:sz w:val="52"/>
          <w:szCs w:val="52"/>
        </w:rPr>
        <w:t>第四部分 2022年度部门决算表</w:t>
      </w:r>
    </w:p>
    <w:p w:rsidR="002D2CCD" w:rsidRPr="00831C5B" w:rsidRDefault="002D2CCD">
      <w:pPr>
        <w:spacing w:line="540" w:lineRule="exact"/>
        <w:jc w:val="center"/>
        <w:rPr>
          <w:rFonts w:ascii="宋体" w:hAnsi="宋体"/>
          <w:b/>
          <w:sz w:val="52"/>
          <w:szCs w:val="52"/>
        </w:rPr>
      </w:pPr>
    </w:p>
    <w:p w:rsidR="002D2CCD" w:rsidRPr="00831C5B" w:rsidRDefault="002D2CCD">
      <w:pPr>
        <w:spacing w:line="540" w:lineRule="exact"/>
        <w:rPr>
          <w:rFonts w:ascii="宋体" w:hAnsi="宋体"/>
          <w:b/>
          <w:sz w:val="52"/>
          <w:szCs w:val="52"/>
        </w:rPr>
      </w:pPr>
    </w:p>
    <w:p w:rsidR="002D2CCD" w:rsidRPr="00831C5B" w:rsidRDefault="002D2CCD">
      <w:pPr>
        <w:spacing w:line="540" w:lineRule="exact"/>
        <w:rPr>
          <w:rFonts w:ascii="宋体" w:hAnsi="宋体"/>
          <w:b/>
          <w:sz w:val="52"/>
          <w:szCs w:val="52"/>
        </w:rPr>
      </w:pPr>
    </w:p>
    <w:p w:rsidR="002D2CCD" w:rsidRPr="00831C5B" w:rsidRDefault="002D2CCD">
      <w:pPr>
        <w:spacing w:line="540" w:lineRule="exact"/>
        <w:rPr>
          <w:rFonts w:ascii="宋体" w:hAnsi="宋体"/>
          <w:b/>
          <w:sz w:val="52"/>
          <w:szCs w:val="52"/>
        </w:rPr>
      </w:pPr>
    </w:p>
    <w:p w:rsidR="002D2CCD" w:rsidRPr="00831C5B" w:rsidRDefault="002D2CCD">
      <w:pPr>
        <w:spacing w:line="540" w:lineRule="exact"/>
        <w:rPr>
          <w:rFonts w:ascii="宋体" w:hAnsi="宋体"/>
          <w:b/>
          <w:sz w:val="52"/>
          <w:szCs w:val="52"/>
        </w:rPr>
      </w:pPr>
    </w:p>
    <w:p w:rsidR="002D2CCD" w:rsidRPr="00831C5B" w:rsidRDefault="002D2CCD">
      <w:pPr>
        <w:spacing w:line="540" w:lineRule="exact"/>
        <w:rPr>
          <w:rFonts w:ascii="宋体" w:hAnsi="宋体"/>
          <w:b/>
          <w:sz w:val="52"/>
          <w:szCs w:val="52"/>
        </w:rPr>
      </w:pPr>
    </w:p>
    <w:p w:rsidR="002D2CCD" w:rsidRPr="00831C5B" w:rsidRDefault="002D2CCD">
      <w:pPr>
        <w:spacing w:line="540" w:lineRule="exact"/>
        <w:rPr>
          <w:rFonts w:ascii="宋体" w:hAnsi="宋体"/>
          <w:b/>
          <w:sz w:val="52"/>
          <w:szCs w:val="52"/>
        </w:rPr>
      </w:pPr>
    </w:p>
    <w:p w:rsidR="002D2CCD" w:rsidRPr="00831C5B" w:rsidRDefault="002D2CCD">
      <w:pPr>
        <w:spacing w:line="540" w:lineRule="exact"/>
        <w:rPr>
          <w:rFonts w:ascii="宋体" w:hAnsi="宋体"/>
          <w:b/>
          <w:sz w:val="52"/>
          <w:szCs w:val="52"/>
        </w:rPr>
      </w:pPr>
    </w:p>
    <w:p w:rsidR="002D2CCD" w:rsidRDefault="00753EAF">
      <w:pPr>
        <w:spacing w:line="540" w:lineRule="exact"/>
        <w:jc w:val="center"/>
        <w:rPr>
          <w:rFonts w:ascii="宋体" w:hAnsi="宋体"/>
          <w:b/>
          <w:sz w:val="52"/>
          <w:szCs w:val="52"/>
        </w:rPr>
      </w:pPr>
      <w:r w:rsidRPr="00831C5B">
        <w:rPr>
          <w:rFonts w:ascii="宋体" w:hAnsi="宋体" w:hint="eastAsia"/>
          <w:b/>
          <w:sz w:val="52"/>
          <w:szCs w:val="52"/>
        </w:rPr>
        <w:t>第五部分   附件</w:t>
      </w:r>
      <w:bookmarkStart w:id="1" w:name="_GoBack"/>
      <w:bookmarkEnd w:id="1"/>
    </w:p>
    <w:p w:rsidR="002D2CCD" w:rsidRDefault="002D2CCD">
      <w:pPr>
        <w:spacing w:line="540" w:lineRule="exact"/>
        <w:rPr>
          <w:rFonts w:ascii="仿宋_GB2312" w:eastAsia="仿宋_GB2312"/>
          <w:sz w:val="52"/>
          <w:szCs w:val="52"/>
        </w:rPr>
      </w:pPr>
    </w:p>
    <w:p w:rsidR="002D2CCD" w:rsidRDefault="002D2CCD">
      <w:pPr>
        <w:spacing w:line="540" w:lineRule="exact"/>
        <w:jc w:val="left"/>
        <w:rPr>
          <w:sz w:val="32"/>
          <w:szCs w:val="32"/>
        </w:rPr>
      </w:pPr>
    </w:p>
    <w:p w:rsidR="002D2CCD" w:rsidRDefault="002D2CCD">
      <w:pPr>
        <w:spacing w:line="540" w:lineRule="exact"/>
        <w:rPr>
          <w:sz w:val="32"/>
          <w:szCs w:val="32"/>
        </w:rPr>
      </w:pPr>
    </w:p>
    <w:sectPr w:rsidR="002D2CCD">
      <w:pgSz w:w="16838" w:h="11906" w:orient="landscape"/>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2D" w:rsidRDefault="00C56B2D">
      <w:r>
        <w:separator/>
      </w:r>
    </w:p>
  </w:endnote>
  <w:endnote w:type="continuationSeparator" w:id="0">
    <w:p w:rsidR="00C56B2D" w:rsidRDefault="00C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CCD" w:rsidRDefault="00753EAF">
    <w:pPr>
      <w:pStyle w:val="12"/>
      <w:framePr w:wrap="around" w:vAnchor="text" w:hAnchor="margin" w:xAlign="center" w:y="1"/>
    </w:pPr>
    <w:r>
      <w:fldChar w:fldCharType="begin"/>
    </w:r>
    <w:r>
      <w:instrText xml:space="preserve">PAGE  </w:instrText>
    </w:r>
    <w:r>
      <w:fldChar w:fldCharType="separate"/>
    </w:r>
    <w:r w:rsidR="00831C5B">
      <w:rPr>
        <w:noProof/>
      </w:rPr>
      <w:t>1</w:t>
    </w:r>
    <w:r>
      <w:fldChar w:fldCharType="end"/>
    </w:r>
  </w:p>
  <w:p w:rsidR="002D2CCD" w:rsidRDefault="002D2CCD">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2D" w:rsidRDefault="00C56B2D">
      <w:r>
        <w:separator/>
      </w:r>
    </w:p>
  </w:footnote>
  <w:footnote w:type="continuationSeparator" w:id="0">
    <w:p w:rsidR="00C56B2D" w:rsidRDefault="00C56B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YTY2NGFlZmQ5ZjJlN2M3MzYyMDhlZWMwNjg4MDUifQ=="/>
  </w:docVars>
  <w:rsids>
    <w:rsidRoot w:val="002D2CCD"/>
    <w:rsid w:val="002D2CCD"/>
    <w:rsid w:val="00753EAF"/>
    <w:rsid w:val="00831C5B"/>
    <w:rsid w:val="009D195F"/>
    <w:rsid w:val="00C56B2D"/>
    <w:rsid w:val="032131E4"/>
    <w:rsid w:val="04470EB3"/>
    <w:rsid w:val="08B85F93"/>
    <w:rsid w:val="0CEA2BC6"/>
    <w:rsid w:val="0DC7267B"/>
    <w:rsid w:val="100674D2"/>
    <w:rsid w:val="10AE6224"/>
    <w:rsid w:val="128F402C"/>
    <w:rsid w:val="1B262FA5"/>
    <w:rsid w:val="1BB90D03"/>
    <w:rsid w:val="263F35BF"/>
    <w:rsid w:val="270255F4"/>
    <w:rsid w:val="357A4D52"/>
    <w:rsid w:val="392812FD"/>
    <w:rsid w:val="3D8835AB"/>
    <w:rsid w:val="405049A6"/>
    <w:rsid w:val="4339622E"/>
    <w:rsid w:val="45C51FFB"/>
    <w:rsid w:val="49BA5DFE"/>
    <w:rsid w:val="4A227A1C"/>
    <w:rsid w:val="57026A5B"/>
    <w:rsid w:val="624F6106"/>
    <w:rsid w:val="637B48FF"/>
    <w:rsid w:val="6D524D7C"/>
    <w:rsid w:val="760F589C"/>
    <w:rsid w:val="7BE704F7"/>
    <w:rsid w:val="7D947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E5DD81-CCA2-4A20-A266-F4121CE1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普通表格1"/>
    <w:semiHidden/>
    <w:tblPr>
      <w:tblCellMar>
        <w:top w:w="0" w:type="dxa"/>
        <w:left w:w="108" w:type="dxa"/>
        <w:bottom w:w="0" w:type="dxa"/>
        <w:right w:w="108" w:type="dxa"/>
      </w:tblCellMar>
    </w:tblPr>
  </w:style>
  <w:style w:type="character" w:customStyle="1" w:styleId="10">
    <w:name w:val="默认段落字体1"/>
    <w:semiHidden/>
    <w:qFormat/>
  </w:style>
  <w:style w:type="paragraph" w:customStyle="1" w:styleId="11">
    <w:name w:val="批注框文本1"/>
    <w:basedOn w:val="a"/>
    <w:qFormat/>
    <w:rPr>
      <w:sz w:val="18"/>
      <w:szCs w:val="18"/>
    </w:rPr>
  </w:style>
  <w:style w:type="character" w:customStyle="1" w:styleId="Char">
    <w:name w:val="批注框文本 Char"/>
    <w:qFormat/>
    <w:rPr>
      <w:kern w:val="2"/>
      <w:sz w:val="18"/>
      <w:szCs w:val="18"/>
    </w:rPr>
  </w:style>
  <w:style w:type="paragraph" w:customStyle="1" w:styleId="12">
    <w:name w:val="页脚1"/>
    <w:basedOn w:val="a"/>
    <w:qFormat/>
    <w:pPr>
      <w:tabs>
        <w:tab w:val="center" w:pos="4153"/>
        <w:tab w:val="right" w:pos="8306"/>
      </w:tabs>
      <w:snapToGrid w:val="0"/>
      <w:jc w:val="left"/>
    </w:pPr>
    <w:rPr>
      <w:sz w:val="18"/>
      <w:szCs w:val="18"/>
    </w:rPr>
  </w:style>
  <w:style w:type="paragraph" w:customStyle="1" w:styleId="13">
    <w:name w:val="页眉1"/>
    <w:basedOn w:val="a"/>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qFormat/>
    <w:rPr>
      <w:kern w:val="2"/>
      <w:sz w:val="18"/>
      <w:szCs w:val="18"/>
    </w:rPr>
  </w:style>
  <w:style w:type="character" w:customStyle="1" w:styleId="14">
    <w:name w:val="页码1"/>
    <w:basedOn w:val="10"/>
    <w:qFormat/>
  </w:style>
  <w:style w:type="paragraph" w:customStyle="1" w:styleId="Char1">
    <w:name w:val="Char"/>
    <w:basedOn w:val="a"/>
    <w:qFormat/>
    <w:pPr>
      <w:widowControl/>
      <w:jc w:val="left"/>
    </w:pPr>
    <w:rPr>
      <w:rFonts w:ascii="Verdana" w:eastAsia="仿宋_GB2312" w:hAnsi="Verdana"/>
      <w:kern w:val="0"/>
      <w:sz w:val="28"/>
      <w:szCs w:val="20"/>
      <w:lang w:eastAsia="en-US"/>
    </w:rPr>
  </w:style>
  <w:style w:type="character" w:customStyle="1" w:styleId="font01">
    <w:name w:val="font01"/>
    <w:basedOn w:val="1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Props1.xml><?xml version="1.0" encoding="utf-8"?>
<ds:datastoreItem xmlns:ds="http://schemas.openxmlformats.org/officeDocument/2006/customXml" ds:itemID="{532E5DE6-6445-4000-8232-858014A947C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61DE496-82A2-418C-9055-AB2476688DE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66549C43-DBAF-4C3D-AC49-83A7145E90EE}">
  <ds:schemaRefs>
    <ds:schemaRef ds:uri="http://schemas.openxmlformats.org/officeDocument/2006/docPropsVTypes"/>
    <ds:schemaRef ds:uri="http://schemas.openxmlformats.org/officeDocument/2006/custom-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1162</Words>
  <Characters>6630</Characters>
  <Application>Microsoft Office Word</Application>
  <DocSecurity>0</DocSecurity>
  <Lines>55</Lines>
  <Paragraphs>15</Paragraphs>
  <ScaleCrop>false</ScaleCrop>
  <Company>Microsoft</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cp:lastPrinted>2023-07-29T21:56:00Z</cp:lastPrinted>
  <dcterms:created xsi:type="dcterms:W3CDTF">2023-10-10T07:57:00Z</dcterms:created>
  <dcterms:modified xsi:type="dcterms:W3CDTF">2023-10-10T07:58:00Z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526083A2D19C4DD391407E23AE78036F_13</vt:lpwstr>
  </property>
</Properties>
</file>