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9E9" w:rsidRDefault="001220BC">
      <w:pPr>
        <w:jc w:val="center"/>
        <w:rPr>
          <w:rFonts w:ascii="仿宋_GB2312" w:eastAsia="仿宋_GB2312" w:hAnsi="宋体" w:cs="黑体"/>
          <w:b/>
          <w:bCs/>
          <w:spacing w:val="20"/>
          <w:w w:val="105"/>
          <w:sz w:val="36"/>
          <w:szCs w:val="36"/>
        </w:rPr>
      </w:pPr>
      <w:r>
        <w:rPr>
          <w:rFonts w:ascii="仿宋_GB2312" w:eastAsia="仿宋_GB2312" w:hAnsi="宋体" w:cs="黑体" w:hint="eastAsia"/>
          <w:b/>
          <w:bCs/>
          <w:spacing w:val="20"/>
          <w:w w:val="105"/>
          <w:sz w:val="36"/>
          <w:szCs w:val="36"/>
        </w:rPr>
        <w:t>2023</w:t>
      </w:r>
      <w:r>
        <w:rPr>
          <w:rFonts w:ascii="仿宋_GB2312" w:eastAsia="仿宋_GB2312" w:hAnsi="宋体" w:cs="黑体" w:hint="eastAsia"/>
          <w:b/>
          <w:bCs/>
          <w:spacing w:val="20"/>
          <w:w w:val="105"/>
          <w:sz w:val="36"/>
          <w:szCs w:val="36"/>
        </w:rPr>
        <w:t>年盘锦市消防产品质量监督抽查</w:t>
      </w:r>
    </w:p>
    <w:p w:rsidR="007519E9" w:rsidRDefault="001220BC">
      <w:pPr>
        <w:jc w:val="center"/>
        <w:rPr>
          <w:rFonts w:ascii="仿宋_GB2312" w:eastAsia="仿宋_GB2312" w:hAnsi="宋体" w:cs="黑体"/>
          <w:b/>
          <w:bCs/>
          <w:spacing w:val="20"/>
          <w:w w:val="105"/>
          <w:sz w:val="36"/>
          <w:szCs w:val="36"/>
        </w:rPr>
      </w:pPr>
      <w:r>
        <w:rPr>
          <w:rFonts w:ascii="仿宋_GB2312" w:eastAsia="仿宋_GB2312" w:hAnsi="宋体" w:cs="黑体" w:hint="eastAsia"/>
          <w:b/>
          <w:bCs/>
          <w:spacing w:val="20"/>
          <w:w w:val="105"/>
          <w:sz w:val="36"/>
          <w:szCs w:val="36"/>
        </w:rPr>
        <w:t>实施细则</w:t>
      </w:r>
    </w:p>
    <w:p w:rsidR="007519E9" w:rsidRDefault="001220BC">
      <w:pPr>
        <w:adjustRightInd w:val="0"/>
        <w:snapToGrid w:val="0"/>
        <w:spacing w:line="594"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1</w:t>
      </w:r>
      <w:r>
        <w:rPr>
          <w:rFonts w:ascii="仿宋_GB2312" w:eastAsia="仿宋_GB2312" w:hAnsi="宋体" w:hint="eastAsia"/>
          <w:b/>
          <w:sz w:val="28"/>
          <w:szCs w:val="28"/>
        </w:rPr>
        <w:t>适用范围</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本细则适用于盘锦市消防产品质量监督抽查。</w:t>
      </w:r>
      <w:bookmarkStart w:id="0" w:name="_GoBack"/>
      <w:bookmarkEnd w:id="0"/>
      <w:r>
        <w:rPr>
          <w:rFonts w:ascii="仿宋_GB2312" w:eastAsia="仿宋_GB2312" w:hint="eastAsia"/>
          <w:sz w:val="28"/>
          <w:szCs w:val="28"/>
        </w:rPr>
        <w:t>本细则内容包括产品分类、术语和定义、生产企业规模划分、检验依据、抽样、检验要求、判定原则、异议处理。</w:t>
      </w:r>
    </w:p>
    <w:p w:rsidR="007519E9" w:rsidRDefault="001220BC">
      <w:pPr>
        <w:adjustRightInd w:val="0"/>
        <w:snapToGrid w:val="0"/>
        <w:spacing w:line="594"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 xml:space="preserve">2 </w:t>
      </w:r>
      <w:r>
        <w:rPr>
          <w:rFonts w:ascii="仿宋_GB2312" w:eastAsia="仿宋_GB2312" w:hAnsi="宋体" w:hint="eastAsia"/>
          <w:b/>
          <w:sz w:val="28"/>
          <w:szCs w:val="28"/>
        </w:rPr>
        <w:t>产品分类、术语和定义</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2.1 </w:t>
      </w:r>
      <w:r>
        <w:rPr>
          <w:rFonts w:ascii="仿宋_GB2312" w:eastAsia="仿宋_GB2312" w:hAnsi="宋体" w:hint="eastAsia"/>
          <w:sz w:val="28"/>
          <w:szCs w:val="28"/>
        </w:rPr>
        <w:t>产品分类及代码，见表</w:t>
      </w:r>
      <w:r>
        <w:rPr>
          <w:rFonts w:ascii="仿宋_GB2312" w:eastAsia="仿宋_GB2312" w:hAnsi="宋体" w:hint="eastAsia"/>
          <w:sz w:val="28"/>
          <w:szCs w:val="28"/>
        </w:rPr>
        <w:t>1</w:t>
      </w:r>
      <w:r>
        <w:rPr>
          <w:rFonts w:ascii="仿宋_GB2312" w:eastAsia="仿宋_GB2312" w:hAnsi="宋体" w:hint="eastAsia"/>
          <w:sz w:val="28"/>
          <w:szCs w:val="28"/>
        </w:rPr>
        <w:t>。</w:t>
      </w:r>
    </w:p>
    <w:p w:rsidR="007519E9" w:rsidRDefault="001220BC">
      <w:pPr>
        <w:adjustRightInd w:val="0"/>
        <w:snapToGrid w:val="0"/>
        <w:spacing w:line="594" w:lineRule="exact"/>
        <w:jc w:val="center"/>
        <w:rPr>
          <w:rFonts w:ascii="宋体" w:hAnsi="宋体" w:cs="宋体"/>
          <w:color w:val="000000" w:themeColor="text1"/>
          <w:szCs w:val="21"/>
        </w:rPr>
      </w:pPr>
      <w:r>
        <w:rPr>
          <w:rFonts w:ascii="宋体" w:hAnsi="宋体" w:cs="宋体" w:hint="eastAsia"/>
          <w:color w:val="000000" w:themeColor="text1"/>
          <w:szCs w:val="21"/>
        </w:rPr>
        <w:t>表</w:t>
      </w:r>
      <w:r>
        <w:rPr>
          <w:rFonts w:ascii="宋体" w:hAnsi="宋体" w:cs="宋体" w:hint="eastAsia"/>
          <w:color w:val="000000" w:themeColor="text1"/>
          <w:szCs w:val="21"/>
        </w:rPr>
        <w:t xml:space="preserve">1 </w:t>
      </w:r>
      <w:r>
        <w:rPr>
          <w:rFonts w:ascii="宋体" w:hAnsi="宋体" w:cs="宋体" w:hint="eastAsia"/>
          <w:color w:val="000000" w:themeColor="text1"/>
          <w:szCs w:val="21"/>
        </w:rPr>
        <w:t>产品分类及代码</w:t>
      </w:r>
    </w:p>
    <w:tbl>
      <w:tblPr>
        <w:tblStyle w:val="a7"/>
        <w:tblW w:w="0" w:type="auto"/>
        <w:jc w:val="center"/>
        <w:tblLook w:val="04A0" w:firstRow="1" w:lastRow="0" w:firstColumn="1" w:lastColumn="0" w:noHBand="0" w:noVBand="1"/>
      </w:tblPr>
      <w:tblGrid>
        <w:gridCol w:w="2130"/>
        <w:gridCol w:w="2130"/>
        <w:gridCol w:w="2131"/>
        <w:gridCol w:w="2131"/>
      </w:tblGrid>
      <w:tr w:rsidR="007519E9">
        <w:trPr>
          <w:trHeight w:val="567"/>
          <w:jc w:val="center"/>
        </w:trPr>
        <w:tc>
          <w:tcPr>
            <w:tcW w:w="2130"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bCs/>
                <w:kern w:val="0"/>
                <w:szCs w:val="21"/>
              </w:rPr>
            </w:pPr>
            <w:r>
              <w:rPr>
                <w:rFonts w:ascii="宋体" w:hAnsi="宋体" w:cs="宋体" w:hint="eastAsia"/>
                <w:bCs/>
                <w:kern w:val="0"/>
                <w:szCs w:val="21"/>
              </w:rPr>
              <w:t>产品分类</w:t>
            </w:r>
          </w:p>
        </w:tc>
        <w:tc>
          <w:tcPr>
            <w:tcW w:w="2130"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一级分类</w:t>
            </w:r>
          </w:p>
        </w:tc>
        <w:tc>
          <w:tcPr>
            <w:tcW w:w="2131"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二级分类</w:t>
            </w:r>
          </w:p>
        </w:tc>
        <w:tc>
          <w:tcPr>
            <w:tcW w:w="2131"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三类分类</w:t>
            </w:r>
          </w:p>
        </w:tc>
      </w:tr>
      <w:tr w:rsidR="007519E9">
        <w:trPr>
          <w:trHeight w:val="567"/>
          <w:jc w:val="center"/>
        </w:trPr>
        <w:tc>
          <w:tcPr>
            <w:tcW w:w="2130"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bCs/>
                <w:kern w:val="0"/>
                <w:szCs w:val="21"/>
              </w:rPr>
            </w:pPr>
            <w:r>
              <w:rPr>
                <w:rFonts w:ascii="宋体" w:hAnsi="宋体" w:cs="宋体" w:hint="eastAsia"/>
                <w:bCs/>
                <w:kern w:val="0"/>
                <w:szCs w:val="21"/>
              </w:rPr>
              <w:t>分类代码</w:t>
            </w:r>
          </w:p>
        </w:tc>
        <w:tc>
          <w:tcPr>
            <w:tcW w:w="2130"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6</w:t>
            </w:r>
          </w:p>
        </w:tc>
        <w:tc>
          <w:tcPr>
            <w:tcW w:w="2131"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607</w:t>
            </w:r>
          </w:p>
        </w:tc>
        <w:tc>
          <w:tcPr>
            <w:tcW w:w="2131"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w:t>
            </w:r>
          </w:p>
        </w:tc>
      </w:tr>
      <w:tr w:rsidR="007519E9">
        <w:trPr>
          <w:trHeight w:val="567"/>
          <w:jc w:val="center"/>
        </w:trPr>
        <w:tc>
          <w:tcPr>
            <w:tcW w:w="2130"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bCs/>
                <w:kern w:val="0"/>
                <w:szCs w:val="21"/>
              </w:rPr>
            </w:pPr>
            <w:r>
              <w:rPr>
                <w:rFonts w:ascii="宋体" w:hAnsi="宋体" w:cs="宋体" w:hint="eastAsia"/>
                <w:bCs/>
                <w:kern w:val="0"/>
                <w:szCs w:val="21"/>
              </w:rPr>
              <w:t>分类名称</w:t>
            </w:r>
          </w:p>
        </w:tc>
        <w:tc>
          <w:tcPr>
            <w:tcW w:w="2130"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机械及安防</w:t>
            </w:r>
          </w:p>
        </w:tc>
        <w:tc>
          <w:tcPr>
            <w:tcW w:w="2131"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消防器材</w:t>
            </w:r>
          </w:p>
        </w:tc>
        <w:tc>
          <w:tcPr>
            <w:tcW w:w="2131" w:type="dxa"/>
            <w:tcBorders>
              <w:top w:val="single" w:sz="4" w:space="0" w:color="auto"/>
              <w:left w:val="single" w:sz="4" w:space="0" w:color="auto"/>
              <w:bottom w:val="single" w:sz="4" w:space="0" w:color="auto"/>
              <w:right w:val="single" w:sz="4" w:space="0" w:color="auto"/>
            </w:tcBorders>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w:t>
            </w:r>
          </w:p>
        </w:tc>
      </w:tr>
    </w:tbl>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2.2</w:t>
      </w:r>
      <w:r>
        <w:rPr>
          <w:rFonts w:ascii="仿宋_GB2312" w:eastAsia="仿宋_GB2312" w:hAnsi="宋体" w:hint="eastAsia"/>
          <w:sz w:val="28"/>
          <w:szCs w:val="28"/>
        </w:rPr>
        <w:t>产品种类</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本细则涉及产品种类：有衬里消防水带、手提式干粉灭火器。</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2.3</w:t>
      </w:r>
      <w:r>
        <w:rPr>
          <w:rFonts w:ascii="仿宋_GB2312" w:eastAsia="仿宋_GB2312" w:hAnsi="宋体" w:hint="eastAsia"/>
          <w:sz w:val="28"/>
          <w:szCs w:val="28"/>
        </w:rPr>
        <w:t>术语和定义</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本细则中所使用的术语和定义同相关引用标准。</w:t>
      </w:r>
    </w:p>
    <w:p w:rsidR="007519E9" w:rsidRDefault="001220BC">
      <w:pPr>
        <w:adjustRightInd w:val="0"/>
        <w:snapToGrid w:val="0"/>
        <w:spacing w:line="594"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 xml:space="preserve">3 </w:t>
      </w:r>
      <w:r>
        <w:rPr>
          <w:rFonts w:ascii="仿宋_GB2312" w:eastAsia="仿宋_GB2312" w:hAnsi="宋体" w:hint="eastAsia"/>
          <w:b/>
          <w:sz w:val="28"/>
          <w:szCs w:val="28"/>
        </w:rPr>
        <w:t>生产</w:t>
      </w:r>
      <w:r>
        <w:rPr>
          <w:rFonts w:ascii="仿宋_GB2312" w:eastAsia="仿宋_GB2312" w:hAnsi="宋体" w:hint="eastAsia"/>
          <w:b/>
          <w:sz w:val="28"/>
          <w:szCs w:val="28"/>
        </w:rPr>
        <w:t>企业规模划分</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根据国家统计局印发的相关管理办法，确定企业规模。</w:t>
      </w:r>
    </w:p>
    <w:p w:rsidR="007519E9" w:rsidRDefault="001220BC">
      <w:pPr>
        <w:adjustRightInd w:val="0"/>
        <w:snapToGrid w:val="0"/>
        <w:spacing w:line="594"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 xml:space="preserve">4 </w:t>
      </w:r>
      <w:r>
        <w:rPr>
          <w:rFonts w:ascii="仿宋_GB2312" w:eastAsia="仿宋_GB2312" w:hAnsi="宋体" w:hint="eastAsia"/>
          <w:b/>
          <w:sz w:val="28"/>
          <w:szCs w:val="28"/>
        </w:rPr>
        <w:t>检验依据</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凡是注明日期的文件，其随后所有的修改单（不包括勘误内容）或修订版均不适用于本细则。凡是不注明日期的文件，其最新版本适用于本细则。</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 xml:space="preserve">GB4351.1-2005  </w:t>
      </w:r>
      <w:r>
        <w:rPr>
          <w:rFonts w:ascii="仿宋_GB2312" w:eastAsia="仿宋_GB2312" w:hAnsi="宋体" w:hint="eastAsia"/>
          <w:sz w:val="28"/>
          <w:szCs w:val="28"/>
        </w:rPr>
        <w:t>《手提式灭火器第</w:t>
      </w:r>
      <w:r>
        <w:rPr>
          <w:rFonts w:ascii="仿宋_GB2312" w:eastAsia="仿宋_GB2312" w:hAnsi="宋体" w:hint="eastAsia"/>
          <w:sz w:val="28"/>
          <w:szCs w:val="28"/>
        </w:rPr>
        <w:t>1</w:t>
      </w:r>
      <w:r>
        <w:rPr>
          <w:rFonts w:ascii="仿宋_GB2312" w:eastAsia="仿宋_GB2312" w:hAnsi="宋体" w:hint="eastAsia"/>
          <w:sz w:val="28"/>
          <w:szCs w:val="28"/>
        </w:rPr>
        <w:t>部分</w:t>
      </w:r>
      <w:r>
        <w:rPr>
          <w:rFonts w:ascii="仿宋_GB2312" w:eastAsia="仿宋_GB2312" w:hAnsi="宋体" w:hint="eastAsia"/>
          <w:sz w:val="28"/>
          <w:szCs w:val="28"/>
        </w:rPr>
        <w:t>:</w:t>
      </w:r>
      <w:r>
        <w:rPr>
          <w:rFonts w:ascii="仿宋_GB2312" w:eastAsia="仿宋_GB2312" w:hAnsi="宋体" w:hint="eastAsia"/>
          <w:sz w:val="28"/>
          <w:szCs w:val="28"/>
        </w:rPr>
        <w:t>性能和结构要求》</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GB4066-2017 </w:t>
      </w:r>
      <w:r>
        <w:rPr>
          <w:rFonts w:ascii="仿宋_GB2312" w:eastAsia="仿宋_GB2312" w:hAnsi="宋体" w:hint="eastAsia"/>
          <w:sz w:val="28"/>
          <w:szCs w:val="28"/>
        </w:rPr>
        <w:t>《干粉灭火剂》</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GB6246-2011 </w:t>
      </w:r>
      <w:r>
        <w:rPr>
          <w:rFonts w:ascii="仿宋_GB2312" w:eastAsia="仿宋_GB2312" w:hAnsi="宋体" w:hint="eastAsia"/>
          <w:sz w:val="28"/>
          <w:szCs w:val="28"/>
        </w:rPr>
        <w:t>《消防水带》</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相关的法律法规、部门规章和规范</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经公示现行有效的企业标准、团体标准和地方标准及产品明示质量要求</w:t>
      </w:r>
    </w:p>
    <w:p w:rsidR="007519E9" w:rsidRDefault="001220BC">
      <w:pPr>
        <w:adjustRightInd w:val="0"/>
        <w:snapToGrid w:val="0"/>
        <w:spacing w:line="594"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 xml:space="preserve">5 </w:t>
      </w:r>
      <w:r>
        <w:rPr>
          <w:rFonts w:ascii="仿宋_GB2312" w:eastAsia="仿宋_GB2312" w:hAnsi="宋体" w:hint="eastAsia"/>
          <w:b/>
          <w:sz w:val="28"/>
          <w:szCs w:val="28"/>
        </w:rPr>
        <w:t>抽样</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5.1 </w:t>
      </w:r>
      <w:r>
        <w:rPr>
          <w:rFonts w:ascii="仿宋_GB2312" w:eastAsia="仿宋_GB2312" w:hAnsi="宋体" w:hint="eastAsia"/>
          <w:sz w:val="28"/>
          <w:szCs w:val="28"/>
        </w:rPr>
        <w:t>抽样型号规格</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抽取样品应为同一型号规格、同一批次的产品。优先抽取企业产量较大的产品。</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5.2 </w:t>
      </w:r>
      <w:r>
        <w:rPr>
          <w:rFonts w:ascii="仿宋_GB2312" w:eastAsia="仿宋_GB2312" w:hAnsi="宋体" w:hint="eastAsia"/>
          <w:sz w:val="28"/>
          <w:szCs w:val="28"/>
        </w:rPr>
        <w:t>抽样方法、基数及数量</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5.2.1</w:t>
      </w:r>
      <w:r>
        <w:rPr>
          <w:rFonts w:ascii="仿宋_GB2312" w:eastAsia="仿宋_GB2312" w:hAnsi="宋体" w:hint="eastAsia"/>
          <w:sz w:val="28"/>
          <w:szCs w:val="28"/>
        </w:rPr>
        <w:t>抽样方法</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在市场待销产品中随机抽取近期生产的同一规格型号、同一批次，并有产品质量检验合格证明或者以其他形式表明合格的产品。</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随机抽取方法和程序参照</w:t>
      </w:r>
      <w:r>
        <w:rPr>
          <w:rFonts w:ascii="仿宋_GB2312" w:eastAsia="仿宋_GB2312" w:hAnsi="宋体" w:hint="eastAsia"/>
          <w:sz w:val="28"/>
          <w:szCs w:val="28"/>
        </w:rPr>
        <w:t xml:space="preserve">GB/T </w:t>
      </w:r>
      <w:r>
        <w:rPr>
          <w:rFonts w:ascii="仿宋_GB2312" w:eastAsia="仿宋_GB2312" w:hAnsi="宋体" w:hint="eastAsia"/>
          <w:sz w:val="28"/>
          <w:szCs w:val="28"/>
        </w:rPr>
        <w:t>10111-2008</w:t>
      </w:r>
      <w:r>
        <w:rPr>
          <w:rFonts w:ascii="仿宋_GB2312" w:eastAsia="仿宋_GB2312" w:hAnsi="宋体" w:hint="eastAsia"/>
          <w:sz w:val="28"/>
          <w:szCs w:val="28"/>
        </w:rPr>
        <w:t>《随机数的产生及其在产品质量抽样检验中的应用程序》中</w:t>
      </w:r>
      <w:r>
        <w:rPr>
          <w:rFonts w:ascii="仿宋_GB2312" w:eastAsia="仿宋_GB2312" w:hAnsi="宋体" w:hint="eastAsia"/>
          <w:sz w:val="28"/>
          <w:szCs w:val="28"/>
        </w:rPr>
        <w:t>5.2</w:t>
      </w:r>
      <w:r>
        <w:rPr>
          <w:rFonts w:ascii="仿宋_GB2312" w:eastAsia="仿宋_GB2312" w:hAnsi="宋体" w:hint="eastAsia"/>
          <w:sz w:val="28"/>
          <w:szCs w:val="28"/>
        </w:rPr>
        <w:t>条款中的骰子法。</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5.2.2</w:t>
      </w:r>
      <w:r>
        <w:rPr>
          <w:rFonts w:ascii="仿宋_GB2312" w:eastAsia="仿宋_GB2312" w:hAnsi="宋体" w:hint="eastAsia"/>
          <w:sz w:val="28"/>
          <w:szCs w:val="28"/>
        </w:rPr>
        <w:t>抽样基数</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抽样基数满足抽样数量即可。</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5.2.3 </w:t>
      </w:r>
      <w:r>
        <w:rPr>
          <w:rFonts w:ascii="仿宋_GB2312" w:eastAsia="仿宋_GB2312" w:hAnsi="宋体" w:hint="eastAsia"/>
          <w:sz w:val="28"/>
          <w:szCs w:val="28"/>
        </w:rPr>
        <w:t>抽样数量</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在确认的手提式干粉灭火器产品中随机抽取样品</w:t>
      </w:r>
      <w:r>
        <w:rPr>
          <w:rFonts w:ascii="仿宋_GB2312" w:eastAsia="仿宋_GB2312" w:hAnsi="宋体" w:hint="eastAsia"/>
          <w:sz w:val="28"/>
          <w:szCs w:val="28"/>
        </w:rPr>
        <w:t>4</w:t>
      </w:r>
      <w:r>
        <w:rPr>
          <w:rFonts w:ascii="仿宋_GB2312" w:eastAsia="仿宋_GB2312" w:hAnsi="宋体" w:hint="eastAsia"/>
          <w:sz w:val="28"/>
          <w:szCs w:val="28"/>
        </w:rPr>
        <w:t>具，其中</w:t>
      </w:r>
      <w:r>
        <w:rPr>
          <w:rFonts w:ascii="仿宋_GB2312" w:eastAsia="仿宋_GB2312" w:hAnsi="宋体" w:hint="eastAsia"/>
          <w:sz w:val="28"/>
          <w:szCs w:val="28"/>
        </w:rPr>
        <w:t>2</w:t>
      </w:r>
      <w:r>
        <w:rPr>
          <w:rFonts w:ascii="仿宋_GB2312" w:eastAsia="仿宋_GB2312" w:hAnsi="宋体" w:hint="eastAsia"/>
          <w:sz w:val="28"/>
          <w:szCs w:val="28"/>
        </w:rPr>
        <w:t>具作为检验样品，</w:t>
      </w:r>
      <w:r>
        <w:rPr>
          <w:rFonts w:ascii="仿宋_GB2312" w:eastAsia="仿宋_GB2312" w:hAnsi="宋体" w:hint="eastAsia"/>
          <w:sz w:val="28"/>
          <w:szCs w:val="28"/>
        </w:rPr>
        <w:t>2</w:t>
      </w:r>
      <w:r>
        <w:rPr>
          <w:rFonts w:ascii="仿宋_GB2312" w:eastAsia="仿宋_GB2312" w:hAnsi="宋体" w:hint="eastAsia"/>
          <w:sz w:val="28"/>
          <w:szCs w:val="28"/>
        </w:rPr>
        <w:t>具作为备用样品，备样需要带回检测机构。</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在确认的消防水带产品中随机抽取样品</w:t>
      </w:r>
      <w:r>
        <w:rPr>
          <w:rFonts w:ascii="仿宋_GB2312" w:eastAsia="仿宋_GB2312" w:hAnsi="宋体" w:hint="eastAsia"/>
          <w:sz w:val="28"/>
          <w:szCs w:val="28"/>
        </w:rPr>
        <w:t>4</w:t>
      </w:r>
      <w:r>
        <w:rPr>
          <w:rFonts w:ascii="仿宋_GB2312" w:eastAsia="仿宋_GB2312" w:hAnsi="宋体" w:hint="eastAsia"/>
          <w:sz w:val="28"/>
          <w:szCs w:val="28"/>
        </w:rPr>
        <w:t>根，其中</w:t>
      </w:r>
      <w:r>
        <w:rPr>
          <w:rFonts w:ascii="仿宋_GB2312" w:eastAsia="仿宋_GB2312" w:hAnsi="宋体" w:hint="eastAsia"/>
          <w:sz w:val="28"/>
          <w:szCs w:val="28"/>
        </w:rPr>
        <w:t>2</w:t>
      </w:r>
      <w:r>
        <w:rPr>
          <w:rFonts w:ascii="仿宋_GB2312" w:eastAsia="仿宋_GB2312" w:hAnsi="宋体" w:hint="eastAsia"/>
          <w:sz w:val="28"/>
          <w:szCs w:val="28"/>
        </w:rPr>
        <w:t>根作为检验样</w:t>
      </w:r>
      <w:r>
        <w:rPr>
          <w:rFonts w:ascii="仿宋_GB2312" w:eastAsia="仿宋_GB2312" w:hAnsi="宋体" w:hint="eastAsia"/>
          <w:sz w:val="28"/>
          <w:szCs w:val="28"/>
        </w:rPr>
        <w:lastRenderedPageBreak/>
        <w:t>品，</w:t>
      </w:r>
      <w:r>
        <w:rPr>
          <w:rFonts w:ascii="仿宋_GB2312" w:eastAsia="仿宋_GB2312" w:hAnsi="宋体" w:hint="eastAsia"/>
          <w:sz w:val="28"/>
          <w:szCs w:val="28"/>
        </w:rPr>
        <w:t>2</w:t>
      </w:r>
      <w:r>
        <w:rPr>
          <w:rFonts w:ascii="仿宋_GB2312" w:eastAsia="仿宋_GB2312" w:hAnsi="宋体" w:hint="eastAsia"/>
          <w:sz w:val="28"/>
          <w:szCs w:val="28"/>
        </w:rPr>
        <w:t>根作为备用样品，备样可封存在受检单位。</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5.3 </w:t>
      </w:r>
      <w:r>
        <w:rPr>
          <w:rFonts w:ascii="仿宋_GB2312" w:eastAsia="仿宋_GB2312" w:hAnsi="宋体" w:hint="eastAsia"/>
          <w:sz w:val="28"/>
          <w:szCs w:val="28"/>
        </w:rPr>
        <w:t>样品处置</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5.3.1 </w:t>
      </w:r>
      <w:r>
        <w:rPr>
          <w:rFonts w:ascii="仿宋_GB2312" w:eastAsia="仿宋_GB2312" w:hAnsi="宋体" w:hint="eastAsia"/>
          <w:sz w:val="28"/>
          <w:szCs w:val="28"/>
        </w:rPr>
        <w:t>抽取的样品经抽样人员和受检单位代表在样品上签字后，在抽样现场立即封样，应对检验样品和备用样品分别签封</w:t>
      </w:r>
      <w:r>
        <w:rPr>
          <w:rFonts w:ascii="仿宋_GB2312" w:eastAsia="仿宋_GB2312" w:hAnsi="宋体" w:hint="eastAsia"/>
          <w:sz w:val="28"/>
          <w:szCs w:val="28"/>
        </w:rPr>
        <w:t>，并分别加贴标识。样品中产品合格证及使用说明等信息要保证完整。</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5.3.2 </w:t>
      </w:r>
      <w:r>
        <w:rPr>
          <w:rFonts w:ascii="仿宋_GB2312" w:eastAsia="仿宋_GB2312" w:hAnsi="宋体" w:hint="eastAsia"/>
          <w:sz w:val="28"/>
          <w:szCs w:val="28"/>
        </w:rPr>
        <w:t>抽样人员封样时，应当采取在外包装上下封口处粘贴封条，并在封条上粘贴透明胶带等防拆封措施。封样前后，对检验样品和备用样品分别留存影像记录。</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5.3.3 </w:t>
      </w:r>
      <w:r>
        <w:rPr>
          <w:rFonts w:ascii="仿宋_GB2312" w:eastAsia="仿宋_GB2312" w:hAnsi="宋体" w:hint="eastAsia"/>
          <w:sz w:val="28"/>
          <w:szCs w:val="28"/>
        </w:rPr>
        <w:t>样品在运输、存储过程中应保障样品拆封前的签封状态，且运输途中不得超出手提式灭火器的使用温度范围。</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5.4 </w:t>
      </w:r>
      <w:r>
        <w:rPr>
          <w:rFonts w:ascii="仿宋_GB2312" w:eastAsia="仿宋_GB2312" w:hAnsi="宋体" w:hint="eastAsia"/>
          <w:sz w:val="28"/>
          <w:szCs w:val="28"/>
        </w:rPr>
        <w:t>抽样单</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应按有关规定填写抽样单，并记录被抽查产品及企业相关信息。同时记录被抽查企业上一年度生产的产品销售总额，以万元计；若企业上一年度未生产，则记录本年度实际产量与销售额，并加以注</w:t>
      </w:r>
      <w:r>
        <w:rPr>
          <w:rFonts w:ascii="仿宋_GB2312" w:eastAsia="仿宋_GB2312" w:hAnsi="宋体" w:hint="eastAsia"/>
          <w:sz w:val="28"/>
          <w:szCs w:val="28"/>
        </w:rPr>
        <w:t>明。对于产品检验所需的样品技术参数等信息，需要被抽企业提供的，应在抽样现场获取，并经企业确认。</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5.5</w:t>
      </w:r>
      <w:r>
        <w:rPr>
          <w:rFonts w:ascii="仿宋_GB2312" w:eastAsia="仿宋_GB2312" w:hAnsi="宋体" w:hint="eastAsia"/>
          <w:sz w:val="28"/>
          <w:szCs w:val="28"/>
        </w:rPr>
        <w:t>样品获取方式</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监督抽查所需的样品要在受检单位以购买方式获取。</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5.6</w:t>
      </w:r>
      <w:r>
        <w:rPr>
          <w:rFonts w:ascii="仿宋_GB2312" w:eastAsia="仿宋_GB2312" w:hAnsi="宋体" w:hint="eastAsia"/>
          <w:sz w:val="28"/>
          <w:szCs w:val="28"/>
        </w:rPr>
        <w:t>抽样注意事项</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抽样时，抽样人员应当认真核实营业执照等被抽查企业的相关信息，确认企业不存在不得抽样的情形。遇有下列情况之一且能提供有效证明的，不得抽样：</w:t>
      </w:r>
      <w:r>
        <w:rPr>
          <w:rFonts w:ascii="仿宋_GB2312" w:eastAsia="仿宋_GB2312" w:hAnsi="宋体" w:hint="eastAsia"/>
          <w:sz w:val="28"/>
          <w:szCs w:val="28"/>
        </w:rPr>
        <w:t xml:space="preserve"> </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w:t>
      </w:r>
      <w:r>
        <w:rPr>
          <w:rFonts w:ascii="仿宋_GB2312" w:eastAsia="仿宋_GB2312" w:hAnsi="宋体" w:hint="eastAsia"/>
          <w:sz w:val="28"/>
          <w:szCs w:val="28"/>
        </w:rPr>
        <w:t>1</w:t>
      </w:r>
      <w:r>
        <w:rPr>
          <w:rFonts w:ascii="仿宋_GB2312" w:eastAsia="仿宋_GB2312" w:hAnsi="宋体" w:hint="eastAsia"/>
          <w:sz w:val="28"/>
          <w:szCs w:val="28"/>
        </w:rPr>
        <w:t>）被抽查企业无监督抽查通知书或者相关文件复印件所列产品的；</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w:t>
      </w:r>
      <w:r>
        <w:rPr>
          <w:rFonts w:ascii="仿宋_GB2312" w:eastAsia="仿宋_GB2312" w:hAnsi="宋体" w:hint="eastAsia"/>
          <w:sz w:val="28"/>
          <w:szCs w:val="28"/>
        </w:rPr>
        <w:t>）有充分证据证明拟抽查的产品是不用于销售的；</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3</w:t>
      </w:r>
      <w:r>
        <w:rPr>
          <w:rFonts w:ascii="仿宋_GB2312" w:eastAsia="仿宋_GB2312" w:hAnsi="宋体" w:hint="eastAsia"/>
          <w:sz w:val="28"/>
          <w:szCs w:val="28"/>
        </w:rPr>
        <w:t>）产品不涉及强制性标准要求，仅按双方约定的技术要求加工生产，且未执行任何标准的；</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4</w:t>
      </w:r>
      <w:r>
        <w:rPr>
          <w:rFonts w:ascii="仿宋_GB2312" w:eastAsia="仿宋_GB2312" w:hAnsi="宋体" w:hint="eastAsia"/>
          <w:sz w:val="28"/>
          <w:szCs w:val="28"/>
        </w:rPr>
        <w:t>）有充分证据证明拟抽查的产品为企业用于出口，并且出口合同对产品质量另有规定的；</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5</w:t>
      </w:r>
      <w:r>
        <w:rPr>
          <w:rFonts w:ascii="仿宋_GB2312" w:eastAsia="仿宋_GB2312" w:hAnsi="宋体" w:hint="eastAsia"/>
          <w:sz w:val="28"/>
          <w:szCs w:val="28"/>
        </w:rPr>
        <w:t>）产品或者标签、包装、说明书标有“试制</w:t>
      </w:r>
      <w:r>
        <w:rPr>
          <w:rFonts w:ascii="仿宋_GB2312" w:eastAsia="仿宋_GB2312" w:hAnsi="宋体" w:hint="eastAsia"/>
          <w:sz w:val="28"/>
          <w:szCs w:val="28"/>
        </w:rPr>
        <w:t>”“</w:t>
      </w:r>
      <w:r>
        <w:rPr>
          <w:rFonts w:ascii="仿宋_GB2312" w:eastAsia="仿宋_GB2312" w:hAnsi="宋体" w:hint="eastAsia"/>
          <w:sz w:val="28"/>
          <w:szCs w:val="28"/>
        </w:rPr>
        <w:t>处理”或者“样品”等字样的；</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6</w:t>
      </w:r>
      <w:r>
        <w:rPr>
          <w:rFonts w:ascii="仿宋_GB2312" w:eastAsia="仿宋_GB2312" w:hAnsi="宋体" w:hint="eastAsia"/>
          <w:sz w:val="28"/>
          <w:szCs w:val="28"/>
        </w:rPr>
        <w:t>）企业提供上级市场监管部门</w:t>
      </w:r>
      <w:r>
        <w:rPr>
          <w:rFonts w:ascii="仿宋_GB2312" w:eastAsia="仿宋_GB2312" w:hAnsi="宋体" w:hint="eastAsia"/>
          <w:sz w:val="28"/>
          <w:szCs w:val="28"/>
        </w:rPr>
        <w:t>6</w:t>
      </w:r>
      <w:r>
        <w:rPr>
          <w:rFonts w:ascii="仿宋_GB2312" w:eastAsia="仿宋_GB2312" w:hAnsi="宋体" w:hint="eastAsia"/>
          <w:sz w:val="28"/>
          <w:szCs w:val="28"/>
        </w:rPr>
        <w:t>个月内该种产品的监督抽查抽样单或者合格检验报告的。</w:t>
      </w:r>
    </w:p>
    <w:p w:rsidR="007519E9" w:rsidRDefault="001220BC">
      <w:pPr>
        <w:adjustRightInd w:val="0"/>
        <w:snapToGrid w:val="0"/>
        <w:spacing w:line="594"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 xml:space="preserve">6 </w:t>
      </w:r>
      <w:r>
        <w:rPr>
          <w:rFonts w:ascii="仿宋_GB2312" w:eastAsia="仿宋_GB2312" w:hAnsi="宋体" w:hint="eastAsia"/>
          <w:b/>
          <w:sz w:val="28"/>
          <w:szCs w:val="28"/>
        </w:rPr>
        <w:t>检验要求</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6.1 </w:t>
      </w:r>
      <w:r>
        <w:rPr>
          <w:rFonts w:ascii="仿宋_GB2312" w:eastAsia="仿宋_GB2312" w:hAnsi="宋体" w:hint="eastAsia"/>
          <w:sz w:val="28"/>
          <w:szCs w:val="28"/>
        </w:rPr>
        <w:t>检验项目</w:t>
      </w:r>
    </w:p>
    <w:p w:rsidR="007519E9" w:rsidRDefault="001220BC">
      <w:pPr>
        <w:spacing w:before="100" w:beforeAutospacing="1" w:after="100" w:afterAutospacing="1"/>
        <w:contextualSpacing/>
        <w:jc w:val="center"/>
        <w:rPr>
          <w:rFonts w:ascii="仿宋_GB2312" w:eastAsia="仿宋_GB2312" w:hAnsi="宋体"/>
          <w:b/>
          <w:sz w:val="28"/>
          <w:szCs w:val="28"/>
        </w:rPr>
      </w:pPr>
      <w:r>
        <w:rPr>
          <w:rFonts w:ascii="宋体" w:hAnsi="宋体" w:cs="宋体" w:hint="eastAsia"/>
          <w:color w:val="000000" w:themeColor="text1"/>
          <w:szCs w:val="21"/>
        </w:rPr>
        <w:t>表</w:t>
      </w:r>
      <w:r>
        <w:rPr>
          <w:rFonts w:ascii="宋体" w:hAnsi="宋体" w:cs="宋体" w:hint="eastAsia"/>
          <w:color w:val="000000" w:themeColor="text1"/>
          <w:szCs w:val="21"/>
        </w:rPr>
        <w:t xml:space="preserve">2  </w:t>
      </w:r>
      <w:r>
        <w:rPr>
          <w:rFonts w:ascii="宋体" w:hAnsi="宋体" w:cs="宋体" w:hint="eastAsia"/>
          <w:color w:val="000000" w:themeColor="text1"/>
          <w:szCs w:val="21"/>
        </w:rPr>
        <w:t>手提式干粉灭火器产品检验项目</w:t>
      </w:r>
    </w:p>
    <w:tbl>
      <w:tblPr>
        <w:tblStyle w:val="a7"/>
        <w:tblW w:w="7555" w:type="dxa"/>
        <w:jc w:val="center"/>
        <w:tblLayout w:type="fixed"/>
        <w:tblLook w:val="04A0" w:firstRow="1" w:lastRow="0" w:firstColumn="1" w:lastColumn="0" w:noHBand="0" w:noVBand="1"/>
      </w:tblPr>
      <w:tblGrid>
        <w:gridCol w:w="759"/>
        <w:gridCol w:w="3119"/>
        <w:gridCol w:w="1843"/>
        <w:gridCol w:w="1834"/>
      </w:tblGrid>
      <w:tr w:rsidR="007519E9">
        <w:trPr>
          <w:trHeight w:val="567"/>
          <w:jc w:val="center"/>
        </w:trPr>
        <w:tc>
          <w:tcPr>
            <w:tcW w:w="759" w:type="dxa"/>
            <w:vAlign w:val="center"/>
          </w:tcPr>
          <w:p w:rsidR="007519E9" w:rsidRDefault="001220BC">
            <w:pPr>
              <w:widowControl/>
              <w:adjustRightInd w:val="0"/>
              <w:snapToGrid w:val="0"/>
              <w:jc w:val="center"/>
              <w:rPr>
                <w:rFonts w:ascii="宋体" w:hAnsi="宋体" w:cs="宋体"/>
                <w:bCs/>
                <w:iCs/>
                <w:kern w:val="0"/>
                <w:szCs w:val="21"/>
              </w:rPr>
            </w:pPr>
            <w:r>
              <w:rPr>
                <w:rFonts w:ascii="宋体" w:hAnsi="宋体" w:cs="宋体" w:hint="eastAsia"/>
                <w:bCs/>
                <w:iCs/>
                <w:kern w:val="0"/>
                <w:szCs w:val="21"/>
              </w:rPr>
              <w:t>序号</w:t>
            </w:r>
          </w:p>
        </w:tc>
        <w:tc>
          <w:tcPr>
            <w:tcW w:w="3119" w:type="dxa"/>
            <w:vAlign w:val="center"/>
          </w:tcPr>
          <w:p w:rsidR="007519E9" w:rsidRDefault="001220BC">
            <w:pPr>
              <w:widowControl/>
              <w:adjustRightInd w:val="0"/>
              <w:snapToGrid w:val="0"/>
              <w:ind w:leftChars="58" w:left="122"/>
              <w:jc w:val="center"/>
              <w:rPr>
                <w:rFonts w:ascii="宋体" w:hAnsi="宋体" w:cs="宋体"/>
                <w:bCs/>
                <w:iCs/>
                <w:kern w:val="0"/>
                <w:szCs w:val="21"/>
              </w:rPr>
            </w:pPr>
            <w:r>
              <w:rPr>
                <w:rFonts w:ascii="宋体" w:hAnsi="宋体" w:cs="宋体" w:hint="eastAsia"/>
                <w:bCs/>
                <w:iCs/>
                <w:kern w:val="0"/>
                <w:szCs w:val="21"/>
              </w:rPr>
              <w:t>检验项目</w:t>
            </w:r>
          </w:p>
        </w:tc>
        <w:tc>
          <w:tcPr>
            <w:tcW w:w="1843" w:type="dxa"/>
            <w:vAlign w:val="center"/>
          </w:tcPr>
          <w:p w:rsidR="007519E9" w:rsidRDefault="001220BC">
            <w:pPr>
              <w:widowControl/>
              <w:adjustRightInd w:val="0"/>
              <w:snapToGrid w:val="0"/>
              <w:jc w:val="center"/>
              <w:rPr>
                <w:rFonts w:ascii="宋体" w:hAnsi="宋体" w:cs="宋体"/>
                <w:bCs/>
                <w:iCs/>
                <w:kern w:val="0"/>
                <w:szCs w:val="21"/>
              </w:rPr>
            </w:pPr>
            <w:r>
              <w:rPr>
                <w:rFonts w:ascii="宋体" w:hAnsi="宋体" w:cs="宋体" w:hint="eastAsia"/>
                <w:bCs/>
                <w:kern w:val="0"/>
                <w:szCs w:val="21"/>
              </w:rPr>
              <w:t>依据标准</w:t>
            </w:r>
          </w:p>
        </w:tc>
        <w:tc>
          <w:tcPr>
            <w:tcW w:w="1834" w:type="dxa"/>
            <w:vAlign w:val="center"/>
          </w:tcPr>
          <w:p w:rsidR="007519E9" w:rsidRDefault="001220BC">
            <w:pPr>
              <w:widowControl/>
              <w:adjustRightInd w:val="0"/>
              <w:snapToGrid w:val="0"/>
              <w:jc w:val="center"/>
              <w:rPr>
                <w:rFonts w:ascii="宋体" w:hAnsi="宋体" w:cs="宋体"/>
                <w:bCs/>
                <w:iCs/>
                <w:kern w:val="0"/>
                <w:szCs w:val="21"/>
              </w:rPr>
            </w:pPr>
            <w:r>
              <w:rPr>
                <w:rFonts w:ascii="宋体" w:hAnsi="宋体" w:cs="宋体" w:hint="eastAsia"/>
                <w:bCs/>
                <w:iCs/>
                <w:kern w:val="0"/>
                <w:szCs w:val="21"/>
              </w:rPr>
              <w:t>检测方法</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1</w:t>
            </w:r>
          </w:p>
        </w:tc>
        <w:tc>
          <w:tcPr>
            <w:tcW w:w="3119" w:type="dxa"/>
            <w:vAlign w:val="center"/>
          </w:tcPr>
          <w:p w:rsidR="007519E9" w:rsidRDefault="001220BC">
            <w:pPr>
              <w:widowControl/>
              <w:jc w:val="center"/>
              <w:textAlignment w:val="center"/>
              <w:rPr>
                <w:rFonts w:ascii="宋体" w:hAnsi="宋体" w:cs="宋体"/>
                <w:kern w:val="0"/>
                <w:szCs w:val="21"/>
              </w:rPr>
            </w:pPr>
            <w:r>
              <w:rPr>
                <w:rFonts w:ascii="宋体" w:hAnsi="宋体" w:cs="宋体" w:hint="eastAsia"/>
                <w:kern w:val="0"/>
                <w:szCs w:val="21"/>
              </w:rPr>
              <w:t>灭火器总质量</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2</w:t>
            </w:r>
          </w:p>
        </w:tc>
        <w:tc>
          <w:tcPr>
            <w:tcW w:w="3119" w:type="dxa"/>
            <w:vAlign w:val="center"/>
          </w:tcPr>
          <w:p w:rsidR="007519E9" w:rsidRDefault="001220BC">
            <w:pPr>
              <w:widowControl/>
              <w:jc w:val="center"/>
              <w:textAlignment w:val="center"/>
              <w:rPr>
                <w:rFonts w:ascii="宋体" w:hAnsi="宋体" w:cs="宋体"/>
                <w:kern w:val="0"/>
                <w:szCs w:val="21"/>
              </w:rPr>
            </w:pPr>
            <w:r>
              <w:rPr>
                <w:rFonts w:ascii="宋体" w:hAnsi="宋体" w:cs="宋体" w:hint="eastAsia"/>
                <w:kern w:val="0"/>
                <w:szCs w:val="21"/>
              </w:rPr>
              <w:t>灭火剂充装量</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3</w:t>
            </w:r>
          </w:p>
        </w:tc>
        <w:tc>
          <w:tcPr>
            <w:tcW w:w="3119" w:type="dxa"/>
            <w:vAlign w:val="center"/>
          </w:tcPr>
          <w:p w:rsidR="007519E9" w:rsidRDefault="001220BC">
            <w:pPr>
              <w:widowControl/>
              <w:jc w:val="center"/>
              <w:textAlignment w:val="center"/>
              <w:rPr>
                <w:rFonts w:ascii="宋体" w:hAnsi="宋体" w:cs="宋体"/>
                <w:kern w:val="0"/>
                <w:szCs w:val="21"/>
              </w:rPr>
            </w:pPr>
            <w:r>
              <w:rPr>
                <w:rFonts w:ascii="宋体" w:hAnsi="宋体" w:cs="宋体" w:hint="eastAsia"/>
                <w:kern w:val="0"/>
                <w:szCs w:val="21"/>
              </w:rPr>
              <w:t>最小喷射距离</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4</w:t>
            </w:r>
          </w:p>
        </w:tc>
        <w:tc>
          <w:tcPr>
            <w:tcW w:w="3119" w:type="dxa"/>
            <w:vAlign w:val="center"/>
          </w:tcPr>
          <w:p w:rsidR="007519E9" w:rsidRDefault="001220BC">
            <w:pPr>
              <w:widowControl/>
              <w:jc w:val="center"/>
              <w:textAlignment w:val="center"/>
              <w:rPr>
                <w:rFonts w:ascii="宋体" w:hAnsi="宋体" w:cs="宋体"/>
                <w:kern w:val="0"/>
                <w:szCs w:val="21"/>
              </w:rPr>
            </w:pPr>
            <w:r>
              <w:rPr>
                <w:rFonts w:ascii="宋体" w:hAnsi="宋体" w:cs="宋体" w:hint="eastAsia"/>
                <w:kern w:val="0"/>
                <w:szCs w:val="21"/>
              </w:rPr>
              <w:t>喷射剩余率</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5</w:t>
            </w:r>
          </w:p>
        </w:tc>
        <w:tc>
          <w:tcPr>
            <w:tcW w:w="3119" w:type="dxa"/>
            <w:vAlign w:val="center"/>
          </w:tcPr>
          <w:p w:rsidR="007519E9" w:rsidRDefault="001220BC">
            <w:pPr>
              <w:widowControl/>
              <w:jc w:val="center"/>
              <w:textAlignment w:val="center"/>
              <w:rPr>
                <w:rFonts w:ascii="宋体" w:hAnsi="宋体" w:cs="宋体"/>
                <w:kern w:val="0"/>
                <w:szCs w:val="21"/>
              </w:rPr>
            </w:pPr>
            <w:r>
              <w:rPr>
                <w:rFonts w:ascii="宋体" w:hAnsi="宋体" w:cs="宋体" w:hint="eastAsia"/>
                <w:kern w:val="0"/>
                <w:szCs w:val="21"/>
              </w:rPr>
              <w:t>最小有效喷射时间</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6</w:t>
            </w:r>
          </w:p>
        </w:tc>
        <w:tc>
          <w:tcPr>
            <w:tcW w:w="3119" w:type="dxa"/>
            <w:vAlign w:val="center"/>
          </w:tcPr>
          <w:p w:rsidR="007519E9" w:rsidRDefault="001220BC">
            <w:pPr>
              <w:widowControl/>
              <w:jc w:val="center"/>
              <w:textAlignment w:val="center"/>
              <w:rPr>
                <w:rFonts w:ascii="宋体" w:hAnsi="宋体" w:cs="宋体"/>
                <w:kern w:val="0"/>
                <w:szCs w:val="21"/>
              </w:rPr>
            </w:pPr>
            <w:r>
              <w:rPr>
                <w:rFonts w:ascii="宋体" w:hAnsi="宋体" w:cs="宋体" w:hint="eastAsia"/>
                <w:kern w:val="0"/>
                <w:szCs w:val="21"/>
              </w:rPr>
              <w:t>喷射滞后时间</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7</w:t>
            </w:r>
          </w:p>
        </w:tc>
        <w:tc>
          <w:tcPr>
            <w:tcW w:w="3119" w:type="dxa"/>
            <w:vAlign w:val="center"/>
          </w:tcPr>
          <w:p w:rsidR="007519E9" w:rsidRDefault="001220BC">
            <w:pPr>
              <w:widowControl/>
              <w:jc w:val="center"/>
              <w:textAlignment w:val="center"/>
              <w:rPr>
                <w:rFonts w:ascii="宋体" w:hAnsi="宋体" w:cs="宋体"/>
                <w:kern w:val="0"/>
                <w:szCs w:val="21"/>
              </w:rPr>
            </w:pPr>
            <w:r>
              <w:rPr>
                <w:rFonts w:ascii="宋体" w:hAnsi="宋体" w:cs="宋体" w:hint="eastAsia"/>
                <w:kern w:val="0"/>
                <w:szCs w:val="21"/>
              </w:rPr>
              <w:t>操作力试验</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8</w:t>
            </w:r>
          </w:p>
        </w:tc>
        <w:tc>
          <w:tcPr>
            <w:tcW w:w="3119" w:type="dxa"/>
            <w:vAlign w:val="center"/>
          </w:tcPr>
          <w:p w:rsidR="007519E9" w:rsidRDefault="001220BC">
            <w:pPr>
              <w:widowControl/>
              <w:jc w:val="center"/>
              <w:textAlignment w:val="center"/>
              <w:rPr>
                <w:rFonts w:ascii="宋体" w:hAnsi="宋体" w:cs="宋体"/>
                <w:kern w:val="0"/>
                <w:szCs w:val="21"/>
              </w:rPr>
            </w:pPr>
            <w:r>
              <w:rPr>
                <w:rFonts w:ascii="宋体" w:hAnsi="宋体" w:cs="宋体" w:hint="eastAsia"/>
                <w:kern w:val="0"/>
                <w:szCs w:val="21"/>
              </w:rPr>
              <w:t>耐压试验</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lastRenderedPageBreak/>
              <w:t>9</w:t>
            </w:r>
          </w:p>
        </w:tc>
        <w:tc>
          <w:tcPr>
            <w:tcW w:w="3119" w:type="dxa"/>
            <w:vAlign w:val="center"/>
          </w:tcPr>
          <w:p w:rsidR="007519E9" w:rsidRDefault="001220BC">
            <w:pPr>
              <w:jc w:val="center"/>
              <w:rPr>
                <w:rFonts w:ascii="宋体" w:hAnsi="宋体" w:cs="宋体"/>
                <w:kern w:val="0"/>
                <w:szCs w:val="21"/>
              </w:rPr>
            </w:pPr>
            <w:r>
              <w:rPr>
                <w:rFonts w:ascii="宋体" w:hAnsi="宋体" w:cs="宋体" w:hint="eastAsia"/>
                <w:kern w:val="0"/>
                <w:szCs w:val="21"/>
              </w:rPr>
              <w:t>灭火剂磷酸二氢铵含量</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GB4351.1-2005</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GB4066-2017</w:t>
            </w:r>
          </w:p>
        </w:tc>
      </w:tr>
    </w:tbl>
    <w:p w:rsidR="007519E9" w:rsidRDefault="007519E9">
      <w:pPr>
        <w:spacing w:before="100" w:beforeAutospacing="1" w:after="100" w:afterAutospacing="1"/>
        <w:contextualSpacing/>
        <w:jc w:val="center"/>
        <w:rPr>
          <w:rFonts w:ascii="宋体" w:hAnsi="宋体" w:cs="宋体"/>
          <w:color w:val="000000" w:themeColor="text1"/>
          <w:szCs w:val="21"/>
        </w:rPr>
      </w:pPr>
    </w:p>
    <w:p w:rsidR="007519E9" w:rsidRDefault="001220BC">
      <w:pPr>
        <w:spacing w:before="100" w:beforeAutospacing="1" w:after="100" w:afterAutospacing="1"/>
        <w:contextualSpacing/>
        <w:jc w:val="center"/>
        <w:rPr>
          <w:rFonts w:ascii="仿宋_GB2312" w:eastAsia="仿宋_GB2312" w:hAnsi="宋体"/>
          <w:b/>
          <w:sz w:val="28"/>
          <w:szCs w:val="28"/>
        </w:rPr>
      </w:pPr>
      <w:r>
        <w:rPr>
          <w:rFonts w:ascii="宋体" w:hAnsi="宋体" w:cs="宋体" w:hint="eastAsia"/>
          <w:color w:val="000000" w:themeColor="text1"/>
          <w:szCs w:val="21"/>
        </w:rPr>
        <w:t>表</w:t>
      </w:r>
      <w:r>
        <w:rPr>
          <w:rFonts w:ascii="宋体" w:hAnsi="宋体" w:cs="宋体" w:hint="eastAsia"/>
          <w:color w:val="000000" w:themeColor="text1"/>
          <w:szCs w:val="21"/>
        </w:rPr>
        <w:t xml:space="preserve">3  </w:t>
      </w:r>
      <w:r>
        <w:rPr>
          <w:rFonts w:ascii="宋体" w:hAnsi="宋体" w:cs="宋体" w:hint="eastAsia"/>
          <w:color w:val="000000" w:themeColor="text1"/>
          <w:szCs w:val="21"/>
        </w:rPr>
        <w:t>消防水带产品检验项目</w:t>
      </w:r>
    </w:p>
    <w:tbl>
      <w:tblPr>
        <w:tblStyle w:val="a7"/>
        <w:tblW w:w="7555" w:type="dxa"/>
        <w:jc w:val="center"/>
        <w:tblLayout w:type="fixed"/>
        <w:tblLook w:val="04A0" w:firstRow="1" w:lastRow="0" w:firstColumn="1" w:lastColumn="0" w:noHBand="0" w:noVBand="1"/>
      </w:tblPr>
      <w:tblGrid>
        <w:gridCol w:w="759"/>
        <w:gridCol w:w="3119"/>
        <w:gridCol w:w="1843"/>
        <w:gridCol w:w="1834"/>
      </w:tblGrid>
      <w:tr w:rsidR="007519E9">
        <w:trPr>
          <w:trHeight w:val="567"/>
          <w:jc w:val="center"/>
        </w:trPr>
        <w:tc>
          <w:tcPr>
            <w:tcW w:w="759" w:type="dxa"/>
            <w:vAlign w:val="center"/>
          </w:tcPr>
          <w:p w:rsidR="007519E9" w:rsidRDefault="001220BC">
            <w:pPr>
              <w:widowControl/>
              <w:adjustRightInd w:val="0"/>
              <w:snapToGrid w:val="0"/>
              <w:jc w:val="center"/>
              <w:rPr>
                <w:rFonts w:ascii="宋体" w:hAnsi="宋体" w:cs="宋体"/>
                <w:bCs/>
                <w:iCs/>
                <w:kern w:val="0"/>
                <w:szCs w:val="21"/>
              </w:rPr>
            </w:pPr>
            <w:r>
              <w:rPr>
                <w:rFonts w:ascii="宋体" w:hAnsi="宋体" w:cs="宋体" w:hint="eastAsia"/>
                <w:bCs/>
                <w:iCs/>
                <w:kern w:val="0"/>
                <w:szCs w:val="21"/>
              </w:rPr>
              <w:t>序号</w:t>
            </w:r>
          </w:p>
        </w:tc>
        <w:tc>
          <w:tcPr>
            <w:tcW w:w="3119" w:type="dxa"/>
            <w:vAlign w:val="center"/>
          </w:tcPr>
          <w:p w:rsidR="007519E9" w:rsidRDefault="001220BC">
            <w:pPr>
              <w:widowControl/>
              <w:adjustRightInd w:val="0"/>
              <w:snapToGrid w:val="0"/>
              <w:ind w:leftChars="58" w:left="122"/>
              <w:jc w:val="center"/>
              <w:rPr>
                <w:rFonts w:ascii="宋体" w:hAnsi="宋体" w:cs="宋体"/>
                <w:bCs/>
                <w:iCs/>
                <w:kern w:val="0"/>
                <w:szCs w:val="21"/>
              </w:rPr>
            </w:pPr>
            <w:r>
              <w:rPr>
                <w:rFonts w:ascii="宋体" w:hAnsi="宋体" w:cs="宋体" w:hint="eastAsia"/>
                <w:bCs/>
                <w:iCs/>
                <w:kern w:val="0"/>
                <w:szCs w:val="21"/>
              </w:rPr>
              <w:t>检验项目</w:t>
            </w:r>
          </w:p>
        </w:tc>
        <w:tc>
          <w:tcPr>
            <w:tcW w:w="1843" w:type="dxa"/>
            <w:vAlign w:val="center"/>
          </w:tcPr>
          <w:p w:rsidR="007519E9" w:rsidRDefault="001220BC">
            <w:pPr>
              <w:widowControl/>
              <w:adjustRightInd w:val="0"/>
              <w:snapToGrid w:val="0"/>
              <w:jc w:val="center"/>
              <w:rPr>
                <w:rFonts w:ascii="宋体" w:hAnsi="宋体" w:cs="宋体"/>
                <w:bCs/>
                <w:iCs/>
                <w:kern w:val="0"/>
                <w:szCs w:val="21"/>
              </w:rPr>
            </w:pPr>
            <w:r>
              <w:rPr>
                <w:rFonts w:ascii="宋体" w:hAnsi="宋体" w:cs="宋体" w:hint="eastAsia"/>
                <w:bCs/>
                <w:kern w:val="0"/>
                <w:szCs w:val="21"/>
              </w:rPr>
              <w:t>依据标准</w:t>
            </w:r>
          </w:p>
        </w:tc>
        <w:tc>
          <w:tcPr>
            <w:tcW w:w="1834" w:type="dxa"/>
            <w:vAlign w:val="center"/>
          </w:tcPr>
          <w:p w:rsidR="007519E9" w:rsidRDefault="001220BC">
            <w:pPr>
              <w:widowControl/>
              <w:adjustRightInd w:val="0"/>
              <w:snapToGrid w:val="0"/>
              <w:jc w:val="center"/>
              <w:rPr>
                <w:rFonts w:ascii="宋体" w:hAnsi="宋体" w:cs="宋体"/>
                <w:bCs/>
                <w:iCs/>
                <w:kern w:val="0"/>
                <w:szCs w:val="21"/>
              </w:rPr>
            </w:pPr>
            <w:r>
              <w:rPr>
                <w:rFonts w:ascii="宋体" w:hAnsi="宋体" w:cs="宋体" w:hint="eastAsia"/>
                <w:bCs/>
                <w:iCs/>
                <w:kern w:val="0"/>
                <w:szCs w:val="21"/>
              </w:rPr>
              <w:t>检测方法</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1</w:t>
            </w:r>
          </w:p>
        </w:tc>
        <w:tc>
          <w:tcPr>
            <w:tcW w:w="3119" w:type="dxa"/>
            <w:vAlign w:val="center"/>
          </w:tcPr>
          <w:p w:rsidR="007519E9" w:rsidRDefault="001220BC">
            <w:pPr>
              <w:jc w:val="center"/>
              <w:rPr>
                <w:rFonts w:ascii="宋体" w:hAnsi="宋体" w:cs="宋体"/>
                <w:kern w:val="0"/>
                <w:szCs w:val="21"/>
              </w:rPr>
            </w:pPr>
            <w:r>
              <w:rPr>
                <w:rFonts w:ascii="宋体" w:hAnsi="宋体" w:cs="宋体" w:hint="eastAsia"/>
                <w:kern w:val="0"/>
                <w:szCs w:val="21"/>
              </w:rPr>
              <w:t>外观质量</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GB6246-2011</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GB6246-2011</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2</w:t>
            </w:r>
          </w:p>
        </w:tc>
        <w:tc>
          <w:tcPr>
            <w:tcW w:w="3119" w:type="dxa"/>
            <w:vAlign w:val="center"/>
          </w:tcPr>
          <w:p w:rsidR="007519E9" w:rsidRDefault="001220BC">
            <w:pPr>
              <w:jc w:val="center"/>
              <w:rPr>
                <w:rFonts w:ascii="宋体" w:hAnsi="宋体" w:cs="宋体"/>
                <w:kern w:val="0"/>
                <w:szCs w:val="21"/>
              </w:rPr>
            </w:pPr>
            <w:r>
              <w:rPr>
                <w:rFonts w:ascii="宋体" w:hAnsi="宋体" w:cs="宋体" w:hint="eastAsia"/>
                <w:kern w:val="0"/>
                <w:szCs w:val="21"/>
              </w:rPr>
              <w:t>内径</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GB6246-2011</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GB6246-2011</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3</w:t>
            </w:r>
          </w:p>
        </w:tc>
        <w:tc>
          <w:tcPr>
            <w:tcW w:w="3119" w:type="dxa"/>
            <w:vAlign w:val="center"/>
          </w:tcPr>
          <w:p w:rsidR="007519E9" w:rsidRDefault="001220BC">
            <w:pPr>
              <w:jc w:val="center"/>
              <w:rPr>
                <w:rFonts w:ascii="宋体" w:hAnsi="宋体" w:cs="宋体"/>
                <w:kern w:val="0"/>
                <w:szCs w:val="21"/>
              </w:rPr>
            </w:pPr>
            <w:r>
              <w:rPr>
                <w:rFonts w:ascii="宋体" w:hAnsi="宋体" w:cs="宋体" w:hint="eastAsia"/>
                <w:kern w:val="0"/>
                <w:szCs w:val="21"/>
              </w:rPr>
              <w:t>试验压力</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GB6246-2011</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GB6246-2011</w:t>
            </w:r>
          </w:p>
        </w:tc>
      </w:tr>
      <w:tr w:rsidR="007519E9">
        <w:trPr>
          <w:trHeight w:val="567"/>
          <w:jc w:val="center"/>
        </w:trPr>
        <w:tc>
          <w:tcPr>
            <w:tcW w:w="759" w:type="dxa"/>
            <w:vAlign w:val="center"/>
          </w:tcPr>
          <w:p w:rsidR="007519E9" w:rsidRDefault="001220BC">
            <w:pPr>
              <w:spacing w:before="100" w:beforeAutospacing="1" w:after="100" w:afterAutospacing="1"/>
              <w:contextualSpacing/>
              <w:jc w:val="center"/>
              <w:rPr>
                <w:rFonts w:ascii="宋体" w:hAnsi="宋体" w:cs="宋体"/>
                <w:kern w:val="0"/>
                <w:szCs w:val="21"/>
              </w:rPr>
            </w:pPr>
            <w:r>
              <w:rPr>
                <w:rFonts w:ascii="宋体" w:hAnsi="宋体" w:cs="宋体" w:hint="eastAsia"/>
                <w:kern w:val="0"/>
                <w:szCs w:val="21"/>
              </w:rPr>
              <w:t>4</w:t>
            </w:r>
          </w:p>
        </w:tc>
        <w:tc>
          <w:tcPr>
            <w:tcW w:w="3119" w:type="dxa"/>
            <w:vAlign w:val="center"/>
          </w:tcPr>
          <w:p w:rsidR="007519E9" w:rsidRDefault="001220BC">
            <w:pPr>
              <w:jc w:val="center"/>
              <w:rPr>
                <w:rFonts w:ascii="宋体" w:hAnsi="宋体" w:cs="宋体"/>
                <w:kern w:val="0"/>
                <w:szCs w:val="21"/>
              </w:rPr>
            </w:pPr>
            <w:r>
              <w:rPr>
                <w:rFonts w:ascii="宋体" w:hAnsi="宋体" w:cs="宋体" w:hint="eastAsia"/>
                <w:kern w:val="0"/>
                <w:szCs w:val="21"/>
              </w:rPr>
              <w:t>爆破压力</w:t>
            </w:r>
          </w:p>
        </w:tc>
        <w:tc>
          <w:tcPr>
            <w:tcW w:w="1843" w:type="dxa"/>
            <w:vAlign w:val="center"/>
          </w:tcPr>
          <w:p w:rsidR="007519E9" w:rsidRDefault="001220BC">
            <w:pPr>
              <w:jc w:val="center"/>
              <w:rPr>
                <w:rFonts w:ascii="宋体" w:hAnsi="宋体" w:cs="宋体"/>
                <w:kern w:val="0"/>
                <w:szCs w:val="21"/>
              </w:rPr>
            </w:pPr>
            <w:r>
              <w:rPr>
                <w:rFonts w:ascii="宋体" w:hAnsi="宋体" w:cs="宋体" w:hint="eastAsia"/>
                <w:kern w:val="0"/>
                <w:szCs w:val="21"/>
              </w:rPr>
              <w:t>GB6246-2011</w:t>
            </w:r>
          </w:p>
        </w:tc>
        <w:tc>
          <w:tcPr>
            <w:tcW w:w="1834" w:type="dxa"/>
            <w:vAlign w:val="center"/>
          </w:tcPr>
          <w:p w:rsidR="007519E9" w:rsidRDefault="001220BC">
            <w:pPr>
              <w:jc w:val="center"/>
              <w:rPr>
                <w:rFonts w:ascii="宋体" w:hAnsi="宋体" w:cs="宋体"/>
                <w:kern w:val="0"/>
                <w:szCs w:val="21"/>
              </w:rPr>
            </w:pPr>
            <w:r>
              <w:rPr>
                <w:rFonts w:ascii="宋体" w:hAnsi="宋体" w:cs="宋体" w:hint="eastAsia"/>
                <w:kern w:val="0"/>
                <w:szCs w:val="21"/>
              </w:rPr>
              <w:t>GB6246-2011</w:t>
            </w:r>
          </w:p>
        </w:tc>
      </w:tr>
    </w:tbl>
    <w:p w:rsidR="007519E9" w:rsidRDefault="007519E9">
      <w:pPr>
        <w:spacing w:before="100" w:beforeAutospacing="1" w:after="100" w:afterAutospacing="1"/>
        <w:contextualSpacing/>
        <w:jc w:val="center"/>
        <w:rPr>
          <w:rFonts w:ascii="宋体" w:hAnsi="宋体" w:cs="宋体"/>
          <w:color w:val="000000" w:themeColor="text1"/>
          <w:szCs w:val="21"/>
        </w:rPr>
      </w:pP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6.2 </w:t>
      </w:r>
      <w:r>
        <w:rPr>
          <w:rFonts w:ascii="仿宋_GB2312" w:eastAsia="仿宋_GB2312" w:hAnsi="宋体" w:hint="eastAsia"/>
          <w:sz w:val="28"/>
          <w:szCs w:val="28"/>
        </w:rPr>
        <w:t>检验应注意的问题</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若被检产品明示的质量要求高于本细则中检验项目依据的标准要求时，应按被检产品明示的质量要求判定。</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若被检产品明示的质量要求低于本细则中检验项目依据的强制性标准要求时，应按照强制性标准要求判定。</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若被检产品明示的质量要求低于或包含本细则中检验项目依据的推荐性标准要求时，应以被检产品明示的质量要求判定。</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若被检产品明示的质量要求缺少本细则中检验项目依据的推荐性标准要求时，该项目不参与判定，但应在检验报告备注中进行说明。</w:t>
      </w:r>
    </w:p>
    <w:p w:rsidR="007519E9" w:rsidRDefault="001220BC">
      <w:pPr>
        <w:adjustRightInd w:val="0"/>
        <w:snapToGrid w:val="0"/>
        <w:spacing w:line="594"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 xml:space="preserve">7 </w:t>
      </w:r>
      <w:r>
        <w:rPr>
          <w:rFonts w:ascii="仿宋_GB2312" w:eastAsia="仿宋_GB2312" w:hAnsi="宋体" w:hint="eastAsia"/>
          <w:b/>
          <w:sz w:val="28"/>
          <w:szCs w:val="28"/>
        </w:rPr>
        <w:t>判定原则</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经检验，检验项目全部合格，判定为被抽查产品所检项目未发现不合格；检验项目中任一项</w:t>
      </w:r>
      <w:r>
        <w:rPr>
          <w:rFonts w:ascii="仿宋_GB2312" w:eastAsia="仿宋_GB2312" w:hAnsi="宋体" w:hint="eastAsia"/>
          <w:sz w:val="28"/>
          <w:szCs w:val="28"/>
        </w:rPr>
        <w:t>或一项以上不合格，判定为被抽查产品不合格。</w:t>
      </w:r>
    </w:p>
    <w:p w:rsidR="007519E9" w:rsidRDefault="001220BC">
      <w:pPr>
        <w:adjustRightInd w:val="0"/>
        <w:snapToGrid w:val="0"/>
        <w:spacing w:line="594" w:lineRule="exact"/>
        <w:ind w:firstLineChars="200" w:firstLine="562"/>
        <w:rPr>
          <w:rFonts w:ascii="仿宋_GB2312" w:eastAsia="仿宋_GB2312" w:hAnsi="宋体"/>
          <w:b/>
          <w:sz w:val="28"/>
          <w:szCs w:val="28"/>
        </w:rPr>
      </w:pPr>
      <w:r>
        <w:rPr>
          <w:rFonts w:ascii="仿宋_GB2312" w:eastAsia="仿宋_GB2312" w:hAnsi="宋体" w:hint="eastAsia"/>
          <w:b/>
          <w:sz w:val="28"/>
          <w:szCs w:val="28"/>
        </w:rPr>
        <w:t xml:space="preserve">8 </w:t>
      </w:r>
      <w:r>
        <w:rPr>
          <w:rFonts w:ascii="仿宋_GB2312" w:eastAsia="仿宋_GB2312" w:hAnsi="宋体" w:hint="eastAsia"/>
          <w:b/>
          <w:sz w:val="28"/>
          <w:szCs w:val="28"/>
        </w:rPr>
        <w:t>异议处理</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对判定不合格产品进行异议处理时，按以下方式进行：</w:t>
      </w:r>
    </w:p>
    <w:p w:rsidR="007519E9" w:rsidRDefault="001220BC">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8.1 </w:t>
      </w:r>
      <w:r>
        <w:rPr>
          <w:rFonts w:ascii="仿宋_GB2312" w:eastAsia="仿宋_GB2312" w:hAnsi="宋体" w:hint="eastAsia"/>
          <w:sz w:val="28"/>
          <w:szCs w:val="28"/>
        </w:rPr>
        <w:t>核查不合格项目相关证据，能够以记录（纸质记录或电子记录</w:t>
      </w:r>
      <w:r>
        <w:rPr>
          <w:rFonts w:ascii="仿宋_GB2312" w:eastAsia="仿宋_GB2312" w:hAnsi="宋体" w:hint="eastAsia"/>
          <w:sz w:val="28"/>
          <w:szCs w:val="28"/>
        </w:rPr>
        <w:lastRenderedPageBreak/>
        <w:t>或影像记录）或与不合格项目相关联的其他质量数据等检验证据证明。</w:t>
      </w:r>
    </w:p>
    <w:p w:rsidR="007519E9" w:rsidRDefault="001220BC">
      <w:pPr>
        <w:adjustRightInd w:val="0"/>
        <w:snapToGrid w:val="0"/>
        <w:spacing w:line="594" w:lineRule="exact"/>
        <w:ind w:firstLineChars="200" w:firstLine="560"/>
      </w:pPr>
      <w:r>
        <w:rPr>
          <w:rFonts w:ascii="仿宋_GB2312" w:eastAsia="仿宋_GB2312" w:hAnsi="宋体" w:hint="eastAsia"/>
          <w:sz w:val="28"/>
          <w:szCs w:val="28"/>
        </w:rPr>
        <w:t xml:space="preserve">8.2 </w:t>
      </w:r>
      <w:r>
        <w:rPr>
          <w:rFonts w:ascii="仿宋_GB2312" w:eastAsia="仿宋_GB2312" w:hAnsi="宋体" w:hint="eastAsia"/>
          <w:sz w:val="28"/>
          <w:szCs w:val="28"/>
        </w:rPr>
        <w:t>对需要复检并具备检验条件的，处理企业异议的市场监督部门或者指定检验机构应当按原监督抽查细则对留存的样品或抽取的备用样品组织复检，复检项目如有仲裁法需用仲裁法进行复检，并出具检验报告。复检结论为最终结论。</w:t>
      </w:r>
    </w:p>
    <w:sectPr w:rsidR="007519E9">
      <w:footerReference w:type="default" r:id="rId7"/>
      <w:pgSz w:w="11906" w:h="16838"/>
      <w:pgMar w:top="1701" w:right="1644" w:bottom="1701" w:left="1644"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20BC" w:rsidRDefault="001220BC">
      <w:r>
        <w:separator/>
      </w:r>
    </w:p>
  </w:endnote>
  <w:endnote w:type="continuationSeparator" w:id="0">
    <w:p w:rsidR="001220BC" w:rsidRDefault="00122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9E9" w:rsidRDefault="001220BC">
    <w:pPr>
      <w:pStyle w:val="a3"/>
    </w:pPr>
    <w:r>
      <w:pict>
        <v:shapetype id="_x0000_t202" coordsize="21600,21600" o:spt="202" path="m,l,21600r21600,l21600,xe">
          <v:stroke joinstyle="miter"/>
          <v:path gradientshapeok="t" o:connecttype="rect"/>
        </v:shapetype>
        <v:shape id="_x0000_s3073" type="#_x0000_t202" style="position:absolute;margin-left:0;margin-top:0;width:2in;height:2in;z-index:251659264;mso-wrap-style:none;mso-position-horizontal:center;mso-position-horizontal-relative:margin;mso-width-relative:page;mso-height-relative:page" filled="f" stroked="f">
          <v:textbox style="mso-fit-shape-to-text:t" inset="0,0,0,0">
            <w:txbxContent>
              <w:p w:rsidR="007519E9" w:rsidRDefault="001220BC">
                <w:pPr>
                  <w:pStyle w:val="a3"/>
                  <w:rPr>
                    <w:rFonts w:ascii="宋体" w:hAnsi="宋体" w:cs="宋体"/>
                    <w:sz w:val="21"/>
                    <w:szCs w:val="21"/>
                  </w:rPr>
                </w:pPr>
                <w:r>
                  <w:rPr>
                    <w:rFonts w:ascii="宋体" w:hAnsi="宋体" w:cs="宋体" w:hint="eastAsia"/>
                    <w:sz w:val="21"/>
                    <w:szCs w:val="21"/>
                  </w:rPr>
                  <w:fldChar w:fldCharType="begin"/>
                </w:r>
                <w:r>
                  <w:rPr>
                    <w:rFonts w:ascii="宋体" w:hAnsi="宋体" w:cs="宋体" w:hint="eastAsia"/>
                    <w:sz w:val="21"/>
                    <w:szCs w:val="21"/>
                  </w:rPr>
                  <w:instrText xml:space="preserve"> PAGE  \* MERGEFORMAT </w:instrText>
                </w:r>
                <w:r>
                  <w:rPr>
                    <w:rFonts w:ascii="宋体" w:hAnsi="宋体" w:cs="宋体" w:hint="eastAsia"/>
                    <w:sz w:val="21"/>
                    <w:szCs w:val="21"/>
                  </w:rPr>
                  <w:fldChar w:fldCharType="separate"/>
                </w:r>
                <w:r w:rsidR="0052448A">
                  <w:rPr>
                    <w:rFonts w:ascii="宋体" w:hAnsi="宋体" w:cs="宋体"/>
                    <w:noProof/>
                    <w:sz w:val="21"/>
                    <w:szCs w:val="21"/>
                  </w:rPr>
                  <w:t>- 1 -</w:t>
                </w:r>
                <w:r>
                  <w:rPr>
                    <w:rFonts w:ascii="宋体" w:hAnsi="宋体" w:cs="宋体" w:hint="eastAsia"/>
                    <w:sz w:val="21"/>
                    <w:szCs w:val="21"/>
                  </w:rPr>
                  <w:fldChar w:fldCharType="end"/>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20BC" w:rsidRDefault="001220BC">
      <w:r>
        <w:separator/>
      </w:r>
    </w:p>
  </w:footnote>
  <w:footnote w:type="continuationSeparator" w:id="0">
    <w:p w:rsidR="001220BC" w:rsidRDefault="001220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RhOTA2YWY3NTA0YzVkYjFhOTViMzEyMWJkZWE3NGYifQ=="/>
  </w:docVars>
  <w:rsids>
    <w:rsidRoot w:val="00ED17A4"/>
    <w:rsid w:val="DEBD81D0"/>
    <w:rsid w:val="000A792A"/>
    <w:rsid w:val="000B3688"/>
    <w:rsid w:val="00102FBB"/>
    <w:rsid w:val="001220BC"/>
    <w:rsid w:val="00137A14"/>
    <w:rsid w:val="001F0471"/>
    <w:rsid w:val="0023054C"/>
    <w:rsid w:val="00242E68"/>
    <w:rsid w:val="00250078"/>
    <w:rsid w:val="00276786"/>
    <w:rsid w:val="002D1230"/>
    <w:rsid w:val="002D5C82"/>
    <w:rsid w:val="00306B86"/>
    <w:rsid w:val="00354872"/>
    <w:rsid w:val="003A0A4F"/>
    <w:rsid w:val="003D5C3F"/>
    <w:rsid w:val="003E4442"/>
    <w:rsid w:val="004037DF"/>
    <w:rsid w:val="00412888"/>
    <w:rsid w:val="00473F47"/>
    <w:rsid w:val="00496213"/>
    <w:rsid w:val="004A57D4"/>
    <w:rsid w:val="004A6B42"/>
    <w:rsid w:val="004B2036"/>
    <w:rsid w:val="004F3E65"/>
    <w:rsid w:val="00512565"/>
    <w:rsid w:val="0052448A"/>
    <w:rsid w:val="00541242"/>
    <w:rsid w:val="005A5903"/>
    <w:rsid w:val="005B30C2"/>
    <w:rsid w:val="005B63DA"/>
    <w:rsid w:val="005C0DA4"/>
    <w:rsid w:val="005C5FF2"/>
    <w:rsid w:val="005D7406"/>
    <w:rsid w:val="00614AA5"/>
    <w:rsid w:val="006252FC"/>
    <w:rsid w:val="006A562F"/>
    <w:rsid w:val="006A6077"/>
    <w:rsid w:val="006C5591"/>
    <w:rsid w:val="007519E9"/>
    <w:rsid w:val="007D10B7"/>
    <w:rsid w:val="00800354"/>
    <w:rsid w:val="00851B00"/>
    <w:rsid w:val="008B0205"/>
    <w:rsid w:val="008D61A5"/>
    <w:rsid w:val="008E5366"/>
    <w:rsid w:val="008F7275"/>
    <w:rsid w:val="009462D1"/>
    <w:rsid w:val="00946FB2"/>
    <w:rsid w:val="00A0137D"/>
    <w:rsid w:val="00A777E6"/>
    <w:rsid w:val="00A87538"/>
    <w:rsid w:val="00B052C5"/>
    <w:rsid w:val="00B76969"/>
    <w:rsid w:val="00B85F31"/>
    <w:rsid w:val="00B90EF6"/>
    <w:rsid w:val="00BA0E25"/>
    <w:rsid w:val="00BB1FFC"/>
    <w:rsid w:val="00BB48ED"/>
    <w:rsid w:val="00BD4633"/>
    <w:rsid w:val="00C75839"/>
    <w:rsid w:val="00D64CD9"/>
    <w:rsid w:val="00DA76AE"/>
    <w:rsid w:val="00E0063A"/>
    <w:rsid w:val="00EB0B2B"/>
    <w:rsid w:val="00ED17A4"/>
    <w:rsid w:val="00EF30B8"/>
    <w:rsid w:val="00F9294E"/>
    <w:rsid w:val="00FA172B"/>
    <w:rsid w:val="00FA37BE"/>
    <w:rsid w:val="00FF4973"/>
    <w:rsid w:val="02BD4475"/>
    <w:rsid w:val="08705141"/>
    <w:rsid w:val="0A401166"/>
    <w:rsid w:val="0E9D78D8"/>
    <w:rsid w:val="4757545E"/>
    <w:rsid w:val="60BD0047"/>
    <w:rsid w:val="643929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4:docId w14:val="367F2DF7"/>
  <w15:docId w15:val="{200A5692-0132-471A-AC46-705C5546D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qFormat/>
    <w:rPr>
      <w:rFonts w:ascii="Calibri" w:eastAsia="宋体" w:hAnsi="Calibri" w:cs="Times New Roman"/>
      <w:sz w:val="18"/>
      <w:szCs w:val="18"/>
    </w:rPr>
  </w:style>
  <w:style w:type="character" w:customStyle="1" w:styleId="a4">
    <w:name w:val="页脚 字符"/>
    <w:basedOn w:val="a0"/>
    <w:link w:val="a3"/>
    <w:uiPriority w:val="99"/>
    <w:qFormat/>
    <w:rPr>
      <w:rFonts w:ascii="Calibri" w:eastAsia="宋体" w:hAnsi="Calibri" w:cs="Times New Roman"/>
      <w:sz w:val="18"/>
      <w:szCs w:val="18"/>
    </w:rPr>
  </w:style>
  <w:style w:type="paragraph" w:styleId="a8">
    <w:name w:val="List Paragraph"/>
    <w:basedOn w:val="a"/>
    <w:uiPriority w:val="34"/>
    <w:qFormat/>
    <w:pPr>
      <w:ind w:firstLineChars="200" w:firstLine="420"/>
    </w:pPr>
  </w:style>
  <w:style w:type="paragraph" w:customStyle="1" w:styleId="Style3">
    <w:name w:val="_Style 3"/>
    <w:basedOn w:val="a"/>
    <w:qFormat/>
    <w:pPr>
      <w:ind w:firstLineChars="200" w:firstLine="20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386</Words>
  <Characters>2204</Characters>
  <Application>Microsoft Office Word</Application>
  <DocSecurity>0</DocSecurity>
  <Lines>18</Lines>
  <Paragraphs>5</Paragraphs>
  <ScaleCrop>false</ScaleCrop>
  <Company>P R C</Company>
  <LinksUpToDate>false</LinksUpToDate>
  <CharactersWithSpaces>2585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侯烨</dc:creator>
  <cp:lastModifiedBy>lenovo</cp:lastModifiedBy>
  <cp:revision>15</cp:revision>
  <cp:lastPrinted>2021-06-04T10:15:00Z</cp:lastPrinted>
  <dcterms:created xsi:type="dcterms:W3CDTF">2021-06-04T10:32:00Z</dcterms:created>
  <dcterms:modified xsi:type="dcterms:W3CDTF">2023-09-19T10:03:00Z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DD9C1DF26ADD4F5F93E80E077B98E5C3</vt:lpwstr>
  </property>
</Properties>
</file>