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6A0" w:rsidRDefault="006C0B93">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2023</w:t>
      </w:r>
      <w:r>
        <w:rPr>
          <w:rFonts w:ascii="仿宋_GB2312" w:hAnsi="仿宋_GB2312" w:cs="仿宋_GB2312" w:hint="eastAsia"/>
          <w:b/>
          <w:bCs/>
          <w:spacing w:val="20"/>
          <w:w w:val="105"/>
          <w:sz w:val="36"/>
          <w:szCs w:val="36"/>
        </w:rPr>
        <w:t>年盘锦市陶瓷砖产品质量监督抽查</w:t>
      </w:r>
    </w:p>
    <w:p w:rsidR="000A06A0" w:rsidRDefault="006C0B93">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实施细则</w:t>
      </w:r>
    </w:p>
    <w:p w:rsidR="000A06A0" w:rsidRDefault="000A06A0">
      <w:pPr>
        <w:jc w:val="center"/>
        <w:rPr>
          <w:rFonts w:ascii="仿宋_GB2312" w:hAnsi="仿宋_GB2312" w:cs="仿宋_GB2312"/>
        </w:rPr>
      </w:pPr>
    </w:p>
    <w:p w:rsidR="000A06A0" w:rsidRDefault="006C0B93">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1</w:t>
      </w:r>
      <w:r>
        <w:rPr>
          <w:rFonts w:ascii="仿宋_GB2312" w:hAnsi="仿宋_GB2312" w:cs="仿宋_GB2312" w:hint="eastAsia"/>
          <w:b/>
          <w:bCs/>
          <w:sz w:val="28"/>
          <w:szCs w:val="28"/>
        </w:rPr>
        <w:t>适用范围</w:t>
      </w:r>
    </w:p>
    <w:p w:rsidR="000A06A0" w:rsidRDefault="006C0B93">
      <w:pPr>
        <w:adjustRightInd w:val="0"/>
        <w:snapToGrid w:val="0"/>
        <w:spacing w:line="360" w:lineRule="auto"/>
        <w:ind w:firstLineChars="196" w:firstLine="549"/>
      </w:pPr>
      <w:r>
        <w:rPr>
          <w:rFonts w:ascii="仿宋_GB2312" w:hAnsi="仿宋_GB2312" w:cs="仿宋_GB2312" w:hint="eastAsia"/>
          <w:sz w:val="28"/>
          <w:szCs w:val="28"/>
        </w:rPr>
        <w:t>本细则适用于盘锦市陶瓷砖产品质量监督抽查。本细则内容包括产品分类、术语和定义、生产企业规模划分、检验依据、抽样、检验要求、判定原则、异议处理。</w:t>
      </w:r>
    </w:p>
    <w:p w:rsidR="000A06A0" w:rsidRDefault="006C0B93">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2</w:t>
      </w:r>
      <w:r>
        <w:rPr>
          <w:rFonts w:ascii="仿宋_GB2312" w:hAnsi="仿宋_GB2312" w:cs="仿宋_GB2312" w:hint="eastAsia"/>
          <w:b/>
          <w:bCs/>
          <w:sz w:val="28"/>
          <w:szCs w:val="28"/>
        </w:rPr>
        <w:t>产品分类、术语和定义</w:t>
      </w:r>
    </w:p>
    <w:p w:rsidR="000A06A0" w:rsidRDefault="006C0B93">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2.1</w:t>
      </w:r>
      <w:r>
        <w:rPr>
          <w:rFonts w:ascii="仿宋_GB2312" w:hAnsi="仿宋_GB2312" w:cs="仿宋_GB2312" w:hint="eastAsia"/>
          <w:sz w:val="28"/>
          <w:szCs w:val="28"/>
        </w:rPr>
        <w:t>产品分类及代码见表</w:t>
      </w:r>
      <w:r>
        <w:rPr>
          <w:rFonts w:ascii="仿宋_GB2312" w:hAnsi="仿宋_GB2312" w:cs="仿宋_GB2312" w:hint="eastAsia"/>
          <w:sz w:val="28"/>
          <w:szCs w:val="28"/>
        </w:rPr>
        <w:t xml:space="preserve">1 </w:t>
      </w:r>
      <w:r>
        <w:rPr>
          <w:rFonts w:ascii="仿宋_GB2312" w:hAnsi="仿宋_GB2312" w:cs="仿宋_GB2312" w:hint="eastAsia"/>
          <w:sz w:val="28"/>
          <w:szCs w:val="28"/>
        </w:rPr>
        <w:t>。</w:t>
      </w:r>
    </w:p>
    <w:p w:rsidR="000A06A0" w:rsidRDefault="006C0B93">
      <w:pPr>
        <w:adjustRightInd w:val="0"/>
        <w:snapToGrid w:val="0"/>
        <w:spacing w:line="594" w:lineRule="exact"/>
        <w:ind w:firstLineChars="196" w:firstLine="412"/>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1 </w:t>
      </w:r>
      <w:r>
        <w:rPr>
          <w:rFonts w:ascii="宋体" w:eastAsia="宋体" w:hAnsi="宋体" w:cs="宋体" w:hint="eastAsia"/>
        </w:rPr>
        <w:t>产品分类及代码</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076"/>
        <w:gridCol w:w="2076"/>
        <w:gridCol w:w="2085"/>
        <w:gridCol w:w="2077"/>
      </w:tblGrid>
      <w:tr w:rsidR="000A06A0">
        <w:trPr>
          <w:trHeight w:val="562"/>
          <w:jc w:val="center"/>
        </w:trPr>
        <w:tc>
          <w:tcPr>
            <w:tcW w:w="2239" w:type="dxa"/>
            <w:vAlign w:val="center"/>
          </w:tcPr>
          <w:p w:rsidR="000A06A0" w:rsidRDefault="006C0B93">
            <w:pPr>
              <w:ind w:firstLineChars="9" w:firstLine="19"/>
              <w:jc w:val="center"/>
              <w:rPr>
                <w:rFonts w:ascii="宋体" w:hAnsi="宋体" w:cs="宋体"/>
              </w:rPr>
            </w:pPr>
            <w:r>
              <w:rPr>
                <w:rFonts w:ascii="宋体" w:eastAsia="宋体" w:hAnsi="宋体" w:cs="宋体" w:hint="eastAsia"/>
              </w:rPr>
              <w:t>产品分类</w:t>
            </w:r>
          </w:p>
        </w:tc>
        <w:tc>
          <w:tcPr>
            <w:tcW w:w="2239" w:type="dxa"/>
            <w:vAlign w:val="center"/>
          </w:tcPr>
          <w:p w:rsidR="000A06A0" w:rsidRDefault="006C0B93">
            <w:pPr>
              <w:ind w:firstLineChars="11" w:firstLine="23"/>
              <w:jc w:val="center"/>
              <w:rPr>
                <w:rFonts w:ascii="宋体" w:hAnsi="宋体" w:cs="宋体"/>
              </w:rPr>
            </w:pPr>
            <w:r>
              <w:rPr>
                <w:rFonts w:ascii="宋体" w:eastAsia="宋体" w:hAnsi="宋体" w:cs="宋体" w:hint="eastAsia"/>
              </w:rPr>
              <w:t>一级分类</w:t>
            </w:r>
          </w:p>
        </w:tc>
        <w:tc>
          <w:tcPr>
            <w:tcW w:w="2239" w:type="dxa"/>
            <w:vAlign w:val="center"/>
          </w:tcPr>
          <w:p w:rsidR="000A06A0" w:rsidRDefault="006C0B93">
            <w:pPr>
              <w:jc w:val="center"/>
              <w:rPr>
                <w:rFonts w:ascii="宋体" w:hAnsi="宋体" w:cs="宋体"/>
              </w:rPr>
            </w:pPr>
            <w:r>
              <w:rPr>
                <w:rFonts w:ascii="宋体" w:eastAsia="宋体" w:hAnsi="宋体" w:cs="宋体" w:hint="eastAsia"/>
              </w:rPr>
              <w:t>二级分类</w:t>
            </w:r>
          </w:p>
        </w:tc>
        <w:tc>
          <w:tcPr>
            <w:tcW w:w="2240" w:type="dxa"/>
            <w:vAlign w:val="center"/>
          </w:tcPr>
          <w:p w:rsidR="000A06A0" w:rsidRDefault="006C0B93">
            <w:pPr>
              <w:jc w:val="center"/>
              <w:rPr>
                <w:rFonts w:ascii="宋体" w:hAnsi="宋体" w:cs="宋体"/>
              </w:rPr>
            </w:pPr>
            <w:r>
              <w:rPr>
                <w:rFonts w:ascii="宋体" w:eastAsia="宋体" w:hAnsi="宋体" w:cs="宋体" w:hint="eastAsia"/>
              </w:rPr>
              <w:t>三级分类</w:t>
            </w:r>
          </w:p>
        </w:tc>
      </w:tr>
      <w:tr w:rsidR="000A06A0">
        <w:trPr>
          <w:trHeight w:val="562"/>
          <w:jc w:val="center"/>
        </w:trPr>
        <w:tc>
          <w:tcPr>
            <w:tcW w:w="2239" w:type="dxa"/>
            <w:vAlign w:val="center"/>
          </w:tcPr>
          <w:p w:rsidR="000A06A0" w:rsidRDefault="006C0B93">
            <w:pPr>
              <w:ind w:firstLineChars="9" w:firstLine="19"/>
              <w:jc w:val="center"/>
              <w:rPr>
                <w:rFonts w:ascii="宋体" w:hAnsi="宋体" w:cs="宋体"/>
              </w:rPr>
            </w:pPr>
            <w:r>
              <w:rPr>
                <w:rFonts w:ascii="宋体" w:eastAsia="宋体" w:hAnsi="宋体" w:cs="宋体" w:hint="eastAsia"/>
              </w:rPr>
              <w:t>分类代码</w:t>
            </w:r>
          </w:p>
        </w:tc>
        <w:tc>
          <w:tcPr>
            <w:tcW w:w="2239" w:type="dxa"/>
            <w:vAlign w:val="center"/>
          </w:tcPr>
          <w:p w:rsidR="000A06A0" w:rsidRDefault="006C0B93">
            <w:pPr>
              <w:ind w:firstLineChars="9" w:firstLine="19"/>
              <w:jc w:val="center"/>
              <w:rPr>
                <w:rFonts w:ascii="宋体" w:hAnsi="宋体" w:cs="宋体"/>
              </w:rPr>
            </w:pPr>
            <w:r>
              <w:rPr>
                <w:rFonts w:ascii="宋体" w:eastAsia="宋体" w:hAnsi="宋体" w:cs="宋体" w:hint="eastAsia"/>
              </w:rPr>
              <w:t>4</w:t>
            </w:r>
          </w:p>
        </w:tc>
        <w:tc>
          <w:tcPr>
            <w:tcW w:w="2239" w:type="dxa"/>
            <w:vAlign w:val="center"/>
          </w:tcPr>
          <w:p w:rsidR="000A06A0" w:rsidRDefault="006C0B93">
            <w:pPr>
              <w:ind w:firstLineChars="9" w:firstLine="19"/>
              <w:jc w:val="center"/>
              <w:rPr>
                <w:rFonts w:ascii="宋体" w:hAnsi="宋体" w:cs="宋体"/>
              </w:rPr>
            </w:pPr>
            <w:r>
              <w:rPr>
                <w:rFonts w:ascii="宋体" w:eastAsia="宋体" w:hAnsi="宋体" w:cs="宋体" w:hint="eastAsia"/>
              </w:rPr>
              <w:t>410</w:t>
            </w:r>
          </w:p>
        </w:tc>
        <w:tc>
          <w:tcPr>
            <w:tcW w:w="2240" w:type="dxa"/>
            <w:vAlign w:val="center"/>
          </w:tcPr>
          <w:p w:rsidR="000A06A0" w:rsidRDefault="006C0B93">
            <w:pPr>
              <w:ind w:firstLineChars="9" w:firstLine="19"/>
              <w:jc w:val="center"/>
              <w:rPr>
                <w:rFonts w:ascii="宋体" w:hAnsi="宋体" w:cs="宋体"/>
              </w:rPr>
            </w:pPr>
            <w:r>
              <w:rPr>
                <w:rFonts w:ascii="宋体" w:eastAsia="宋体" w:hAnsi="宋体" w:cs="宋体" w:hint="eastAsia"/>
              </w:rPr>
              <w:t>/</w:t>
            </w:r>
          </w:p>
        </w:tc>
      </w:tr>
      <w:tr w:rsidR="000A06A0">
        <w:trPr>
          <w:trHeight w:val="636"/>
          <w:jc w:val="center"/>
        </w:trPr>
        <w:tc>
          <w:tcPr>
            <w:tcW w:w="2239" w:type="dxa"/>
            <w:vAlign w:val="center"/>
          </w:tcPr>
          <w:p w:rsidR="000A06A0" w:rsidRDefault="006C0B93">
            <w:pPr>
              <w:ind w:firstLineChars="9" w:firstLine="19"/>
              <w:jc w:val="center"/>
              <w:rPr>
                <w:rFonts w:ascii="宋体" w:hAnsi="宋体" w:cs="宋体"/>
              </w:rPr>
            </w:pPr>
            <w:r>
              <w:rPr>
                <w:rFonts w:ascii="宋体" w:eastAsia="宋体" w:hAnsi="宋体" w:cs="宋体" w:hint="eastAsia"/>
              </w:rPr>
              <w:t>分类名称</w:t>
            </w:r>
          </w:p>
        </w:tc>
        <w:tc>
          <w:tcPr>
            <w:tcW w:w="2239" w:type="dxa"/>
            <w:vAlign w:val="center"/>
          </w:tcPr>
          <w:p w:rsidR="000A06A0" w:rsidRDefault="006C0B93">
            <w:pPr>
              <w:ind w:firstLineChars="9" w:firstLine="19"/>
              <w:jc w:val="center"/>
              <w:rPr>
                <w:rFonts w:ascii="宋体" w:hAnsi="宋体" w:cs="宋体"/>
              </w:rPr>
            </w:pPr>
            <w:r>
              <w:rPr>
                <w:rFonts w:ascii="宋体" w:eastAsia="宋体" w:hAnsi="宋体" w:cs="宋体" w:hint="eastAsia"/>
              </w:rPr>
              <w:t>建筑和装饰装修材料</w:t>
            </w:r>
          </w:p>
        </w:tc>
        <w:tc>
          <w:tcPr>
            <w:tcW w:w="2239" w:type="dxa"/>
            <w:vAlign w:val="center"/>
          </w:tcPr>
          <w:p w:rsidR="000A06A0" w:rsidRDefault="006C0B93">
            <w:pPr>
              <w:ind w:firstLineChars="9" w:firstLine="19"/>
              <w:jc w:val="center"/>
              <w:rPr>
                <w:rFonts w:ascii="宋体" w:hAnsi="宋体" w:cs="宋体"/>
              </w:rPr>
            </w:pPr>
            <w:r>
              <w:rPr>
                <w:rFonts w:ascii="宋体" w:eastAsia="宋体" w:hAnsi="宋体" w:cs="宋体" w:hint="eastAsia"/>
              </w:rPr>
              <w:t>瓷砖</w:t>
            </w:r>
          </w:p>
        </w:tc>
        <w:tc>
          <w:tcPr>
            <w:tcW w:w="2240" w:type="dxa"/>
            <w:vAlign w:val="center"/>
          </w:tcPr>
          <w:p w:rsidR="000A06A0" w:rsidRDefault="006C0B93">
            <w:pPr>
              <w:ind w:firstLineChars="9" w:firstLine="19"/>
              <w:jc w:val="center"/>
              <w:rPr>
                <w:rFonts w:ascii="宋体" w:hAnsi="宋体" w:cs="宋体"/>
              </w:rPr>
            </w:pPr>
            <w:r>
              <w:rPr>
                <w:rFonts w:ascii="宋体" w:eastAsia="宋体" w:hAnsi="宋体" w:cs="宋体" w:hint="eastAsia"/>
              </w:rPr>
              <w:t>/</w:t>
            </w:r>
          </w:p>
        </w:tc>
      </w:tr>
    </w:tbl>
    <w:p w:rsidR="000A06A0" w:rsidRDefault="006C0B93">
      <w:pPr>
        <w:adjustRightInd w:val="0"/>
        <w:snapToGrid w:val="0"/>
        <w:spacing w:beforeLines="50" w:before="156"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2.2</w:t>
      </w:r>
      <w:r>
        <w:rPr>
          <w:rFonts w:ascii="仿宋_GB2312" w:hAnsi="仿宋_GB2312" w:cs="仿宋_GB2312" w:hint="eastAsia"/>
          <w:sz w:val="28"/>
          <w:szCs w:val="28"/>
        </w:rPr>
        <w:t>产品种类</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按成型方法分为挤压陶瓷砖和干压陶瓷砖；</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按吸水率分为瓷质砖</w:t>
      </w:r>
      <w:r>
        <w:rPr>
          <w:rFonts w:ascii="仿宋_GB2312" w:hAnsi="仿宋_GB2312" w:cs="仿宋_GB2312" w:hint="eastAsia"/>
          <w:sz w:val="28"/>
          <w:szCs w:val="28"/>
        </w:rPr>
        <w:t>(</w:t>
      </w:r>
      <w:r>
        <w:rPr>
          <w:rFonts w:ascii="仿宋_GB2312" w:hAnsi="仿宋_GB2312" w:cs="仿宋_GB2312" w:hint="eastAsia"/>
          <w:sz w:val="28"/>
          <w:szCs w:val="28"/>
        </w:rPr>
        <w:t>吸水率≤</w:t>
      </w:r>
      <w:r>
        <w:rPr>
          <w:rFonts w:ascii="仿宋_GB2312" w:hAnsi="仿宋_GB2312" w:cs="仿宋_GB2312" w:hint="eastAsia"/>
          <w:sz w:val="28"/>
          <w:szCs w:val="28"/>
        </w:rPr>
        <w:t>0.5%</w:t>
      </w:r>
      <w:r>
        <w:rPr>
          <w:rFonts w:ascii="仿宋_GB2312" w:hAnsi="仿宋_GB2312" w:cs="仿宋_GB2312" w:hint="eastAsia"/>
          <w:sz w:val="28"/>
          <w:szCs w:val="28"/>
        </w:rPr>
        <w:t>）、炻瓷砖（</w:t>
      </w:r>
      <w:r>
        <w:rPr>
          <w:rFonts w:ascii="仿宋_GB2312" w:hAnsi="仿宋_GB2312" w:cs="仿宋_GB2312" w:hint="eastAsia"/>
          <w:sz w:val="28"/>
          <w:szCs w:val="28"/>
        </w:rPr>
        <w:t>0.5%&lt;</w:t>
      </w:r>
      <w:r>
        <w:rPr>
          <w:rFonts w:ascii="仿宋_GB2312" w:hAnsi="仿宋_GB2312" w:cs="仿宋_GB2312" w:hint="eastAsia"/>
          <w:sz w:val="28"/>
          <w:szCs w:val="28"/>
        </w:rPr>
        <w:t>吸水率≤</w:t>
      </w:r>
      <w:r>
        <w:rPr>
          <w:rFonts w:ascii="仿宋_GB2312" w:hAnsi="仿宋_GB2312" w:cs="仿宋_GB2312" w:hint="eastAsia"/>
          <w:sz w:val="28"/>
          <w:szCs w:val="28"/>
        </w:rPr>
        <w:t>3%)</w:t>
      </w:r>
      <w:r>
        <w:rPr>
          <w:rFonts w:ascii="仿宋_GB2312" w:hAnsi="仿宋_GB2312" w:cs="仿宋_GB2312" w:hint="eastAsia"/>
          <w:sz w:val="28"/>
          <w:szCs w:val="28"/>
        </w:rPr>
        <w:t>、细炻砖（</w:t>
      </w:r>
      <w:r>
        <w:rPr>
          <w:rFonts w:ascii="仿宋_GB2312" w:hAnsi="仿宋_GB2312" w:cs="仿宋_GB2312" w:hint="eastAsia"/>
          <w:sz w:val="28"/>
          <w:szCs w:val="28"/>
        </w:rPr>
        <w:t>3%&lt;</w:t>
      </w:r>
      <w:r>
        <w:rPr>
          <w:rFonts w:ascii="仿宋_GB2312" w:hAnsi="仿宋_GB2312" w:cs="仿宋_GB2312" w:hint="eastAsia"/>
          <w:sz w:val="28"/>
          <w:szCs w:val="28"/>
        </w:rPr>
        <w:t>吸水率≤</w:t>
      </w:r>
      <w:r>
        <w:rPr>
          <w:rFonts w:ascii="仿宋_GB2312" w:hAnsi="仿宋_GB2312" w:cs="仿宋_GB2312" w:hint="eastAsia"/>
          <w:sz w:val="28"/>
          <w:szCs w:val="28"/>
        </w:rPr>
        <w:t>6%</w:t>
      </w:r>
      <w:r>
        <w:rPr>
          <w:rFonts w:ascii="仿宋_GB2312" w:hAnsi="仿宋_GB2312" w:cs="仿宋_GB2312" w:hint="eastAsia"/>
          <w:sz w:val="28"/>
          <w:szCs w:val="28"/>
        </w:rPr>
        <w:t>）、炻质砖（</w:t>
      </w:r>
      <w:r>
        <w:rPr>
          <w:rFonts w:ascii="仿宋_GB2312" w:hAnsi="仿宋_GB2312" w:cs="仿宋_GB2312" w:hint="eastAsia"/>
          <w:sz w:val="28"/>
          <w:szCs w:val="28"/>
        </w:rPr>
        <w:t>6%&lt;</w:t>
      </w:r>
      <w:r>
        <w:rPr>
          <w:rFonts w:ascii="仿宋_GB2312" w:hAnsi="仿宋_GB2312" w:cs="仿宋_GB2312" w:hint="eastAsia"/>
          <w:sz w:val="28"/>
          <w:szCs w:val="28"/>
        </w:rPr>
        <w:t>吸水率≤</w:t>
      </w:r>
      <w:r>
        <w:rPr>
          <w:rFonts w:ascii="仿宋_GB2312" w:hAnsi="仿宋_GB2312" w:cs="仿宋_GB2312" w:hint="eastAsia"/>
          <w:sz w:val="28"/>
          <w:szCs w:val="28"/>
        </w:rPr>
        <w:t>10%</w:t>
      </w:r>
      <w:r>
        <w:rPr>
          <w:rFonts w:ascii="仿宋_GB2312" w:hAnsi="仿宋_GB2312" w:cs="仿宋_GB2312" w:hint="eastAsia"/>
          <w:sz w:val="28"/>
          <w:szCs w:val="28"/>
        </w:rPr>
        <w:t>）和陶质砖（吸水率＞</w:t>
      </w:r>
      <w:r>
        <w:rPr>
          <w:rFonts w:ascii="仿宋_GB2312" w:hAnsi="仿宋_GB2312" w:cs="仿宋_GB2312" w:hint="eastAsia"/>
          <w:sz w:val="28"/>
          <w:szCs w:val="28"/>
        </w:rPr>
        <w:t>10%</w:t>
      </w:r>
      <w:r>
        <w:rPr>
          <w:rFonts w:ascii="仿宋_GB2312" w:hAnsi="仿宋_GB2312" w:cs="仿宋_GB2312" w:hint="eastAsia"/>
          <w:sz w:val="28"/>
          <w:szCs w:val="28"/>
        </w:rPr>
        <w:t>）；</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按用途分为内墙砖、外墙砖和地砖；</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以</w:t>
      </w:r>
      <w:r>
        <w:rPr>
          <w:rFonts w:ascii="仿宋_GB2312" w:hAnsi="仿宋_GB2312" w:cs="仿宋_GB2312" w:hint="eastAsia"/>
          <w:sz w:val="28"/>
          <w:szCs w:val="28"/>
        </w:rPr>
        <w:t>表面特性分为有釉砖和无釉砖。</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 xml:space="preserve">2.3 </w:t>
      </w:r>
      <w:r>
        <w:rPr>
          <w:rFonts w:ascii="仿宋_GB2312" w:hAnsi="仿宋_GB2312" w:cs="仿宋_GB2312" w:hint="eastAsia"/>
          <w:sz w:val="28"/>
          <w:szCs w:val="28"/>
        </w:rPr>
        <w:t>术语和定义</w:t>
      </w:r>
    </w:p>
    <w:p w:rsidR="000A06A0" w:rsidRDefault="006C0B9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本细则中未列出的术语和定义同相关引用标准。</w:t>
      </w:r>
    </w:p>
    <w:p w:rsidR="000A06A0" w:rsidRDefault="006C0B93">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3</w:t>
      </w:r>
      <w:r>
        <w:rPr>
          <w:rFonts w:ascii="仿宋_GB2312" w:hAnsi="仿宋_GB2312" w:cs="仿宋_GB2312" w:hint="eastAsia"/>
          <w:b/>
          <w:bCs/>
          <w:sz w:val="28"/>
          <w:szCs w:val="28"/>
        </w:rPr>
        <w:t>生产企业规模划分</w:t>
      </w:r>
    </w:p>
    <w:p w:rsidR="000A06A0" w:rsidRDefault="006C0B93">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根据国家统计局印发的相关管理办法，确定企业规模。</w:t>
      </w:r>
    </w:p>
    <w:p w:rsidR="000A06A0" w:rsidRDefault="006C0B93">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lastRenderedPageBreak/>
        <w:t>4</w:t>
      </w:r>
      <w:r>
        <w:rPr>
          <w:rFonts w:ascii="仿宋_GB2312" w:hAnsi="仿宋_GB2312" w:cs="仿宋_GB2312" w:hint="eastAsia"/>
          <w:b/>
          <w:bCs/>
          <w:sz w:val="28"/>
          <w:szCs w:val="28"/>
        </w:rPr>
        <w:t>检验依据</w:t>
      </w:r>
    </w:p>
    <w:p w:rsidR="000A06A0" w:rsidRDefault="006C0B9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凡是注日期的文件，其随后所有的修改单（不包括勘误的内容）或修订版不适用于本细则。凡是不注日期的文件，其最新版本适用于本细则。</w:t>
      </w:r>
    </w:p>
    <w:p w:rsidR="000A06A0" w:rsidRDefault="006C0B93">
      <w:pPr>
        <w:spacing w:line="594" w:lineRule="atLeast"/>
        <w:ind w:firstLineChars="250" w:firstLine="700"/>
        <w:rPr>
          <w:rFonts w:ascii="仿宋_GB2312" w:hAnsi="仿宋_GB2312" w:cs="仿宋_GB2312"/>
          <w:sz w:val="28"/>
          <w:szCs w:val="28"/>
        </w:rPr>
      </w:pPr>
      <w:r>
        <w:rPr>
          <w:rFonts w:ascii="仿宋_GB2312" w:hAnsi="仿宋_GB2312" w:cs="仿宋_GB2312" w:hint="eastAsia"/>
          <w:sz w:val="28"/>
          <w:szCs w:val="28"/>
        </w:rPr>
        <w:t xml:space="preserve">GB/T </w:t>
      </w:r>
      <w:r>
        <w:rPr>
          <w:rFonts w:ascii="仿宋_GB2312" w:hAnsi="仿宋_GB2312" w:cs="仿宋_GB2312" w:hint="eastAsia"/>
          <w:sz w:val="28"/>
          <w:szCs w:val="28"/>
        </w:rPr>
        <w:t xml:space="preserve">4100-2015 </w:t>
      </w:r>
      <w:r>
        <w:rPr>
          <w:rFonts w:ascii="仿宋_GB2312" w:hAnsi="仿宋_GB2312" w:cs="仿宋_GB2312" w:hint="eastAsia"/>
          <w:sz w:val="28"/>
          <w:szCs w:val="28"/>
        </w:rPr>
        <w:t>陶瓷砖</w:t>
      </w:r>
    </w:p>
    <w:p w:rsidR="000A06A0" w:rsidRDefault="006C0B93">
      <w:pPr>
        <w:spacing w:line="360" w:lineRule="auto"/>
        <w:ind w:firstLineChars="228" w:firstLine="638"/>
        <w:rPr>
          <w:rFonts w:ascii="仿宋_GB2312" w:hAnsi="仿宋_GB2312" w:cs="仿宋_GB2312"/>
          <w:sz w:val="28"/>
          <w:szCs w:val="28"/>
        </w:rPr>
      </w:pPr>
      <w:r>
        <w:rPr>
          <w:rFonts w:ascii="仿宋_GB2312" w:hAnsi="仿宋_GB2312" w:cs="仿宋_GB2312" w:hint="eastAsia"/>
          <w:sz w:val="28"/>
          <w:szCs w:val="28"/>
        </w:rPr>
        <w:t>GB 6566</w:t>
      </w:r>
      <w:r>
        <w:rPr>
          <w:rFonts w:ascii="仿宋_GB2312" w:hAnsi="仿宋_GB2312" w:cs="仿宋_GB2312"/>
          <w:sz w:val="28"/>
          <w:szCs w:val="28"/>
        </w:rPr>
        <w:t>-2010</w:t>
      </w:r>
      <w:r>
        <w:rPr>
          <w:rFonts w:ascii="仿宋_GB2312" w:hAnsi="仿宋_GB2312" w:cs="仿宋_GB2312" w:hint="eastAsia"/>
          <w:sz w:val="28"/>
          <w:szCs w:val="28"/>
        </w:rPr>
        <w:t xml:space="preserve">  </w:t>
      </w:r>
      <w:r>
        <w:rPr>
          <w:rFonts w:ascii="仿宋_GB2312" w:hAnsi="仿宋_GB2312" w:cs="仿宋_GB2312" w:hint="eastAsia"/>
          <w:sz w:val="28"/>
          <w:szCs w:val="28"/>
        </w:rPr>
        <w:t>建筑材料放射性核素限量</w:t>
      </w:r>
    </w:p>
    <w:p w:rsidR="000A06A0" w:rsidRDefault="006C0B93">
      <w:pPr>
        <w:spacing w:line="360" w:lineRule="auto"/>
        <w:ind w:firstLineChars="228" w:firstLine="638"/>
        <w:rPr>
          <w:rFonts w:ascii="仿宋_GB2312" w:hAnsi="仿宋_GB2312" w:cs="仿宋_GB2312"/>
          <w:sz w:val="28"/>
          <w:szCs w:val="28"/>
        </w:rPr>
      </w:pPr>
      <w:r>
        <w:rPr>
          <w:rFonts w:ascii="仿宋_GB2312" w:hAnsi="仿宋_GB2312" w:cs="仿宋_GB2312" w:hint="eastAsia"/>
          <w:sz w:val="28"/>
          <w:szCs w:val="28"/>
        </w:rPr>
        <w:t>相关的法律法规、部门规章和规范</w:t>
      </w:r>
    </w:p>
    <w:p w:rsidR="000A06A0" w:rsidRDefault="006C0B93">
      <w:pPr>
        <w:spacing w:line="360" w:lineRule="auto"/>
        <w:ind w:firstLineChars="228" w:firstLine="638"/>
        <w:rPr>
          <w:rFonts w:ascii="仿宋_GB2312" w:hAnsi="仿宋_GB2312" w:cs="仿宋_GB2312"/>
          <w:color w:val="000000"/>
          <w:sz w:val="28"/>
          <w:szCs w:val="28"/>
        </w:rPr>
      </w:pPr>
      <w:r>
        <w:rPr>
          <w:rFonts w:ascii="仿宋_GB2312" w:hAnsi="仿宋_GB2312" w:cs="仿宋_GB2312" w:hint="eastAsia"/>
          <w:sz w:val="28"/>
          <w:szCs w:val="28"/>
        </w:rPr>
        <w:t>现行有效的企业标准、团体标准、地方标准及产品明示质量要求</w:t>
      </w:r>
    </w:p>
    <w:p w:rsidR="000A06A0" w:rsidRDefault="006C0B93">
      <w:pPr>
        <w:spacing w:line="360" w:lineRule="auto"/>
        <w:ind w:firstLineChars="200" w:firstLine="562"/>
        <w:rPr>
          <w:rFonts w:ascii="仿宋_GB2312" w:hAnsi="仿宋_GB2312" w:cs="仿宋_GB2312"/>
          <w:b/>
          <w:bCs/>
          <w:color w:val="000000"/>
          <w:sz w:val="28"/>
          <w:szCs w:val="28"/>
        </w:rPr>
      </w:pPr>
      <w:r>
        <w:rPr>
          <w:rFonts w:ascii="仿宋_GB2312" w:hAnsi="仿宋_GB2312" w:cs="仿宋_GB2312" w:hint="eastAsia"/>
          <w:b/>
          <w:bCs/>
          <w:sz w:val="28"/>
          <w:szCs w:val="28"/>
        </w:rPr>
        <w:t>5</w:t>
      </w:r>
      <w:r>
        <w:rPr>
          <w:rFonts w:ascii="仿宋_GB2312" w:hAnsi="仿宋_GB2312" w:cs="仿宋_GB2312" w:hint="eastAsia"/>
          <w:b/>
          <w:bCs/>
          <w:sz w:val="28"/>
          <w:szCs w:val="28"/>
        </w:rPr>
        <w:t>抽样</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 xml:space="preserve">5.1 </w:t>
      </w:r>
      <w:r>
        <w:rPr>
          <w:rFonts w:ascii="仿宋_GB2312" w:hAnsi="仿宋_GB2312" w:cs="仿宋_GB2312" w:hint="eastAsia"/>
          <w:sz w:val="28"/>
          <w:szCs w:val="28"/>
        </w:rPr>
        <w:t>抽样型号或规格</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抽取样品应为同一型号规格、同一批次的产品。</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 xml:space="preserve">5.2 </w:t>
      </w:r>
      <w:r>
        <w:rPr>
          <w:rFonts w:ascii="仿宋_GB2312" w:hAnsi="仿宋_GB2312" w:cs="仿宋_GB2312" w:hint="eastAsia"/>
          <w:sz w:val="28"/>
          <w:szCs w:val="28"/>
        </w:rPr>
        <w:t>抽样基数及数量</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5.2.1</w:t>
      </w:r>
      <w:r>
        <w:rPr>
          <w:rFonts w:ascii="仿宋_GB2312" w:hint="eastAsia"/>
          <w:sz w:val="28"/>
          <w:szCs w:val="28"/>
        </w:rPr>
        <w:t>抽样地点为流通领域的销售现场、仓库。</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在市场待销产品中随机抽取有产品质量检验合格证明或者以其他形式表明合格的、近期生产的产品。</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随机数一般可使用随机数表、骰子或扑克牌等方法产生。</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5.2.2</w:t>
      </w:r>
      <w:r>
        <w:rPr>
          <w:rFonts w:ascii="仿宋_GB2312" w:hAnsi="仿宋_GB2312" w:cs="仿宋_GB2312" w:hint="eastAsia"/>
          <w:sz w:val="28"/>
          <w:szCs w:val="28"/>
        </w:rPr>
        <w:t>抽样基数</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抽样基数满足抽样数量即可。</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5.</w:t>
      </w:r>
      <w:r>
        <w:rPr>
          <w:rFonts w:ascii="仿宋_GB2312" w:hAnsi="仿宋_GB2312" w:cs="仿宋_GB2312" w:hint="eastAsia"/>
          <w:sz w:val="28"/>
          <w:szCs w:val="28"/>
        </w:rPr>
        <w:t>2.3</w:t>
      </w:r>
      <w:r>
        <w:rPr>
          <w:rFonts w:ascii="仿宋_GB2312" w:hAnsi="仿宋_GB2312" w:cs="仿宋_GB2312" w:hint="eastAsia"/>
          <w:sz w:val="28"/>
          <w:szCs w:val="28"/>
        </w:rPr>
        <w:t>抽样数量</w:t>
      </w:r>
    </w:p>
    <w:p w:rsidR="000A06A0" w:rsidRDefault="006C0B93">
      <w:pPr>
        <w:spacing w:line="360" w:lineRule="auto"/>
        <w:ind w:firstLineChars="200" w:firstLine="560"/>
        <w:rPr>
          <w:rFonts w:ascii="仿宋" w:eastAsia="仿宋" w:hAnsi="仿宋"/>
          <w:sz w:val="28"/>
          <w:szCs w:val="28"/>
        </w:rPr>
      </w:pPr>
      <w:r>
        <w:rPr>
          <w:rFonts w:ascii="仿宋" w:eastAsia="仿宋" w:hAnsi="仿宋" w:hint="eastAsia"/>
          <w:sz w:val="28"/>
          <w:szCs w:val="28"/>
        </w:rPr>
        <w:t>长边长度小于</w:t>
      </w:r>
      <w:r>
        <w:rPr>
          <w:rFonts w:ascii="仿宋" w:eastAsia="仿宋" w:hAnsi="仿宋" w:hint="eastAsia"/>
          <w:sz w:val="28"/>
          <w:szCs w:val="28"/>
        </w:rPr>
        <w:t>600mm</w:t>
      </w:r>
      <w:r>
        <w:rPr>
          <w:rFonts w:ascii="仿宋" w:eastAsia="仿宋" w:hAnsi="仿宋" w:hint="eastAsia"/>
          <w:sz w:val="28"/>
          <w:szCs w:val="28"/>
        </w:rPr>
        <w:t>规格的陶瓷砖抽取检验样品数量最少为</w:t>
      </w:r>
      <w:r>
        <w:rPr>
          <w:rFonts w:ascii="仿宋" w:eastAsia="仿宋" w:hAnsi="仿宋" w:hint="eastAsia"/>
          <w:sz w:val="28"/>
          <w:szCs w:val="28"/>
        </w:rPr>
        <w:t>20</w:t>
      </w:r>
      <w:r>
        <w:rPr>
          <w:rFonts w:ascii="仿宋" w:eastAsia="仿宋" w:hAnsi="仿宋" w:hint="eastAsia"/>
          <w:sz w:val="28"/>
          <w:szCs w:val="28"/>
        </w:rPr>
        <w:t>块、长边长度不小于</w:t>
      </w:r>
      <w:r>
        <w:rPr>
          <w:rFonts w:ascii="仿宋" w:eastAsia="仿宋" w:hAnsi="仿宋" w:hint="eastAsia"/>
          <w:sz w:val="28"/>
          <w:szCs w:val="28"/>
        </w:rPr>
        <w:t>600mm</w:t>
      </w:r>
      <w:r>
        <w:rPr>
          <w:rFonts w:ascii="仿宋" w:eastAsia="仿宋" w:hAnsi="仿宋" w:hint="eastAsia"/>
          <w:sz w:val="28"/>
          <w:szCs w:val="28"/>
        </w:rPr>
        <w:t>规格的陶瓷砖抽取检验样品数量最少为</w:t>
      </w:r>
      <w:r>
        <w:rPr>
          <w:rFonts w:ascii="仿宋" w:eastAsia="仿宋" w:hAnsi="仿宋" w:hint="eastAsia"/>
          <w:sz w:val="28"/>
          <w:szCs w:val="28"/>
        </w:rPr>
        <w:t>12</w:t>
      </w:r>
      <w:r>
        <w:rPr>
          <w:rFonts w:ascii="仿宋" w:eastAsia="仿宋" w:hAnsi="仿宋" w:hint="eastAsia"/>
          <w:sz w:val="28"/>
          <w:szCs w:val="28"/>
        </w:rPr>
        <w:t>块，备用样品数量至少为</w:t>
      </w:r>
      <w:r>
        <w:rPr>
          <w:rFonts w:ascii="仿宋" w:eastAsia="仿宋" w:hAnsi="仿宋" w:hint="eastAsia"/>
          <w:sz w:val="28"/>
          <w:szCs w:val="28"/>
        </w:rPr>
        <w:t>10</w:t>
      </w:r>
      <w:r>
        <w:rPr>
          <w:rFonts w:ascii="仿宋" w:eastAsia="仿宋" w:hAnsi="仿宋" w:hint="eastAsia"/>
          <w:sz w:val="28"/>
          <w:szCs w:val="28"/>
        </w:rPr>
        <w:t>块。</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lastRenderedPageBreak/>
        <w:t>注：抽取的样品数量应为原包装的整数倍，检验样品和备用样品均不拆原包装。</w:t>
      </w:r>
    </w:p>
    <w:p w:rsidR="000A06A0" w:rsidRDefault="006C0B93">
      <w:pPr>
        <w:spacing w:line="360" w:lineRule="auto"/>
        <w:ind w:firstLineChars="196" w:firstLine="549"/>
        <w:rPr>
          <w:rFonts w:ascii="仿宋_GB2312"/>
          <w:sz w:val="28"/>
          <w:szCs w:val="28"/>
        </w:rPr>
      </w:pPr>
      <w:r>
        <w:rPr>
          <w:rFonts w:ascii="仿宋_GB2312"/>
          <w:sz w:val="28"/>
          <w:szCs w:val="28"/>
        </w:rPr>
        <w:t>5</w:t>
      </w:r>
      <w:r>
        <w:rPr>
          <w:rFonts w:ascii="仿宋_GB2312" w:hint="eastAsia"/>
          <w:sz w:val="28"/>
          <w:szCs w:val="28"/>
        </w:rPr>
        <w:t>.2.4</w:t>
      </w:r>
      <w:r>
        <w:rPr>
          <w:rFonts w:ascii="仿宋_GB2312" w:hint="eastAsia"/>
          <w:sz w:val="28"/>
          <w:szCs w:val="28"/>
        </w:rPr>
        <w:t>抽样时应注意的问题</w:t>
      </w:r>
    </w:p>
    <w:p w:rsidR="000A06A0" w:rsidRDefault="006C0B93">
      <w:pPr>
        <w:spacing w:line="360" w:lineRule="auto"/>
        <w:ind w:firstLineChars="200" w:firstLine="560"/>
        <w:rPr>
          <w:rFonts w:ascii="仿宋_GB2312"/>
          <w:sz w:val="28"/>
          <w:szCs w:val="28"/>
        </w:rPr>
      </w:pPr>
      <w:r>
        <w:rPr>
          <w:rFonts w:ascii="仿宋_GB2312"/>
          <w:sz w:val="28"/>
          <w:szCs w:val="28"/>
        </w:rPr>
        <w:t>5</w:t>
      </w:r>
      <w:r>
        <w:rPr>
          <w:rFonts w:ascii="仿宋_GB2312" w:hint="eastAsia"/>
          <w:sz w:val="28"/>
          <w:szCs w:val="28"/>
        </w:rPr>
        <w:t>.2.4.1</w:t>
      </w:r>
      <w:r>
        <w:rPr>
          <w:rFonts w:ascii="仿宋_GB2312" w:hint="eastAsia"/>
          <w:sz w:val="28"/>
          <w:szCs w:val="28"/>
        </w:rPr>
        <w:t>应由抽样技术人员在现场进行抽取，不得由企业自行抽样。抽取的样品应当是有产品质量检验合格证明或者以其他形式表明合格的产品，其保质期应满足检验及异议处理时间要求。</w:t>
      </w:r>
    </w:p>
    <w:p w:rsidR="000A06A0" w:rsidRDefault="006C0B93">
      <w:pPr>
        <w:spacing w:line="360" w:lineRule="auto"/>
        <w:ind w:firstLineChars="200" w:firstLine="560"/>
        <w:rPr>
          <w:rFonts w:ascii="仿宋_GB2312" w:cs="仿宋_GB2312"/>
          <w:sz w:val="28"/>
          <w:szCs w:val="28"/>
        </w:rPr>
      </w:pPr>
      <w:r>
        <w:rPr>
          <w:rFonts w:ascii="仿宋_GB2312"/>
          <w:sz w:val="28"/>
          <w:szCs w:val="28"/>
        </w:rPr>
        <w:t>5</w:t>
      </w:r>
      <w:r>
        <w:rPr>
          <w:rFonts w:ascii="仿宋_GB2312" w:hint="eastAsia"/>
          <w:sz w:val="28"/>
          <w:szCs w:val="28"/>
        </w:rPr>
        <w:t>.2.4.2</w:t>
      </w:r>
      <w:r>
        <w:rPr>
          <w:rFonts w:ascii="仿宋_GB2312" w:cs="仿宋_GB2312" w:hint="eastAsia"/>
          <w:sz w:val="28"/>
          <w:szCs w:val="28"/>
        </w:rPr>
        <w:t>抽样时，抽样人员应当认真核实营业执照等被抽查企业的相关信息，确认企业不存在不得抽样的情形。遇有下列情况之一且能提供有效证明的，不得抽样：</w:t>
      </w:r>
      <w:r>
        <w:rPr>
          <w:rFonts w:ascii="仿宋_GB2312" w:cs="仿宋_GB2312" w:hint="eastAsia"/>
          <w:sz w:val="28"/>
          <w:szCs w:val="28"/>
        </w:rPr>
        <w:t xml:space="preserve"> </w:t>
      </w:r>
    </w:p>
    <w:p w:rsidR="000A06A0" w:rsidRDefault="006C0B93">
      <w:pPr>
        <w:spacing w:line="360" w:lineRule="auto"/>
        <w:ind w:firstLineChars="200" w:firstLine="560"/>
        <w:rPr>
          <w:rFonts w:ascii="仿宋_GB2312" w:cs="仿宋_GB2312"/>
          <w:sz w:val="28"/>
          <w:szCs w:val="28"/>
        </w:rPr>
      </w:pPr>
      <w:r>
        <w:rPr>
          <w:rFonts w:ascii="仿宋_GB2312" w:cs="仿宋_GB2312" w:hint="eastAsia"/>
          <w:sz w:val="28"/>
          <w:szCs w:val="28"/>
        </w:rPr>
        <w:t>（</w:t>
      </w:r>
      <w:r>
        <w:rPr>
          <w:rFonts w:ascii="仿宋_GB2312" w:cs="仿宋_GB2312" w:hint="eastAsia"/>
          <w:sz w:val="28"/>
          <w:szCs w:val="28"/>
        </w:rPr>
        <w:t>1</w:t>
      </w:r>
      <w:r>
        <w:rPr>
          <w:rFonts w:ascii="仿宋_GB2312" w:cs="仿宋_GB2312" w:hint="eastAsia"/>
          <w:sz w:val="28"/>
          <w:szCs w:val="28"/>
        </w:rPr>
        <w:t>）被抽查企业无监督抽查通知书或者相关文件复印件所列产品的；</w:t>
      </w:r>
    </w:p>
    <w:p w:rsidR="000A06A0" w:rsidRDefault="006C0B93">
      <w:pPr>
        <w:spacing w:line="360" w:lineRule="auto"/>
        <w:ind w:firstLineChars="200" w:firstLine="560"/>
        <w:rPr>
          <w:rFonts w:ascii="仿宋_GB2312" w:cs="仿宋_GB2312"/>
          <w:sz w:val="28"/>
          <w:szCs w:val="28"/>
        </w:rPr>
      </w:pPr>
      <w:r>
        <w:rPr>
          <w:rFonts w:ascii="仿宋_GB2312" w:cs="仿宋_GB2312" w:hint="eastAsia"/>
          <w:sz w:val="28"/>
          <w:szCs w:val="28"/>
        </w:rPr>
        <w:t>（</w:t>
      </w:r>
      <w:r>
        <w:rPr>
          <w:rFonts w:ascii="仿宋_GB2312" w:cs="仿宋_GB2312" w:hint="eastAsia"/>
          <w:sz w:val="28"/>
          <w:szCs w:val="28"/>
        </w:rPr>
        <w:t>2</w:t>
      </w:r>
      <w:r>
        <w:rPr>
          <w:rFonts w:ascii="仿宋_GB2312" w:cs="仿宋_GB2312" w:hint="eastAsia"/>
          <w:sz w:val="28"/>
          <w:szCs w:val="28"/>
        </w:rPr>
        <w:t>）有充分证据证明拟抽查的产品是不用于销售的；</w:t>
      </w:r>
    </w:p>
    <w:p w:rsidR="000A06A0" w:rsidRDefault="006C0B93">
      <w:pPr>
        <w:spacing w:line="360" w:lineRule="auto"/>
        <w:ind w:firstLineChars="200" w:firstLine="560"/>
        <w:rPr>
          <w:rFonts w:ascii="仿宋_GB2312" w:cs="仿宋_GB2312"/>
          <w:sz w:val="28"/>
          <w:szCs w:val="28"/>
        </w:rPr>
      </w:pPr>
      <w:r>
        <w:rPr>
          <w:rFonts w:ascii="仿宋_GB2312" w:cs="仿宋_GB2312" w:hint="eastAsia"/>
          <w:sz w:val="28"/>
          <w:szCs w:val="28"/>
        </w:rPr>
        <w:t>（</w:t>
      </w:r>
      <w:r>
        <w:rPr>
          <w:rFonts w:ascii="仿宋_GB2312" w:cs="仿宋_GB2312" w:hint="eastAsia"/>
          <w:sz w:val="28"/>
          <w:szCs w:val="28"/>
        </w:rPr>
        <w:t>3</w:t>
      </w:r>
      <w:r>
        <w:rPr>
          <w:rFonts w:ascii="仿宋_GB2312" w:cs="仿宋_GB2312" w:hint="eastAsia"/>
          <w:sz w:val="28"/>
          <w:szCs w:val="28"/>
        </w:rPr>
        <w:t>）产品不涉及强制性标准要求，仅按双方约定的技术要求加工生产，且未执行任何标准的；</w:t>
      </w:r>
    </w:p>
    <w:p w:rsidR="000A06A0" w:rsidRDefault="006C0B93">
      <w:pPr>
        <w:spacing w:line="360" w:lineRule="auto"/>
        <w:ind w:firstLineChars="200" w:firstLine="560"/>
        <w:rPr>
          <w:rFonts w:ascii="仿宋_GB2312" w:cs="仿宋_GB2312"/>
          <w:sz w:val="28"/>
          <w:szCs w:val="28"/>
        </w:rPr>
      </w:pPr>
      <w:r>
        <w:rPr>
          <w:rFonts w:ascii="仿宋_GB2312" w:cs="仿宋_GB2312" w:hint="eastAsia"/>
          <w:sz w:val="28"/>
          <w:szCs w:val="28"/>
        </w:rPr>
        <w:t>（</w:t>
      </w:r>
      <w:r>
        <w:rPr>
          <w:rFonts w:ascii="仿宋_GB2312" w:cs="仿宋_GB2312" w:hint="eastAsia"/>
          <w:sz w:val="28"/>
          <w:szCs w:val="28"/>
        </w:rPr>
        <w:t>4</w:t>
      </w:r>
      <w:r>
        <w:rPr>
          <w:rFonts w:ascii="仿宋_GB2312" w:cs="仿宋_GB2312" w:hint="eastAsia"/>
          <w:sz w:val="28"/>
          <w:szCs w:val="28"/>
        </w:rPr>
        <w:t>）有充分证据证明拟抽查的产品为企业用于出口，并且出口合同对产品质量另有规定的；</w:t>
      </w:r>
    </w:p>
    <w:p w:rsidR="000A06A0" w:rsidRDefault="006C0B93">
      <w:pPr>
        <w:spacing w:line="360" w:lineRule="auto"/>
        <w:ind w:firstLineChars="200" w:firstLine="560"/>
        <w:rPr>
          <w:rFonts w:ascii="仿宋_GB2312" w:cs="仿宋_GB2312"/>
          <w:sz w:val="28"/>
          <w:szCs w:val="28"/>
        </w:rPr>
      </w:pPr>
      <w:r>
        <w:rPr>
          <w:rFonts w:ascii="仿宋_GB2312" w:cs="仿宋_GB2312" w:hint="eastAsia"/>
          <w:sz w:val="28"/>
          <w:szCs w:val="28"/>
        </w:rPr>
        <w:t>（</w:t>
      </w:r>
      <w:r>
        <w:rPr>
          <w:rFonts w:ascii="仿宋_GB2312" w:cs="仿宋_GB2312" w:hint="eastAsia"/>
          <w:sz w:val="28"/>
          <w:szCs w:val="28"/>
        </w:rPr>
        <w:t>5</w:t>
      </w:r>
      <w:r>
        <w:rPr>
          <w:rFonts w:ascii="仿宋_GB2312" w:cs="仿宋_GB2312" w:hint="eastAsia"/>
          <w:sz w:val="28"/>
          <w:szCs w:val="28"/>
        </w:rPr>
        <w:t>）产品或者标签、包装、说明书标有“试制</w:t>
      </w:r>
      <w:r>
        <w:rPr>
          <w:rFonts w:ascii="仿宋_GB2312" w:cs="仿宋_GB2312" w:hint="eastAsia"/>
          <w:sz w:val="28"/>
          <w:szCs w:val="28"/>
        </w:rPr>
        <w:t>”“</w:t>
      </w:r>
      <w:r>
        <w:rPr>
          <w:rFonts w:ascii="仿宋_GB2312" w:cs="仿宋_GB2312" w:hint="eastAsia"/>
          <w:sz w:val="28"/>
          <w:szCs w:val="28"/>
        </w:rPr>
        <w:t>处理”或者“样品”等字样的；</w:t>
      </w:r>
    </w:p>
    <w:p w:rsidR="000A06A0" w:rsidRDefault="006C0B93">
      <w:pPr>
        <w:adjustRightInd w:val="0"/>
        <w:snapToGrid w:val="0"/>
        <w:spacing w:line="360" w:lineRule="auto"/>
        <w:ind w:firstLineChars="196" w:firstLine="549"/>
        <w:rPr>
          <w:rFonts w:ascii="仿宋_GB2312" w:hAnsi="仿宋_GB2312" w:cs="仿宋_GB2312"/>
          <w:sz w:val="28"/>
          <w:szCs w:val="28"/>
        </w:rPr>
      </w:pPr>
      <w:r>
        <w:rPr>
          <w:rFonts w:ascii="仿宋_GB2312" w:cs="仿宋_GB2312" w:hint="eastAsia"/>
          <w:sz w:val="28"/>
          <w:szCs w:val="28"/>
        </w:rPr>
        <w:t>（</w:t>
      </w:r>
      <w:r>
        <w:rPr>
          <w:rFonts w:ascii="仿宋_GB2312" w:cs="仿宋_GB2312"/>
          <w:sz w:val="28"/>
          <w:szCs w:val="28"/>
        </w:rPr>
        <w:t>6</w:t>
      </w:r>
      <w:r>
        <w:rPr>
          <w:rFonts w:ascii="仿宋_GB2312" w:cs="仿宋_GB2312" w:hint="eastAsia"/>
          <w:sz w:val="28"/>
          <w:szCs w:val="28"/>
        </w:rPr>
        <w:t>）企业提供上级市场监管部门</w:t>
      </w:r>
      <w:r>
        <w:rPr>
          <w:rFonts w:ascii="仿宋_GB2312" w:cs="仿宋_GB2312" w:hint="eastAsia"/>
          <w:sz w:val="28"/>
          <w:szCs w:val="28"/>
        </w:rPr>
        <w:t>6</w:t>
      </w:r>
      <w:r>
        <w:rPr>
          <w:rFonts w:ascii="仿宋_GB2312" w:cs="仿宋_GB2312" w:hint="eastAsia"/>
          <w:sz w:val="28"/>
          <w:szCs w:val="28"/>
        </w:rPr>
        <w:t>个月内该种产品的监督抽查抽样单或者合格检验报告的。</w:t>
      </w:r>
    </w:p>
    <w:p w:rsidR="000A06A0" w:rsidRDefault="006C0B9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 xml:space="preserve">5.3 </w:t>
      </w:r>
      <w:r>
        <w:rPr>
          <w:rFonts w:ascii="仿宋_GB2312" w:hAnsi="仿宋_GB2312" w:cs="仿宋_GB2312" w:hint="eastAsia"/>
          <w:sz w:val="28"/>
          <w:szCs w:val="28"/>
        </w:rPr>
        <w:t>样品处置</w:t>
      </w:r>
    </w:p>
    <w:p w:rsidR="000A06A0" w:rsidRDefault="006C0B9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检验样品及备用样品应分别封样，抽取的样品（连同其原包装和使用说明）加贴封条封样。包装的方式应能防止样品在运送过程中损</w:t>
      </w:r>
      <w:r>
        <w:rPr>
          <w:rFonts w:ascii="仿宋_GB2312" w:hAnsi="仿宋_GB2312" w:cs="仿宋_GB2312" w:hint="eastAsia"/>
          <w:sz w:val="28"/>
          <w:szCs w:val="28"/>
        </w:rPr>
        <w:lastRenderedPageBreak/>
        <w:t>坏或被污染，封样的方式应能有效防止未经授权的拆封。</w:t>
      </w:r>
    </w:p>
    <w:p w:rsidR="000A06A0" w:rsidRDefault="006C0B9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封样单上应有被抽查企业和抽样技术人员的签名，注明抽样日期，并确认封样单牢固。</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 xml:space="preserve">5.4 </w:t>
      </w:r>
      <w:r>
        <w:rPr>
          <w:rFonts w:ascii="仿宋_GB2312" w:hAnsi="仿宋_GB2312" w:cs="仿宋_GB2312" w:hint="eastAsia"/>
          <w:sz w:val="28"/>
          <w:szCs w:val="28"/>
        </w:rPr>
        <w:t>抽样单</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应按有关规定填写抽样单，记录被抽查产品及企业相关信息。</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5.5</w:t>
      </w:r>
      <w:r>
        <w:rPr>
          <w:rFonts w:ascii="仿宋_GB2312" w:hAnsi="仿宋_GB2312" w:cs="仿宋_GB2312" w:hint="eastAsia"/>
          <w:sz w:val="28"/>
          <w:szCs w:val="28"/>
        </w:rPr>
        <w:t>样品获取方式</w:t>
      </w:r>
    </w:p>
    <w:p w:rsidR="000A06A0" w:rsidRDefault="006C0B93">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监督抽查所需的样品要在受检单位以购买方式获取。</w:t>
      </w:r>
    </w:p>
    <w:p w:rsidR="000A06A0" w:rsidRDefault="006C0B93">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6</w:t>
      </w:r>
      <w:r>
        <w:rPr>
          <w:rFonts w:ascii="仿宋_GB2312" w:hAnsi="仿宋_GB2312" w:cs="仿宋_GB2312" w:hint="eastAsia"/>
          <w:b/>
          <w:bCs/>
          <w:sz w:val="28"/>
          <w:szCs w:val="28"/>
        </w:rPr>
        <w:t>检验要求</w:t>
      </w:r>
      <w:bookmarkStart w:id="0" w:name="_GoBack"/>
      <w:bookmarkEnd w:id="0"/>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 xml:space="preserve">6.1 </w:t>
      </w:r>
      <w:r>
        <w:rPr>
          <w:rFonts w:ascii="仿宋_GB2312" w:hAnsi="仿宋_GB2312" w:cs="仿宋_GB2312" w:hint="eastAsia"/>
          <w:sz w:val="28"/>
          <w:szCs w:val="28"/>
        </w:rPr>
        <w:t>检验项目</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陶瓷砖产品检验项目见表</w:t>
      </w:r>
      <w:r>
        <w:rPr>
          <w:rFonts w:ascii="仿宋_GB2312" w:hAnsi="仿宋_GB2312" w:cs="仿宋_GB2312" w:hint="eastAsia"/>
          <w:sz w:val="28"/>
          <w:szCs w:val="28"/>
        </w:rPr>
        <w:t>2</w:t>
      </w:r>
      <w:r>
        <w:rPr>
          <w:rFonts w:ascii="仿宋_GB2312" w:hAnsi="仿宋_GB2312" w:cs="仿宋_GB2312" w:hint="eastAsia"/>
          <w:sz w:val="28"/>
          <w:szCs w:val="28"/>
        </w:rPr>
        <w:t>。</w:t>
      </w:r>
    </w:p>
    <w:p w:rsidR="000A06A0" w:rsidRDefault="006C0B93">
      <w:pPr>
        <w:spacing w:line="594" w:lineRule="atLeast"/>
        <w:jc w:val="center"/>
        <w:rPr>
          <w:rFonts w:ascii="宋体" w:hAnsi="宋体" w:cs="宋体"/>
        </w:rPr>
      </w:pPr>
      <w:r>
        <w:rPr>
          <w:rFonts w:ascii="宋体" w:eastAsia="宋体" w:hAnsi="宋体" w:cs="宋体" w:hint="eastAsia"/>
        </w:rPr>
        <w:t>表</w:t>
      </w:r>
      <w:r>
        <w:rPr>
          <w:rFonts w:ascii="宋体" w:eastAsia="宋体" w:hAnsi="宋体" w:cs="宋体" w:hint="eastAsia"/>
        </w:rPr>
        <w:t xml:space="preserve">2  </w:t>
      </w:r>
      <w:r>
        <w:rPr>
          <w:rFonts w:ascii="宋体" w:eastAsia="宋体" w:hAnsi="宋体" w:cs="宋体" w:hint="eastAsia"/>
        </w:rPr>
        <w:t>陶瓷砖检验项目</w:t>
      </w:r>
    </w:p>
    <w:tbl>
      <w:tblPr>
        <w:tblW w:w="47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2513"/>
        <w:gridCol w:w="2239"/>
        <w:gridCol w:w="2719"/>
      </w:tblGrid>
      <w:tr w:rsidR="000A06A0">
        <w:trPr>
          <w:cantSplit/>
          <w:trHeight w:val="628"/>
          <w:jc w:val="center"/>
        </w:trPr>
        <w:tc>
          <w:tcPr>
            <w:tcW w:w="419" w:type="pct"/>
            <w:tcBorders>
              <w:top w:val="single" w:sz="4" w:space="0" w:color="auto"/>
              <w:left w:val="single" w:sz="4" w:space="0" w:color="auto"/>
            </w:tcBorders>
            <w:vAlign w:val="center"/>
          </w:tcPr>
          <w:p w:rsidR="000A06A0" w:rsidRDefault="006C0B93">
            <w:pPr>
              <w:snapToGrid w:val="0"/>
              <w:jc w:val="center"/>
              <w:rPr>
                <w:rFonts w:ascii="宋体" w:hAnsi="宋体" w:cs="宋体"/>
              </w:rPr>
            </w:pPr>
            <w:r>
              <w:rPr>
                <w:rFonts w:ascii="宋体" w:eastAsia="宋体" w:hAnsi="宋体" w:cs="宋体" w:hint="eastAsia"/>
              </w:rPr>
              <w:t>序号</w:t>
            </w:r>
          </w:p>
        </w:tc>
        <w:tc>
          <w:tcPr>
            <w:tcW w:w="1541" w:type="pct"/>
            <w:tcBorders>
              <w:top w:val="single" w:sz="4" w:space="0" w:color="auto"/>
            </w:tcBorders>
            <w:vAlign w:val="center"/>
          </w:tcPr>
          <w:p w:rsidR="000A06A0" w:rsidRDefault="006C0B93">
            <w:pPr>
              <w:snapToGrid w:val="0"/>
              <w:jc w:val="center"/>
              <w:rPr>
                <w:rFonts w:ascii="宋体" w:hAnsi="宋体" w:cs="宋体"/>
              </w:rPr>
            </w:pPr>
            <w:r>
              <w:rPr>
                <w:rFonts w:ascii="宋体" w:eastAsia="宋体" w:hAnsi="宋体" w:cs="宋体" w:hint="eastAsia"/>
              </w:rPr>
              <w:t>检验项目</w:t>
            </w:r>
          </w:p>
        </w:tc>
        <w:tc>
          <w:tcPr>
            <w:tcW w:w="1373" w:type="pct"/>
            <w:tcBorders>
              <w:top w:val="single" w:sz="4" w:space="0" w:color="auto"/>
            </w:tcBorders>
            <w:vAlign w:val="center"/>
          </w:tcPr>
          <w:p w:rsidR="000A06A0" w:rsidRDefault="006C0B93">
            <w:pPr>
              <w:snapToGrid w:val="0"/>
              <w:jc w:val="center"/>
              <w:rPr>
                <w:rFonts w:ascii="宋体" w:hAnsi="宋体" w:cs="宋体"/>
              </w:rPr>
            </w:pPr>
            <w:r>
              <w:rPr>
                <w:rFonts w:ascii="宋体" w:eastAsia="宋体" w:hAnsi="宋体" w:cs="宋体" w:hint="eastAsia"/>
              </w:rPr>
              <w:t>依据标准</w:t>
            </w:r>
          </w:p>
        </w:tc>
        <w:tc>
          <w:tcPr>
            <w:tcW w:w="1667" w:type="pct"/>
            <w:tcBorders>
              <w:top w:val="single" w:sz="4" w:space="0" w:color="auto"/>
            </w:tcBorders>
            <w:vAlign w:val="center"/>
          </w:tcPr>
          <w:p w:rsidR="000A06A0" w:rsidRDefault="006C0B93">
            <w:pPr>
              <w:snapToGrid w:val="0"/>
              <w:jc w:val="center"/>
              <w:rPr>
                <w:rFonts w:ascii="宋体" w:hAnsi="宋体" w:cs="宋体"/>
              </w:rPr>
            </w:pPr>
            <w:r>
              <w:rPr>
                <w:rFonts w:ascii="宋体" w:eastAsia="宋体" w:hAnsi="宋体" w:cs="宋体" w:hint="eastAsia"/>
              </w:rPr>
              <w:t>检测方法</w:t>
            </w:r>
          </w:p>
        </w:tc>
      </w:tr>
      <w:tr w:rsidR="000A06A0">
        <w:trPr>
          <w:cantSplit/>
          <w:trHeight w:val="575"/>
          <w:jc w:val="center"/>
        </w:trPr>
        <w:tc>
          <w:tcPr>
            <w:tcW w:w="419" w:type="pct"/>
            <w:tcBorders>
              <w:top w:val="single" w:sz="4" w:space="0" w:color="auto"/>
              <w:left w:val="single" w:sz="4" w:space="0" w:color="auto"/>
            </w:tcBorders>
            <w:vAlign w:val="center"/>
          </w:tcPr>
          <w:p w:rsidR="000A06A0" w:rsidRDefault="006C0B93">
            <w:pPr>
              <w:snapToGrid w:val="0"/>
              <w:jc w:val="center"/>
              <w:rPr>
                <w:rFonts w:ascii="宋体" w:hAnsi="宋体" w:cs="宋体"/>
              </w:rPr>
            </w:pPr>
            <w:r>
              <w:rPr>
                <w:rFonts w:ascii="宋体" w:eastAsia="宋体" w:hAnsi="宋体" w:cs="宋体" w:hint="eastAsia"/>
              </w:rPr>
              <w:t>1</w:t>
            </w:r>
          </w:p>
        </w:tc>
        <w:tc>
          <w:tcPr>
            <w:tcW w:w="1541" w:type="pct"/>
            <w:tcBorders>
              <w:top w:val="single" w:sz="4" w:space="0" w:color="auto"/>
            </w:tcBorders>
            <w:vAlign w:val="center"/>
          </w:tcPr>
          <w:p w:rsidR="000A06A0" w:rsidRDefault="006C0B93">
            <w:pPr>
              <w:pStyle w:val="10"/>
              <w:jc w:val="center"/>
              <w:rPr>
                <w:rFonts w:ascii="宋体" w:hAnsi="宋体" w:cs="宋体"/>
                <w:sz w:val="21"/>
                <w:szCs w:val="21"/>
              </w:rPr>
            </w:pPr>
            <w:r>
              <w:rPr>
                <w:rFonts w:ascii="宋体" w:hAnsi="宋体" w:cs="宋体" w:hint="eastAsia"/>
                <w:sz w:val="21"/>
                <w:szCs w:val="21"/>
              </w:rPr>
              <w:t>尺寸</w:t>
            </w:r>
            <w:r>
              <w:rPr>
                <w:rFonts w:ascii="宋体" w:hAnsi="宋体" w:cs="宋体" w:hint="eastAsia"/>
                <w:sz w:val="21"/>
                <w:szCs w:val="21"/>
                <w:vertAlign w:val="superscript"/>
              </w:rPr>
              <w:t>a</w:t>
            </w:r>
          </w:p>
        </w:tc>
        <w:tc>
          <w:tcPr>
            <w:tcW w:w="1373" w:type="pct"/>
            <w:vMerge w:val="restart"/>
            <w:tcBorders>
              <w:top w:val="single" w:sz="4" w:space="0" w:color="auto"/>
            </w:tcBorders>
            <w:vAlign w:val="center"/>
          </w:tcPr>
          <w:p w:rsidR="000A06A0" w:rsidRDefault="006C0B93">
            <w:pPr>
              <w:snapToGrid w:val="0"/>
              <w:jc w:val="center"/>
              <w:rPr>
                <w:rFonts w:ascii="宋体" w:hAnsi="宋体" w:cs="宋体"/>
              </w:rPr>
            </w:pPr>
            <w:r>
              <w:rPr>
                <w:rFonts w:ascii="宋体" w:eastAsia="宋体" w:hAnsi="宋体" w:cs="宋体" w:hint="eastAsia"/>
                <w:kern w:val="0"/>
              </w:rPr>
              <w:t>GB/T 4100-2015</w:t>
            </w:r>
          </w:p>
        </w:tc>
        <w:tc>
          <w:tcPr>
            <w:tcW w:w="1667" w:type="pct"/>
            <w:tcBorders>
              <w:top w:val="single" w:sz="4" w:space="0" w:color="auto"/>
            </w:tcBorders>
            <w:vAlign w:val="center"/>
          </w:tcPr>
          <w:p w:rsidR="000A06A0" w:rsidRDefault="006C0B93">
            <w:pPr>
              <w:widowControl/>
              <w:jc w:val="center"/>
              <w:textAlignment w:val="bottom"/>
              <w:rPr>
                <w:rFonts w:ascii="宋体" w:hAnsi="宋体" w:cs="宋体"/>
              </w:rPr>
            </w:pPr>
            <w:r>
              <w:rPr>
                <w:rFonts w:ascii="宋体" w:eastAsia="宋体" w:hAnsi="宋体" w:cs="宋体" w:hint="eastAsia"/>
                <w:color w:val="000000"/>
                <w:kern w:val="0"/>
                <w:lang w:bidi="ar"/>
              </w:rPr>
              <w:t>GB/T 3810.2-2016</w:t>
            </w:r>
          </w:p>
        </w:tc>
      </w:tr>
      <w:tr w:rsidR="000A06A0">
        <w:trPr>
          <w:cantSplit/>
          <w:trHeight w:val="575"/>
          <w:jc w:val="center"/>
        </w:trPr>
        <w:tc>
          <w:tcPr>
            <w:tcW w:w="419" w:type="pct"/>
            <w:tcBorders>
              <w:left w:val="single" w:sz="4" w:space="0" w:color="auto"/>
            </w:tcBorders>
            <w:vAlign w:val="center"/>
          </w:tcPr>
          <w:p w:rsidR="000A06A0" w:rsidRDefault="006C0B93">
            <w:pPr>
              <w:snapToGrid w:val="0"/>
              <w:jc w:val="center"/>
              <w:rPr>
                <w:rFonts w:ascii="宋体" w:hAnsi="宋体" w:cs="宋体"/>
              </w:rPr>
            </w:pPr>
            <w:r>
              <w:rPr>
                <w:rFonts w:ascii="宋体" w:eastAsia="宋体" w:hAnsi="宋体" w:cs="宋体" w:hint="eastAsia"/>
              </w:rPr>
              <w:t>2</w:t>
            </w:r>
          </w:p>
        </w:tc>
        <w:tc>
          <w:tcPr>
            <w:tcW w:w="1541" w:type="pct"/>
            <w:vAlign w:val="center"/>
          </w:tcPr>
          <w:p w:rsidR="000A06A0" w:rsidRDefault="006C0B93">
            <w:pPr>
              <w:snapToGrid w:val="0"/>
              <w:jc w:val="center"/>
              <w:rPr>
                <w:rFonts w:ascii="宋体" w:hAnsi="宋体" w:cs="宋体"/>
              </w:rPr>
            </w:pPr>
            <w:r>
              <w:rPr>
                <w:rFonts w:ascii="宋体" w:eastAsia="宋体" w:hAnsi="宋体" w:cs="宋体" w:hint="eastAsia"/>
              </w:rPr>
              <w:t>吸水率</w:t>
            </w:r>
          </w:p>
        </w:tc>
        <w:tc>
          <w:tcPr>
            <w:tcW w:w="1373" w:type="pct"/>
            <w:vMerge/>
            <w:vAlign w:val="center"/>
          </w:tcPr>
          <w:p w:rsidR="000A06A0" w:rsidRDefault="000A06A0">
            <w:pPr>
              <w:snapToGrid w:val="0"/>
              <w:jc w:val="center"/>
              <w:rPr>
                <w:rFonts w:ascii="宋体" w:hAnsi="宋体" w:cs="宋体"/>
              </w:rPr>
            </w:pPr>
          </w:p>
        </w:tc>
        <w:tc>
          <w:tcPr>
            <w:tcW w:w="1667" w:type="pct"/>
            <w:vAlign w:val="center"/>
          </w:tcPr>
          <w:p w:rsidR="000A06A0" w:rsidRDefault="006C0B93">
            <w:pPr>
              <w:widowControl/>
              <w:jc w:val="center"/>
              <w:textAlignment w:val="bottom"/>
              <w:rPr>
                <w:rFonts w:ascii="宋体" w:hAnsi="宋体" w:cs="宋体"/>
              </w:rPr>
            </w:pPr>
            <w:r>
              <w:rPr>
                <w:rFonts w:ascii="宋体" w:eastAsia="宋体" w:hAnsi="宋体" w:cs="宋体" w:hint="eastAsia"/>
                <w:color w:val="000000"/>
                <w:kern w:val="0"/>
                <w:lang w:bidi="ar"/>
              </w:rPr>
              <w:t>GB/T 3810.3-2016</w:t>
            </w:r>
          </w:p>
        </w:tc>
      </w:tr>
      <w:tr w:rsidR="000A06A0">
        <w:trPr>
          <w:cantSplit/>
          <w:trHeight w:val="575"/>
          <w:jc w:val="center"/>
        </w:trPr>
        <w:tc>
          <w:tcPr>
            <w:tcW w:w="419" w:type="pct"/>
            <w:tcBorders>
              <w:left w:val="single" w:sz="4" w:space="0" w:color="auto"/>
            </w:tcBorders>
            <w:vAlign w:val="center"/>
          </w:tcPr>
          <w:p w:rsidR="000A06A0" w:rsidRDefault="006C0B93">
            <w:pPr>
              <w:snapToGrid w:val="0"/>
              <w:jc w:val="center"/>
              <w:rPr>
                <w:rFonts w:ascii="宋体" w:hAnsi="宋体" w:cs="宋体"/>
              </w:rPr>
            </w:pPr>
            <w:r>
              <w:rPr>
                <w:rFonts w:ascii="宋体" w:eastAsia="宋体" w:hAnsi="宋体" w:cs="宋体" w:hint="eastAsia"/>
              </w:rPr>
              <w:t>3</w:t>
            </w:r>
          </w:p>
        </w:tc>
        <w:tc>
          <w:tcPr>
            <w:tcW w:w="1541" w:type="pct"/>
            <w:vAlign w:val="center"/>
          </w:tcPr>
          <w:p w:rsidR="000A06A0" w:rsidRDefault="006C0B93">
            <w:pPr>
              <w:snapToGrid w:val="0"/>
              <w:jc w:val="center"/>
              <w:rPr>
                <w:rFonts w:ascii="宋体" w:hAnsi="宋体" w:cs="宋体"/>
              </w:rPr>
            </w:pPr>
            <w:r>
              <w:rPr>
                <w:rFonts w:ascii="宋体" w:eastAsia="宋体" w:hAnsi="宋体" w:cs="宋体" w:hint="eastAsia"/>
              </w:rPr>
              <w:t>破坏强度</w:t>
            </w:r>
          </w:p>
        </w:tc>
        <w:tc>
          <w:tcPr>
            <w:tcW w:w="1373" w:type="pct"/>
            <w:vMerge/>
            <w:vAlign w:val="center"/>
          </w:tcPr>
          <w:p w:rsidR="000A06A0" w:rsidRDefault="000A06A0">
            <w:pPr>
              <w:snapToGrid w:val="0"/>
              <w:jc w:val="center"/>
              <w:rPr>
                <w:rFonts w:ascii="宋体" w:hAnsi="宋体" w:cs="宋体"/>
              </w:rPr>
            </w:pPr>
          </w:p>
        </w:tc>
        <w:tc>
          <w:tcPr>
            <w:tcW w:w="1667" w:type="pct"/>
            <w:vAlign w:val="center"/>
          </w:tcPr>
          <w:p w:rsidR="000A06A0" w:rsidRDefault="006C0B93">
            <w:pPr>
              <w:widowControl/>
              <w:jc w:val="center"/>
              <w:textAlignment w:val="bottom"/>
              <w:rPr>
                <w:rFonts w:ascii="宋体" w:hAnsi="宋体" w:cs="宋体"/>
              </w:rPr>
            </w:pPr>
            <w:r>
              <w:rPr>
                <w:rFonts w:ascii="宋体" w:eastAsia="宋体" w:hAnsi="宋体" w:cs="宋体" w:hint="eastAsia"/>
                <w:color w:val="000000"/>
                <w:kern w:val="0"/>
                <w:lang w:bidi="ar"/>
              </w:rPr>
              <w:t>GB/T 3810.4-2016</w:t>
            </w:r>
          </w:p>
        </w:tc>
      </w:tr>
      <w:tr w:rsidR="000A06A0">
        <w:trPr>
          <w:cantSplit/>
          <w:trHeight w:val="575"/>
          <w:jc w:val="center"/>
        </w:trPr>
        <w:tc>
          <w:tcPr>
            <w:tcW w:w="419" w:type="pct"/>
            <w:tcBorders>
              <w:left w:val="single" w:sz="4" w:space="0" w:color="auto"/>
            </w:tcBorders>
            <w:vAlign w:val="center"/>
          </w:tcPr>
          <w:p w:rsidR="000A06A0" w:rsidRDefault="006C0B93">
            <w:pPr>
              <w:snapToGrid w:val="0"/>
              <w:jc w:val="center"/>
              <w:rPr>
                <w:rFonts w:ascii="宋体" w:hAnsi="宋体" w:cs="宋体"/>
              </w:rPr>
            </w:pPr>
            <w:r>
              <w:rPr>
                <w:rFonts w:ascii="宋体" w:eastAsia="宋体" w:hAnsi="宋体" w:cs="宋体" w:hint="eastAsia"/>
              </w:rPr>
              <w:t>4</w:t>
            </w:r>
          </w:p>
        </w:tc>
        <w:tc>
          <w:tcPr>
            <w:tcW w:w="1541" w:type="pct"/>
            <w:vAlign w:val="center"/>
          </w:tcPr>
          <w:p w:rsidR="000A06A0" w:rsidRDefault="006C0B93">
            <w:pPr>
              <w:snapToGrid w:val="0"/>
              <w:jc w:val="center"/>
              <w:rPr>
                <w:rFonts w:ascii="宋体" w:hAnsi="宋体" w:cs="宋体"/>
              </w:rPr>
            </w:pPr>
            <w:r>
              <w:rPr>
                <w:rFonts w:ascii="宋体" w:eastAsia="宋体" w:hAnsi="宋体" w:cs="宋体" w:hint="eastAsia"/>
              </w:rPr>
              <w:t>断裂模数</w:t>
            </w:r>
          </w:p>
        </w:tc>
        <w:tc>
          <w:tcPr>
            <w:tcW w:w="1373" w:type="pct"/>
            <w:vMerge/>
            <w:vAlign w:val="center"/>
          </w:tcPr>
          <w:p w:rsidR="000A06A0" w:rsidRDefault="000A06A0">
            <w:pPr>
              <w:snapToGrid w:val="0"/>
              <w:jc w:val="center"/>
              <w:rPr>
                <w:rFonts w:ascii="宋体" w:hAnsi="宋体" w:cs="宋体"/>
              </w:rPr>
            </w:pPr>
          </w:p>
        </w:tc>
        <w:tc>
          <w:tcPr>
            <w:tcW w:w="1667" w:type="pct"/>
            <w:vAlign w:val="center"/>
          </w:tcPr>
          <w:p w:rsidR="000A06A0" w:rsidRDefault="006C0B93">
            <w:pPr>
              <w:widowControl/>
              <w:jc w:val="center"/>
              <w:textAlignment w:val="bottom"/>
              <w:rPr>
                <w:rFonts w:ascii="宋体" w:hAnsi="宋体" w:cs="宋体"/>
              </w:rPr>
            </w:pPr>
            <w:r>
              <w:rPr>
                <w:rFonts w:ascii="宋体" w:eastAsia="宋体" w:hAnsi="宋体" w:cs="宋体" w:hint="eastAsia"/>
                <w:color w:val="000000"/>
                <w:kern w:val="0"/>
                <w:lang w:bidi="ar"/>
              </w:rPr>
              <w:t>GB/T 3810.4-2016</w:t>
            </w:r>
          </w:p>
        </w:tc>
      </w:tr>
      <w:tr w:rsidR="000A06A0">
        <w:trPr>
          <w:cantSplit/>
          <w:trHeight w:val="575"/>
          <w:jc w:val="center"/>
        </w:trPr>
        <w:tc>
          <w:tcPr>
            <w:tcW w:w="419" w:type="pct"/>
            <w:tcBorders>
              <w:left w:val="single" w:sz="4" w:space="0" w:color="auto"/>
            </w:tcBorders>
            <w:vAlign w:val="center"/>
          </w:tcPr>
          <w:p w:rsidR="000A06A0" w:rsidRDefault="006C0B93">
            <w:pPr>
              <w:snapToGrid w:val="0"/>
              <w:jc w:val="center"/>
              <w:rPr>
                <w:rFonts w:ascii="宋体" w:hAnsi="宋体" w:cs="宋体"/>
              </w:rPr>
            </w:pPr>
            <w:r>
              <w:rPr>
                <w:rFonts w:ascii="宋体" w:eastAsia="宋体" w:hAnsi="宋体" w:cs="宋体" w:hint="eastAsia"/>
              </w:rPr>
              <w:t>5</w:t>
            </w:r>
          </w:p>
        </w:tc>
        <w:tc>
          <w:tcPr>
            <w:tcW w:w="1541" w:type="pct"/>
            <w:vAlign w:val="center"/>
          </w:tcPr>
          <w:p w:rsidR="000A06A0" w:rsidRDefault="006C0B93">
            <w:pPr>
              <w:snapToGrid w:val="0"/>
              <w:jc w:val="center"/>
              <w:rPr>
                <w:rFonts w:ascii="宋体" w:hAnsi="宋体" w:cs="宋体"/>
              </w:rPr>
            </w:pPr>
            <w:r>
              <w:rPr>
                <w:rFonts w:ascii="宋体" w:eastAsia="宋体" w:hAnsi="宋体" w:cs="宋体" w:hint="eastAsia"/>
              </w:rPr>
              <w:t>耐污染性</w:t>
            </w:r>
          </w:p>
        </w:tc>
        <w:tc>
          <w:tcPr>
            <w:tcW w:w="1373" w:type="pct"/>
            <w:vMerge/>
            <w:vAlign w:val="center"/>
          </w:tcPr>
          <w:p w:rsidR="000A06A0" w:rsidRDefault="000A06A0">
            <w:pPr>
              <w:snapToGrid w:val="0"/>
              <w:jc w:val="center"/>
              <w:rPr>
                <w:rFonts w:ascii="宋体" w:hAnsi="宋体" w:cs="宋体"/>
              </w:rPr>
            </w:pPr>
          </w:p>
        </w:tc>
        <w:tc>
          <w:tcPr>
            <w:tcW w:w="1667" w:type="pct"/>
            <w:vAlign w:val="center"/>
          </w:tcPr>
          <w:p w:rsidR="000A06A0" w:rsidRDefault="006C0B93">
            <w:pPr>
              <w:widowControl/>
              <w:jc w:val="center"/>
              <w:textAlignment w:val="bottom"/>
              <w:rPr>
                <w:rFonts w:ascii="宋体" w:hAnsi="宋体" w:cs="宋体"/>
                <w:color w:val="000000"/>
                <w:kern w:val="0"/>
                <w:lang w:bidi="ar"/>
              </w:rPr>
            </w:pPr>
            <w:r>
              <w:rPr>
                <w:rFonts w:ascii="宋体" w:eastAsia="宋体" w:hAnsi="宋体" w:cs="宋体" w:hint="eastAsia"/>
                <w:color w:val="000000"/>
                <w:kern w:val="0"/>
                <w:lang w:bidi="ar"/>
              </w:rPr>
              <w:t>GB/T 3810.14-2016</w:t>
            </w:r>
          </w:p>
        </w:tc>
      </w:tr>
      <w:tr w:rsidR="000A06A0">
        <w:trPr>
          <w:cantSplit/>
          <w:trHeight w:val="575"/>
          <w:jc w:val="center"/>
        </w:trPr>
        <w:tc>
          <w:tcPr>
            <w:tcW w:w="419" w:type="pct"/>
            <w:tcBorders>
              <w:left w:val="single" w:sz="4" w:space="0" w:color="auto"/>
            </w:tcBorders>
            <w:vAlign w:val="center"/>
          </w:tcPr>
          <w:p w:rsidR="000A06A0" w:rsidRDefault="006C0B93">
            <w:pPr>
              <w:snapToGrid w:val="0"/>
              <w:jc w:val="center"/>
              <w:rPr>
                <w:rFonts w:ascii="宋体" w:hAnsi="宋体" w:cs="宋体"/>
              </w:rPr>
            </w:pPr>
            <w:r>
              <w:rPr>
                <w:rFonts w:ascii="宋体" w:eastAsia="宋体" w:hAnsi="宋体" w:cs="宋体" w:hint="eastAsia"/>
              </w:rPr>
              <w:t>6</w:t>
            </w:r>
          </w:p>
        </w:tc>
        <w:tc>
          <w:tcPr>
            <w:tcW w:w="1541" w:type="pct"/>
            <w:vAlign w:val="center"/>
          </w:tcPr>
          <w:p w:rsidR="000A06A0" w:rsidRDefault="006C0B93">
            <w:pPr>
              <w:snapToGrid w:val="0"/>
              <w:jc w:val="center"/>
              <w:rPr>
                <w:rFonts w:ascii="宋体" w:hAnsi="宋体" w:cs="宋体"/>
              </w:rPr>
            </w:pPr>
            <w:r>
              <w:rPr>
                <w:rFonts w:ascii="宋体" w:eastAsia="宋体" w:hAnsi="宋体" w:cs="宋体" w:hint="eastAsia"/>
                <w:snapToGrid w:val="0"/>
              </w:rPr>
              <w:t>耐化学腐蚀性（耐家庭化学试剂和游泳池盐类）</w:t>
            </w:r>
            <w:r>
              <w:rPr>
                <w:rFonts w:ascii="宋体" w:eastAsia="宋体" w:hAnsi="宋体" w:cs="宋体" w:hint="eastAsia"/>
                <w:snapToGrid w:val="0"/>
                <w:vertAlign w:val="superscript"/>
              </w:rPr>
              <w:t>b</w:t>
            </w:r>
          </w:p>
        </w:tc>
        <w:tc>
          <w:tcPr>
            <w:tcW w:w="1373" w:type="pct"/>
            <w:vMerge/>
            <w:vAlign w:val="center"/>
          </w:tcPr>
          <w:p w:rsidR="000A06A0" w:rsidRDefault="000A06A0">
            <w:pPr>
              <w:snapToGrid w:val="0"/>
              <w:jc w:val="center"/>
              <w:rPr>
                <w:rFonts w:ascii="宋体" w:hAnsi="宋体" w:cs="宋体"/>
              </w:rPr>
            </w:pPr>
          </w:p>
        </w:tc>
        <w:tc>
          <w:tcPr>
            <w:tcW w:w="1667" w:type="pct"/>
            <w:vAlign w:val="center"/>
          </w:tcPr>
          <w:p w:rsidR="000A06A0" w:rsidRDefault="006C0B93">
            <w:pPr>
              <w:widowControl/>
              <w:jc w:val="center"/>
              <w:textAlignment w:val="bottom"/>
              <w:rPr>
                <w:rFonts w:ascii="宋体" w:hAnsi="宋体" w:cs="宋体"/>
                <w:color w:val="000000"/>
                <w:kern w:val="0"/>
                <w:lang w:bidi="ar"/>
              </w:rPr>
            </w:pPr>
            <w:r>
              <w:rPr>
                <w:rFonts w:ascii="宋体" w:eastAsia="宋体" w:hAnsi="宋体" w:cs="宋体" w:hint="eastAsia"/>
                <w:color w:val="000000"/>
                <w:kern w:val="0"/>
                <w:lang w:bidi="ar"/>
              </w:rPr>
              <w:t>GB/T 3810.13-2016</w:t>
            </w:r>
          </w:p>
        </w:tc>
      </w:tr>
      <w:tr w:rsidR="000A06A0">
        <w:trPr>
          <w:cantSplit/>
          <w:trHeight w:val="575"/>
          <w:jc w:val="center"/>
        </w:trPr>
        <w:tc>
          <w:tcPr>
            <w:tcW w:w="419" w:type="pct"/>
            <w:tcBorders>
              <w:left w:val="single" w:sz="4" w:space="0" w:color="auto"/>
            </w:tcBorders>
            <w:vAlign w:val="center"/>
          </w:tcPr>
          <w:p w:rsidR="000A06A0" w:rsidRDefault="006C0B93">
            <w:pPr>
              <w:snapToGrid w:val="0"/>
              <w:jc w:val="center"/>
              <w:rPr>
                <w:rFonts w:ascii="宋体" w:hAnsi="宋体" w:cs="宋体"/>
              </w:rPr>
            </w:pPr>
            <w:r>
              <w:rPr>
                <w:rFonts w:ascii="宋体" w:eastAsia="宋体" w:hAnsi="宋体" w:cs="宋体"/>
              </w:rPr>
              <w:t>7</w:t>
            </w:r>
          </w:p>
        </w:tc>
        <w:tc>
          <w:tcPr>
            <w:tcW w:w="1541" w:type="pct"/>
            <w:vAlign w:val="center"/>
          </w:tcPr>
          <w:p w:rsidR="000A06A0" w:rsidRDefault="006C0B93">
            <w:pPr>
              <w:snapToGrid w:val="0"/>
              <w:jc w:val="center"/>
              <w:rPr>
                <w:rFonts w:ascii="宋体" w:hAnsi="宋体" w:cs="宋体"/>
              </w:rPr>
            </w:pPr>
            <w:r>
              <w:rPr>
                <w:rFonts w:ascii="宋体" w:eastAsia="宋体" w:hAnsi="宋体" w:cs="宋体" w:hint="eastAsia"/>
                <w:color w:val="000000"/>
              </w:rPr>
              <w:t>放射性核素限量</w:t>
            </w:r>
          </w:p>
        </w:tc>
        <w:tc>
          <w:tcPr>
            <w:tcW w:w="1373" w:type="pct"/>
            <w:vAlign w:val="center"/>
          </w:tcPr>
          <w:p w:rsidR="000A06A0" w:rsidRDefault="006C0B93">
            <w:pPr>
              <w:snapToGrid w:val="0"/>
              <w:jc w:val="center"/>
              <w:rPr>
                <w:rFonts w:ascii="宋体" w:hAnsi="宋体" w:cs="宋体"/>
              </w:rPr>
            </w:pPr>
            <w:r>
              <w:rPr>
                <w:rFonts w:ascii="宋体" w:eastAsia="宋体" w:hAnsi="宋体" w:cs="宋体" w:hint="eastAsia"/>
              </w:rPr>
              <w:t>GB 6566-2010</w:t>
            </w:r>
          </w:p>
        </w:tc>
        <w:tc>
          <w:tcPr>
            <w:tcW w:w="1667" w:type="pct"/>
            <w:vAlign w:val="center"/>
          </w:tcPr>
          <w:p w:rsidR="000A06A0" w:rsidRDefault="006C0B93">
            <w:pPr>
              <w:widowControl/>
              <w:jc w:val="center"/>
              <w:textAlignment w:val="bottom"/>
              <w:rPr>
                <w:rFonts w:ascii="宋体" w:hAnsi="宋体" w:cs="宋体"/>
                <w:color w:val="000000"/>
                <w:kern w:val="0"/>
                <w:lang w:bidi="ar"/>
              </w:rPr>
            </w:pPr>
            <w:r>
              <w:rPr>
                <w:rFonts w:ascii="宋体" w:eastAsia="宋体" w:hAnsi="宋体" w:cs="宋体" w:hint="eastAsia"/>
              </w:rPr>
              <w:t>GB 6566-2010</w:t>
            </w:r>
          </w:p>
        </w:tc>
      </w:tr>
      <w:tr w:rsidR="000A06A0">
        <w:trPr>
          <w:cantSplit/>
          <w:trHeight w:val="648"/>
          <w:jc w:val="center"/>
        </w:trPr>
        <w:tc>
          <w:tcPr>
            <w:tcW w:w="5000" w:type="pct"/>
            <w:gridSpan w:val="4"/>
            <w:tcBorders>
              <w:left w:val="single" w:sz="4" w:space="0" w:color="auto"/>
            </w:tcBorders>
            <w:vAlign w:val="center"/>
          </w:tcPr>
          <w:p w:rsidR="000A06A0" w:rsidRDefault="006C0B93">
            <w:pPr>
              <w:adjustRightInd w:val="0"/>
              <w:snapToGrid w:val="0"/>
              <w:rPr>
                <w:rFonts w:ascii="宋体" w:hAnsi="宋体" w:cs="宋体"/>
                <w:color w:val="000000"/>
              </w:rPr>
            </w:pPr>
            <w:r>
              <w:rPr>
                <w:rFonts w:ascii="宋体" w:eastAsia="宋体" w:hAnsi="宋体" w:cs="宋体" w:hint="eastAsia"/>
                <w:color w:val="000000"/>
              </w:rPr>
              <w:t>a</w:t>
            </w:r>
            <w:r>
              <w:rPr>
                <w:rFonts w:ascii="宋体" w:eastAsia="宋体" w:hAnsi="宋体" w:cs="宋体" w:hint="eastAsia"/>
                <w:color w:val="000000"/>
              </w:rPr>
              <w:t>、尺寸只测长度、宽度和厚度。</w:t>
            </w:r>
          </w:p>
          <w:p w:rsidR="000A06A0" w:rsidRDefault="006C0B93">
            <w:pPr>
              <w:rPr>
                <w:rFonts w:ascii="宋体" w:eastAsia="宋体" w:hAnsi="宋体" w:cs="宋体"/>
              </w:rPr>
            </w:pPr>
            <w:r>
              <w:rPr>
                <w:rFonts w:ascii="宋体" w:eastAsia="宋体" w:hAnsi="宋体" w:cs="宋体" w:hint="eastAsia"/>
                <w:color w:val="000000"/>
              </w:rPr>
              <w:t>b</w:t>
            </w:r>
            <w:r>
              <w:rPr>
                <w:rFonts w:ascii="宋体" w:eastAsia="宋体" w:hAnsi="宋体" w:cs="宋体" w:hint="eastAsia"/>
                <w:color w:val="000000"/>
              </w:rPr>
              <w:t>、抗化学腐蚀性只测耐家庭化学试剂和游泳池盐类。</w:t>
            </w:r>
          </w:p>
        </w:tc>
      </w:tr>
    </w:tbl>
    <w:p w:rsidR="000A06A0" w:rsidRDefault="006C0B93">
      <w:pPr>
        <w:widowControl/>
        <w:spacing w:line="240" w:lineRule="atLeast"/>
        <w:jc w:val="left"/>
        <w:rPr>
          <w:rFonts w:ascii="仿宋_GB2312" w:hAnsi="仿宋_GB2312" w:cs="仿宋_GB2312"/>
        </w:rPr>
      </w:pPr>
      <w:r>
        <w:rPr>
          <w:rFonts w:ascii="仿宋_GB2312" w:hAnsi="仿宋_GB2312" w:cs="仿宋_GB2312" w:hint="eastAsia"/>
        </w:rPr>
        <w:t>注：检验方法包括相关产品标准及试验方法标准。执行企业标准时，按照企业标准规定指标并结合国家、行业标准进行比较。</w:t>
      </w:r>
    </w:p>
    <w:p w:rsidR="000A06A0" w:rsidRDefault="006C0B93">
      <w:pPr>
        <w:pStyle w:val="a3"/>
        <w:spacing w:line="240" w:lineRule="atLeast"/>
        <w:rPr>
          <w:rFonts w:ascii="仿宋_GB2312" w:hAnsi="仿宋_GB2312" w:cs="仿宋_GB2312"/>
          <w:sz w:val="28"/>
          <w:szCs w:val="28"/>
        </w:rPr>
      </w:pPr>
      <w:r>
        <w:rPr>
          <w:rFonts w:ascii="仿宋_GB2312" w:hAnsi="仿宋_GB2312" w:cs="仿宋_GB2312" w:hint="eastAsia"/>
        </w:rPr>
        <w:t>凡是注日期的文件，其随后所有的修改单（不包括勘误的内容）或修订版不适用于本细则。凡是不注日期的文件，其最新版本适用于本细则。</w:t>
      </w:r>
    </w:p>
    <w:p w:rsidR="000A06A0" w:rsidRDefault="006C0B93">
      <w:pPr>
        <w:spacing w:line="594" w:lineRule="atLeast"/>
        <w:ind w:firstLineChars="200" w:firstLine="560"/>
        <w:rPr>
          <w:rFonts w:ascii="仿宋_GB2312" w:hAnsi="仿宋_GB2312" w:cs="仿宋_GB2312"/>
          <w:sz w:val="28"/>
          <w:szCs w:val="28"/>
        </w:rPr>
      </w:pPr>
      <w:r>
        <w:rPr>
          <w:rFonts w:ascii="仿宋_GB2312" w:hAnsi="仿宋_GB2312" w:cs="仿宋_GB2312" w:hint="eastAsia"/>
          <w:sz w:val="28"/>
          <w:szCs w:val="28"/>
        </w:rPr>
        <w:t xml:space="preserve">6.2 </w:t>
      </w:r>
      <w:r>
        <w:rPr>
          <w:rFonts w:ascii="仿宋_GB2312" w:hAnsi="仿宋_GB2312" w:cs="仿宋_GB2312" w:hint="eastAsia"/>
          <w:sz w:val="28"/>
          <w:szCs w:val="28"/>
        </w:rPr>
        <w:t>检验应注意的问题</w:t>
      </w:r>
    </w:p>
    <w:p w:rsidR="000A06A0" w:rsidRDefault="006C0B93">
      <w:pPr>
        <w:spacing w:line="360" w:lineRule="auto"/>
        <w:ind w:firstLineChars="200" w:firstLine="560"/>
        <w:rPr>
          <w:rFonts w:ascii="仿宋" w:eastAsia="仿宋" w:hAnsi="仿宋"/>
          <w:sz w:val="28"/>
          <w:szCs w:val="28"/>
        </w:rPr>
      </w:pPr>
      <w:r>
        <w:rPr>
          <w:rFonts w:ascii="仿宋" w:eastAsia="仿宋" w:hAnsi="仿宋" w:hint="eastAsia"/>
          <w:sz w:val="28"/>
          <w:szCs w:val="28"/>
        </w:rPr>
        <w:lastRenderedPageBreak/>
        <w:t>若被检产品明示的质量要求高于本细则中检验项目依据的标准要求时，应按被检产品明示的质量要求判定。</w:t>
      </w:r>
    </w:p>
    <w:p w:rsidR="000A06A0" w:rsidRDefault="006C0B93">
      <w:pPr>
        <w:spacing w:line="360" w:lineRule="auto"/>
        <w:ind w:firstLineChars="200" w:firstLine="560"/>
        <w:rPr>
          <w:rFonts w:ascii="仿宋" w:eastAsia="仿宋" w:hAnsi="仿宋"/>
          <w:sz w:val="28"/>
          <w:szCs w:val="28"/>
        </w:rPr>
      </w:pPr>
      <w:r>
        <w:rPr>
          <w:rFonts w:ascii="仿宋" w:eastAsia="仿宋" w:hAnsi="仿宋" w:hint="eastAsia"/>
          <w:sz w:val="28"/>
          <w:szCs w:val="28"/>
        </w:rPr>
        <w:t>若被检产品明示的质量要求低于本细则中检验项目依据的强制性标准要求时，应按照强制性标准要求判定。</w:t>
      </w:r>
    </w:p>
    <w:p w:rsidR="000A06A0" w:rsidRDefault="006C0B93">
      <w:pPr>
        <w:spacing w:line="360" w:lineRule="auto"/>
        <w:ind w:firstLineChars="200" w:firstLine="560"/>
        <w:rPr>
          <w:rFonts w:ascii="仿宋" w:eastAsia="仿宋" w:hAnsi="仿宋"/>
          <w:sz w:val="28"/>
          <w:szCs w:val="28"/>
        </w:rPr>
      </w:pPr>
      <w:r>
        <w:rPr>
          <w:rFonts w:ascii="仿宋" w:eastAsia="仿宋" w:hAnsi="仿宋" w:hint="eastAsia"/>
          <w:sz w:val="28"/>
          <w:szCs w:val="28"/>
        </w:rPr>
        <w:t>若被检产品明示的质量要求低于或包含本细则中检验项目依据的推荐性标准要求时，应以被检产品明示的质量要求判定。</w:t>
      </w:r>
    </w:p>
    <w:p w:rsidR="000A06A0" w:rsidRDefault="006C0B93">
      <w:pPr>
        <w:spacing w:line="360" w:lineRule="auto"/>
        <w:ind w:firstLineChars="200" w:firstLine="560"/>
        <w:rPr>
          <w:rFonts w:ascii="仿宋" w:eastAsia="仿宋" w:hAnsi="仿宋"/>
          <w:sz w:val="28"/>
          <w:szCs w:val="28"/>
        </w:rPr>
      </w:pPr>
      <w:r>
        <w:rPr>
          <w:rFonts w:ascii="仿宋" w:eastAsia="仿宋" w:hAnsi="仿宋" w:hint="eastAsia"/>
          <w:sz w:val="28"/>
          <w:szCs w:val="28"/>
        </w:rPr>
        <w:t>若被检产品明示的质量要求缺少本细则中检验项目依据的强制性标准</w:t>
      </w:r>
      <w:r>
        <w:rPr>
          <w:rFonts w:ascii="仿宋" w:eastAsia="仿宋" w:hAnsi="仿宋" w:hint="eastAsia"/>
          <w:sz w:val="28"/>
          <w:szCs w:val="28"/>
        </w:rPr>
        <w:t>要求时，应按照强制性标准要求判定。</w:t>
      </w:r>
    </w:p>
    <w:p w:rsidR="000A06A0" w:rsidRDefault="006C0B93">
      <w:pPr>
        <w:spacing w:line="360" w:lineRule="auto"/>
        <w:ind w:firstLineChars="200" w:firstLine="560"/>
        <w:rPr>
          <w:rFonts w:ascii="仿宋" w:eastAsia="仿宋" w:hAnsi="仿宋"/>
          <w:sz w:val="28"/>
          <w:szCs w:val="28"/>
        </w:rPr>
      </w:pPr>
      <w:r>
        <w:rPr>
          <w:rFonts w:ascii="仿宋" w:eastAsia="仿宋" w:hAnsi="仿宋" w:hint="eastAsia"/>
          <w:sz w:val="28"/>
          <w:szCs w:val="28"/>
        </w:rPr>
        <w:t>若被检产品明示的质量要求缺少本细则中检验项目依据的推荐性标准要求时，该项目不参与判定，但应在检验报告备注中进行说明。</w:t>
      </w:r>
    </w:p>
    <w:p w:rsidR="000A06A0" w:rsidRDefault="006C0B93">
      <w:pPr>
        <w:adjustRightInd w:val="0"/>
        <w:snapToGrid w:val="0"/>
        <w:spacing w:line="360" w:lineRule="auto"/>
        <w:ind w:firstLineChars="196" w:firstLine="549"/>
        <w:rPr>
          <w:rFonts w:ascii="仿宋_GB2312" w:hAnsi="仿宋_GB2312" w:cs="仿宋_GB2312"/>
          <w:sz w:val="28"/>
          <w:szCs w:val="28"/>
        </w:rPr>
      </w:pPr>
      <w:r>
        <w:rPr>
          <w:rFonts w:ascii="仿宋" w:eastAsia="仿宋" w:hAnsi="仿宋" w:hint="eastAsia"/>
          <w:sz w:val="28"/>
          <w:szCs w:val="28"/>
        </w:rPr>
        <w:t>GB6566</w:t>
      </w:r>
      <w:r>
        <w:rPr>
          <w:rFonts w:ascii="仿宋" w:eastAsia="仿宋" w:hAnsi="仿宋" w:hint="eastAsia"/>
          <w:sz w:val="28"/>
          <w:szCs w:val="28"/>
        </w:rPr>
        <w:t>《建筑材料放射性核素限量》为强制性国家标准，按产品包装上所标识的放射性水平类别进行判定，如果包装上未作标识，则按照</w:t>
      </w:r>
      <w:r>
        <w:rPr>
          <w:rFonts w:ascii="仿宋" w:eastAsia="仿宋" w:hAnsi="仿宋" w:hint="eastAsia"/>
          <w:sz w:val="28"/>
          <w:szCs w:val="28"/>
        </w:rPr>
        <w:t>A</w:t>
      </w:r>
      <w:r>
        <w:rPr>
          <w:rFonts w:ascii="仿宋" w:eastAsia="仿宋" w:hAnsi="仿宋" w:hint="eastAsia"/>
          <w:sz w:val="28"/>
          <w:szCs w:val="28"/>
        </w:rPr>
        <w:t>类装饰装修材料要求进行判定。</w:t>
      </w:r>
    </w:p>
    <w:p w:rsidR="000A06A0" w:rsidRDefault="006C0B93">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7</w:t>
      </w:r>
      <w:r>
        <w:rPr>
          <w:rFonts w:ascii="仿宋_GB2312" w:hAnsi="仿宋_GB2312" w:cs="仿宋_GB2312" w:hint="eastAsia"/>
          <w:b/>
          <w:bCs/>
          <w:sz w:val="28"/>
          <w:szCs w:val="28"/>
        </w:rPr>
        <w:t>判定原则</w:t>
      </w:r>
    </w:p>
    <w:p w:rsidR="000A06A0" w:rsidRDefault="006C0B9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经检验，检验项目全部合格，判定为被抽查产品所检项目未发现不合格；检验项目中任一项或一项以上不合格，判定为被抽查产品不合格。</w:t>
      </w:r>
    </w:p>
    <w:p w:rsidR="000A06A0" w:rsidRDefault="006C0B93">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8</w:t>
      </w:r>
      <w:r>
        <w:rPr>
          <w:rFonts w:ascii="仿宋_GB2312" w:hAnsi="仿宋_GB2312" w:cs="仿宋_GB2312" w:hint="eastAsia"/>
          <w:b/>
          <w:bCs/>
          <w:sz w:val="28"/>
          <w:szCs w:val="28"/>
        </w:rPr>
        <w:t>异议处理</w:t>
      </w:r>
    </w:p>
    <w:p w:rsidR="000A06A0" w:rsidRDefault="006C0B93">
      <w:pPr>
        <w:adjustRightInd w:val="0"/>
        <w:snapToGrid w:val="0"/>
        <w:spacing w:line="360" w:lineRule="auto"/>
        <w:ind w:firstLineChars="196" w:firstLine="549"/>
        <w:rPr>
          <w:rFonts w:ascii="仿宋_GB2312" w:hAnsi="仿宋_GB2312" w:cs="仿宋_GB2312"/>
          <w:sz w:val="28"/>
          <w:szCs w:val="28"/>
        </w:rPr>
      </w:pPr>
      <w:r>
        <w:rPr>
          <w:rFonts w:ascii="仿宋_GB2312" w:hAnsi="仿宋" w:cs="仿宋" w:hint="eastAsia"/>
          <w:sz w:val="28"/>
          <w:szCs w:val="28"/>
        </w:rPr>
        <w:t>对被判定为不合格企业进行异议处理时，按以下方式进行：</w:t>
      </w:r>
    </w:p>
    <w:p w:rsidR="000A06A0" w:rsidRDefault="006C0B9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8.1</w:t>
      </w:r>
      <w:r>
        <w:rPr>
          <w:rFonts w:ascii="仿宋_GB2312" w:hAnsi="仿宋_GB2312" w:cs="仿宋_GB2312" w:hint="eastAsia"/>
          <w:sz w:val="28"/>
          <w:szCs w:val="28"/>
        </w:rPr>
        <w:t>核查不合格项目相关证据，能够以记录（纸质记录或电子记录或影像记录）或与不合格项目相关联的其它质量数据等检验证据证明。</w:t>
      </w:r>
    </w:p>
    <w:p w:rsidR="000A06A0" w:rsidRDefault="006C0B93">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8.2</w:t>
      </w:r>
      <w:r>
        <w:rPr>
          <w:rFonts w:ascii="仿宋_GB2312" w:hAnsi="仿宋_GB2312" w:cs="仿宋_GB2312" w:hint="eastAsia"/>
          <w:sz w:val="28"/>
          <w:szCs w:val="28"/>
        </w:rPr>
        <w:t>对需要复检并具备检验条件的，处理企业异议的市场监督管理部门或者指定检验机构应当按原监督抽查细则对留存的样品或抽</w:t>
      </w:r>
      <w:r>
        <w:rPr>
          <w:rFonts w:ascii="仿宋_GB2312" w:hAnsi="仿宋_GB2312" w:cs="仿宋_GB2312" w:hint="eastAsia"/>
          <w:sz w:val="28"/>
          <w:szCs w:val="28"/>
        </w:rPr>
        <w:lastRenderedPageBreak/>
        <w:t>取的备用样品组织复检，复检项目如有仲裁法需用仲裁法进行复检，并出具检验报告。复检结论为最终结论。</w:t>
      </w:r>
    </w:p>
    <w:p w:rsidR="000A06A0" w:rsidRDefault="000A06A0">
      <w:pPr>
        <w:adjustRightInd w:val="0"/>
        <w:snapToGrid w:val="0"/>
        <w:spacing w:line="360" w:lineRule="auto"/>
        <w:ind w:firstLineChars="196" w:firstLine="549"/>
        <w:rPr>
          <w:rFonts w:ascii="仿宋_GB2312" w:hAnsi="仿宋_GB2312" w:cs="仿宋_GB2312"/>
          <w:sz w:val="28"/>
          <w:szCs w:val="28"/>
        </w:rPr>
      </w:pPr>
    </w:p>
    <w:sectPr w:rsidR="000A06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0B93" w:rsidRDefault="006C0B93" w:rsidP="00607A5E">
      <w:r>
        <w:separator/>
      </w:r>
    </w:p>
  </w:endnote>
  <w:endnote w:type="continuationSeparator" w:id="0">
    <w:p w:rsidR="006C0B93" w:rsidRDefault="006C0B93" w:rsidP="0060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0B93" w:rsidRDefault="006C0B93" w:rsidP="00607A5E">
      <w:r>
        <w:separator/>
      </w:r>
    </w:p>
  </w:footnote>
  <w:footnote w:type="continuationSeparator" w:id="0">
    <w:p w:rsidR="006C0B93" w:rsidRDefault="006C0B93" w:rsidP="00607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2626C2"/>
    <w:rsid w:val="AECE5562"/>
    <w:rsid w:val="B72B4B0A"/>
    <w:rsid w:val="FFDFAB23"/>
    <w:rsid w:val="00094B9B"/>
    <w:rsid w:val="000A06A0"/>
    <w:rsid w:val="000B2A32"/>
    <w:rsid w:val="000B552B"/>
    <w:rsid w:val="00104390"/>
    <w:rsid w:val="001055A8"/>
    <w:rsid w:val="00105BE4"/>
    <w:rsid w:val="00191A0B"/>
    <w:rsid w:val="001A2BE0"/>
    <w:rsid w:val="001B5979"/>
    <w:rsid w:val="001F22B1"/>
    <w:rsid w:val="00210010"/>
    <w:rsid w:val="0025286B"/>
    <w:rsid w:val="002626C2"/>
    <w:rsid w:val="002A1AB9"/>
    <w:rsid w:val="002D7552"/>
    <w:rsid w:val="002F773D"/>
    <w:rsid w:val="0036614F"/>
    <w:rsid w:val="00407C19"/>
    <w:rsid w:val="00437EF0"/>
    <w:rsid w:val="00444BCE"/>
    <w:rsid w:val="004605CF"/>
    <w:rsid w:val="00492A90"/>
    <w:rsid w:val="00494E5B"/>
    <w:rsid w:val="004F3E30"/>
    <w:rsid w:val="00506993"/>
    <w:rsid w:val="00587804"/>
    <w:rsid w:val="005D2B48"/>
    <w:rsid w:val="00607A5E"/>
    <w:rsid w:val="006B368C"/>
    <w:rsid w:val="006C0B93"/>
    <w:rsid w:val="00801504"/>
    <w:rsid w:val="0081763C"/>
    <w:rsid w:val="00880F53"/>
    <w:rsid w:val="00944BDE"/>
    <w:rsid w:val="009921F2"/>
    <w:rsid w:val="009A5BF4"/>
    <w:rsid w:val="00A10648"/>
    <w:rsid w:val="00A51F80"/>
    <w:rsid w:val="00A63B7A"/>
    <w:rsid w:val="00A67238"/>
    <w:rsid w:val="00A77EFF"/>
    <w:rsid w:val="00A91D33"/>
    <w:rsid w:val="00B13F63"/>
    <w:rsid w:val="00B559F2"/>
    <w:rsid w:val="00BA4B41"/>
    <w:rsid w:val="00C457F6"/>
    <w:rsid w:val="00C73360"/>
    <w:rsid w:val="00CA58EE"/>
    <w:rsid w:val="00D04F20"/>
    <w:rsid w:val="00D42E2C"/>
    <w:rsid w:val="00D649CA"/>
    <w:rsid w:val="00DA68AA"/>
    <w:rsid w:val="00DB2556"/>
    <w:rsid w:val="00DE7075"/>
    <w:rsid w:val="00DF0B2C"/>
    <w:rsid w:val="00E26DAA"/>
    <w:rsid w:val="00E33C00"/>
    <w:rsid w:val="00E352FB"/>
    <w:rsid w:val="00E45162"/>
    <w:rsid w:val="00E509C9"/>
    <w:rsid w:val="00EA00A7"/>
    <w:rsid w:val="00F1475D"/>
    <w:rsid w:val="00F73C87"/>
    <w:rsid w:val="00F90030"/>
    <w:rsid w:val="00FF45C2"/>
    <w:rsid w:val="074A741F"/>
    <w:rsid w:val="0CA02ADC"/>
    <w:rsid w:val="0F426ED3"/>
    <w:rsid w:val="102E2D65"/>
    <w:rsid w:val="13F77A88"/>
    <w:rsid w:val="14380C21"/>
    <w:rsid w:val="1BA90C92"/>
    <w:rsid w:val="1E1623CE"/>
    <w:rsid w:val="1E6276B9"/>
    <w:rsid w:val="20076C95"/>
    <w:rsid w:val="222437EA"/>
    <w:rsid w:val="225E3148"/>
    <w:rsid w:val="268D54B4"/>
    <w:rsid w:val="26F176CF"/>
    <w:rsid w:val="27107DC0"/>
    <w:rsid w:val="2C6B759B"/>
    <w:rsid w:val="301E038D"/>
    <w:rsid w:val="341D5FA7"/>
    <w:rsid w:val="3B1E4662"/>
    <w:rsid w:val="3BB63024"/>
    <w:rsid w:val="3CBE1C6F"/>
    <w:rsid w:val="3CD6488B"/>
    <w:rsid w:val="3D063149"/>
    <w:rsid w:val="3EA6364C"/>
    <w:rsid w:val="4032670A"/>
    <w:rsid w:val="43721740"/>
    <w:rsid w:val="448418DB"/>
    <w:rsid w:val="456312D4"/>
    <w:rsid w:val="46BF2DC5"/>
    <w:rsid w:val="49D92303"/>
    <w:rsid w:val="4C141C22"/>
    <w:rsid w:val="4D752558"/>
    <w:rsid w:val="4F35250E"/>
    <w:rsid w:val="4FB6A14F"/>
    <w:rsid w:val="54F41CC8"/>
    <w:rsid w:val="57B32CC6"/>
    <w:rsid w:val="58EE0180"/>
    <w:rsid w:val="5D3531A6"/>
    <w:rsid w:val="69C45FA2"/>
    <w:rsid w:val="6BEA0FB4"/>
    <w:rsid w:val="6DCC63C6"/>
    <w:rsid w:val="6F4D273F"/>
    <w:rsid w:val="6F9A6976"/>
    <w:rsid w:val="72A44CD7"/>
    <w:rsid w:val="76B401D5"/>
    <w:rsid w:val="7FA51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C811E1F"/>
  <w15:docId w15:val="{77242187-46BA-498E-A305-209E60DB0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eastAsia="仿宋_GB2312"/>
      <w:kern w:val="2"/>
      <w:sz w:val="21"/>
      <w:szCs w:val="21"/>
    </w:rPr>
  </w:style>
  <w:style w:type="paragraph" w:styleId="1">
    <w:name w:val="heading 1"/>
    <w:basedOn w:val="a"/>
    <w:next w:val="a"/>
    <w:qFormat/>
    <w:locked/>
    <w:pPr>
      <w:spacing w:beforeAutospacing="1" w:afterAutospacing="1"/>
      <w:jc w:val="left"/>
      <w:outlineLvl w:val="0"/>
    </w:pPr>
    <w:rPr>
      <w:rFonts w:ascii="宋体" w:eastAsia="宋体" w:hAnsi="宋体" w:hint="eastAsia"/>
      <w:b/>
      <w:bCs/>
      <w:kern w:val="44"/>
      <w:sz w:val="48"/>
      <w:szCs w:val="48"/>
    </w:rPr>
  </w:style>
  <w:style w:type="paragraph" w:styleId="3">
    <w:name w:val="heading 3"/>
    <w:basedOn w:val="a"/>
    <w:next w:val="a"/>
    <w:link w:val="30"/>
    <w:uiPriority w:val="99"/>
    <w:qFormat/>
    <w:pPr>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uiPriority w:val="99"/>
    <w:qFormat/>
    <w:pPr>
      <w:ind w:leftChars="200" w:left="100" w:hangingChars="200" w:hanging="200"/>
    </w:pPr>
    <w:rPr>
      <w:rFonts w:eastAsia="宋体"/>
    </w:rPr>
  </w:style>
  <w:style w:type="paragraph" w:styleId="a3">
    <w:name w:val="Normal Indent"/>
    <w:basedOn w:val="a"/>
    <w:next w:val="a"/>
    <w:uiPriority w:val="99"/>
    <w:qFormat/>
    <w:pPr>
      <w:ind w:firstLineChars="200" w:firstLine="420"/>
    </w:pPr>
  </w:style>
  <w:style w:type="paragraph" w:styleId="a4">
    <w:name w:val="Date"/>
    <w:basedOn w:val="a"/>
    <w:next w:val="a"/>
    <w:link w:val="a5"/>
    <w:uiPriority w:val="99"/>
    <w:semiHidden/>
    <w:unhideWhenUsed/>
    <w:pPr>
      <w:ind w:leftChars="2500" w:left="100"/>
    </w:pPr>
  </w:style>
  <w:style w:type="paragraph" w:styleId="a6">
    <w:name w:val="footer"/>
    <w:basedOn w:val="a"/>
    <w:link w:val="a7"/>
    <w:uiPriority w:val="99"/>
    <w:qFormat/>
    <w:pPr>
      <w:tabs>
        <w:tab w:val="center" w:pos="4153"/>
        <w:tab w:val="right" w:pos="8306"/>
      </w:tabs>
      <w:snapToGrid w:val="0"/>
      <w:jc w:val="left"/>
    </w:pPr>
    <w:rPr>
      <w:rFonts w:ascii="??" w:eastAsia="宋体" w:hAnsi="??" w:cs="??"/>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rFonts w:ascii="??" w:eastAsia="宋体" w:hAnsi="??" w:cs="??"/>
      <w:sz w:val="18"/>
      <w:szCs w:val="18"/>
    </w:rPr>
  </w:style>
  <w:style w:type="character" w:styleId="aa">
    <w:name w:val="Hyperlink"/>
    <w:basedOn w:val="a0"/>
    <w:uiPriority w:val="99"/>
    <w:semiHidden/>
    <w:unhideWhenUsed/>
    <w:qFormat/>
    <w:rPr>
      <w:color w:val="0000FF"/>
      <w:u w:val="single"/>
    </w:rPr>
  </w:style>
  <w:style w:type="character" w:customStyle="1" w:styleId="30">
    <w:name w:val="标题 3 字符"/>
    <w:basedOn w:val="a0"/>
    <w:link w:val="3"/>
    <w:uiPriority w:val="9"/>
    <w:semiHidden/>
    <w:qFormat/>
    <w:rPr>
      <w:rFonts w:ascii="Times New Roman" w:eastAsia="仿宋_GB2312" w:hAnsi="Times New Roman"/>
      <w:b/>
      <w:bCs/>
      <w:sz w:val="32"/>
      <w:szCs w:val="32"/>
    </w:rPr>
  </w:style>
  <w:style w:type="character" w:customStyle="1" w:styleId="a7">
    <w:name w:val="页脚 字符"/>
    <w:basedOn w:val="a0"/>
    <w:link w:val="a6"/>
    <w:uiPriority w:val="99"/>
    <w:qFormat/>
    <w:locked/>
    <w:rPr>
      <w:sz w:val="18"/>
      <w:szCs w:val="18"/>
    </w:rPr>
  </w:style>
  <w:style w:type="character" w:customStyle="1" w:styleId="a9">
    <w:name w:val="页眉 字符"/>
    <w:basedOn w:val="a0"/>
    <w:link w:val="a8"/>
    <w:uiPriority w:val="99"/>
    <w:qFormat/>
    <w:locked/>
    <w:rPr>
      <w:sz w:val="18"/>
      <w:szCs w:val="18"/>
    </w:rPr>
  </w:style>
  <w:style w:type="paragraph" w:customStyle="1" w:styleId="Style3">
    <w:name w:val="_Style 3"/>
    <w:basedOn w:val="a"/>
    <w:qFormat/>
    <w:pPr>
      <w:ind w:firstLineChars="200" w:firstLine="200"/>
    </w:pPr>
    <w:rPr>
      <w:szCs w:val="22"/>
    </w:rPr>
  </w:style>
  <w:style w:type="paragraph" w:customStyle="1" w:styleId="10">
    <w:name w:val="无间隔1"/>
    <w:qFormat/>
    <w:pPr>
      <w:widowControl w:val="0"/>
      <w:spacing w:line="400" w:lineRule="exact"/>
      <w:jc w:val="both"/>
    </w:pPr>
    <w:rPr>
      <w:rFonts w:ascii="Calibri" w:hAnsi="Calibri"/>
      <w:kern w:val="2"/>
      <w:sz w:val="24"/>
      <w:szCs w:val="24"/>
    </w:rPr>
  </w:style>
  <w:style w:type="character" w:customStyle="1" w:styleId="a5">
    <w:name w:val="日期 字符"/>
    <w:basedOn w:val="a0"/>
    <w:link w:val="a4"/>
    <w:uiPriority w:val="99"/>
    <w:semiHidden/>
    <w:rPr>
      <w:rFonts w:eastAsia="仿宋_GB2312"/>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6</Pages>
  <Words>377</Words>
  <Characters>2154</Characters>
  <Application>Microsoft Office Word</Application>
  <DocSecurity>0</DocSecurity>
  <Lines>17</Lines>
  <Paragraphs>5</Paragraphs>
  <ScaleCrop>false</ScaleCrop>
  <Company>TJDN</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4</cp:revision>
  <dcterms:created xsi:type="dcterms:W3CDTF">2023-09-14T07:47:00Z</dcterms:created>
  <dcterms:modified xsi:type="dcterms:W3CDTF">2023-09-19T09:26:00Z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A18F77E12E6A4B62908BA44F80F96956</vt:lpwstr>
  </property>
</Properties>
</file>