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_GBK" w:hAnsi="宋体" w:eastAsia="方正小标宋_GBK"/>
          <w:b/>
          <w:sz w:val="52"/>
          <w:szCs w:val="52"/>
          <w:lang w:val="en-US" w:eastAsia="zh-CN"/>
        </w:rPr>
      </w:pPr>
    </w:p>
    <w:p>
      <w:pPr>
        <w:spacing w:line="480" w:lineRule="auto"/>
        <w:jc w:val="center"/>
        <w:rPr>
          <w:rFonts w:hint="eastAsia" w:ascii="方正小标宋_GBK" w:hAnsi="宋体" w:eastAsia="方正小标宋_GBK"/>
          <w:b/>
          <w:sz w:val="52"/>
          <w:szCs w:val="52"/>
          <w:lang w:val="en-US" w:eastAsia="zh-CN"/>
        </w:rPr>
      </w:pPr>
    </w:p>
    <w:p>
      <w:pPr>
        <w:spacing w:line="480" w:lineRule="auto"/>
        <w:jc w:val="center"/>
        <w:rPr>
          <w:rFonts w:hint="eastAsia" w:ascii="方正小标宋_GBK" w:hAnsi="宋体" w:eastAsia="方正小标宋_GBK"/>
          <w:b/>
          <w:sz w:val="52"/>
          <w:szCs w:val="52"/>
          <w:lang w:val="en-US" w:eastAsia="zh-CN"/>
        </w:rPr>
      </w:pPr>
    </w:p>
    <w:p>
      <w:pPr>
        <w:spacing w:line="480" w:lineRule="auto"/>
        <w:jc w:val="center"/>
        <w:rPr>
          <w:rFonts w:hint="eastAsia" w:ascii="方正小标宋_GBK" w:hAnsi="宋体" w:eastAsia="方正小标宋_GBK"/>
          <w:b/>
          <w:sz w:val="52"/>
          <w:szCs w:val="52"/>
          <w:lang w:val="en-US" w:eastAsia="zh-CN"/>
        </w:rPr>
      </w:pPr>
      <w:r>
        <w:rPr>
          <w:rFonts w:hint="eastAsia" w:ascii="方正小标宋_GBK" w:hAnsi="宋体" w:eastAsia="方正小标宋_GBK"/>
          <w:b/>
          <w:sz w:val="52"/>
          <w:szCs w:val="52"/>
          <w:lang w:val="en-US" w:eastAsia="zh-CN"/>
        </w:rPr>
        <w:t>盘山县太平卫生院</w:t>
      </w:r>
    </w:p>
    <w:p>
      <w:pPr>
        <w:spacing w:line="480" w:lineRule="auto"/>
        <w:jc w:val="center"/>
        <w:rPr>
          <w:rFonts w:hint="eastAsia" w:ascii="方正小标宋_GBK" w:hAnsi="宋体" w:eastAsia="方正小标宋_GBK"/>
          <w:b/>
          <w:sz w:val="52"/>
          <w:szCs w:val="52"/>
        </w:rPr>
      </w:pPr>
      <w:r>
        <w:rPr>
          <w:rFonts w:hint="eastAsia" w:ascii="方正小标宋_GBK" w:hAnsi="宋体" w:eastAsia="方正小标宋_GBK"/>
          <w:b/>
          <w:sz w:val="52"/>
          <w:szCs w:val="52"/>
        </w:rPr>
        <w:t>20</w:t>
      </w:r>
      <w:r>
        <w:rPr>
          <w:rFonts w:hint="eastAsia" w:ascii="方正小标宋_GBK" w:hAnsi="宋体" w:eastAsia="方正小标宋_GBK"/>
          <w:b/>
          <w:sz w:val="52"/>
          <w:szCs w:val="52"/>
          <w:lang w:val="en-US" w:eastAsia="zh-CN"/>
        </w:rPr>
        <w:t>22</w:t>
      </w:r>
      <w:r>
        <w:rPr>
          <w:rFonts w:hint="eastAsia" w:ascii="方正小标宋_GBK" w:hAnsi="宋体" w:eastAsia="方正小标宋_GBK"/>
          <w:b/>
          <w:sz w:val="52"/>
          <w:szCs w:val="52"/>
        </w:rPr>
        <w:t>年度决算公开说明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盘山县太平卫生院</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决算单位构成</w:t>
      </w:r>
    </w:p>
    <w:p>
      <w:pPr>
        <w:numPr>
          <w:ilvl w:val="0"/>
          <w:numId w:val="0"/>
        </w:numPr>
        <w:spacing w:line="540" w:lineRule="exact"/>
        <w:rPr>
          <w:rFonts w:hint="eastAsia" w:ascii="黑体" w:hAnsi="黑体" w:eastAsia="黑体"/>
          <w:sz w:val="32"/>
          <w:szCs w:val="32"/>
        </w:rPr>
      </w:pPr>
      <w:r>
        <w:rPr>
          <w:rFonts w:hint="eastAsia" w:ascii="黑体" w:hAnsi="黑体" w:eastAsia="黑体"/>
          <w:sz w:val="32"/>
          <w:szCs w:val="32"/>
          <w:lang w:val="en-US" w:eastAsia="zh-CN"/>
        </w:rPr>
        <w:t>第二部分</w:t>
      </w:r>
      <w:r>
        <w:rPr>
          <w:rFonts w:hint="eastAsia" w:ascii="黑体" w:hAnsi="黑体" w:eastAsia="黑体"/>
          <w:sz w:val="32"/>
          <w:szCs w:val="32"/>
        </w:rPr>
        <w:t xml:space="preserve"> </w:t>
      </w:r>
      <w:r>
        <w:rPr>
          <w:rFonts w:hint="eastAsia" w:ascii="黑体" w:hAnsi="黑体" w:eastAsia="黑体"/>
          <w:sz w:val="32"/>
          <w:szCs w:val="32"/>
          <w:lang w:val="en-US" w:eastAsia="zh-CN"/>
        </w:rPr>
        <w:t>盘山县太平卫生院2022</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spacing w:line="540" w:lineRule="exact"/>
        <w:rPr>
          <w:rFonts w:hint="eastAsia" w:ascii="仿宋_GB2312" w:eastAsia="仿宋_GB2312"/>
          <w:sz w:val="32"/>
          <w:szCs w:val="32"/>
          <w:lang w:val="en-US" w:eastAsia="zh-CN"/>
        </w:rPr>
      </w:pPr>
      <w:r>
        <w:rPr>
          <w:rFonts w:hint="eastAsia" w:ascii="仿宋_GB2312" w:eastAsia="仿宋_GB2312"/>
          <w:sz w:val="32"/>
          <w:szCs w:val="32"/>
        </w:rPr>
        <w:t>一、收入支出决算总体情况</w:t>
      </w:r>
      <w:r>
        <w:rPr>
          <w:rFonts w:hint="eastAsia" w:ascii="仿宋_GB2312" w:eastAsia="仿宋_GB2312"/>
          <w:sz w:val="32"/>
          <w:szCs w:val="32"/>
          <w:lang w:val="en-US" w:eastAsia="zh-CN"/>
        </w:rPr>
        <w:t>说明</w:t>
      </w:r>
    </w:p>
    <w:p>
      <w:pPr>
        <w:spacing w:line="540" w:lineRule="exact"/>
        <w:rPr>
          <w:rFonts w:hint="eastAsia" w:ascii="仿宋_GB2312" w:eastAsia="仿宋_GB2312"/>
          <w:sz w:val="32"/>
          <w:szCs w:val="32"/>
          <w:lang w:val="en-US" w:eastAsia="zh-CN"/>
        </w:rPr>
      </w:pPr>
      <w:r>
        <w:rPr>
          <w:rFonts w:hint="eastAsia" w:ascii="仿宋_GB2312" w:eastAsia="仿宋_GB2312"/>
          <w:sz w:val="32"/>
          <w:szCs w:val="32"/>
        </w:rPr>
        <w:t>二、财政拨款</w:t>
      </w:r>
      <w:r>
        <w:rPr>
          <w:rFonts w:hint="eastAsia" w:ascii="仿宋_GB2312" w:eastAsia="仿宋_GB2312"/>
          <w:sz w:val="32"/>
          <w:szCs w:val="32"/>
          <w:lang w:val="en-US" w:eastAsia="zh-CN"/>
        </w:rPr>
        <w:t>收入</w:t>
      </w:r>
      <w:r>
        <w:rPr>
          <w:rFonts w:hint="eastAsia" w:ascii="仿宋_GB2312" w:eastAsia="仿宋_GB2312"/>
          <w:sz w:val="32"/>
          <w:szCs w:val="32"/>
        </w:rPr>
        <w:t>支出决算情况</w:t>
      </w:r>
      <w:r>
        <w:rPr>
          <w:rFonts w:hint="eastAsia" w:ascii="仿宋_GB2312" w:eastAsia="仿宋_GB2312"/>
          <w:sz w:val="32"/>
          <w:szCs w:val="32"/>
          <w:lang w:val="en-US" w:eastAsia="zh-CN"/>
        </w:rPr>
        <w:t>说明</w:t>
      </w:r>
    </w:p>
    <w:p>
      <w:pPr>
        <w:spacing w:line="540" w:lineRule="exact"/>
        <w:rPr>
          <w:rFonts w:hint="eastAsia" w:ascii="仿宋_GB2312" w:eastAsia="仿宋_GB2312"/>
          <w:sz w:val="32"/>
          <w:szCs w:val="32"/>
          <w:lang w:val="en-US" w:eastAsia="zh-CN"/>
        </w:rPr>
      </w:pPr>
      <w:r>
        <w:rPr>
          <w:rFonts w:hint="eastAsia" w:ascii="仿宋_GB2312" w:eastAsia="仿宋_GB2312"/>
          <w:sz w:val="32"/>
          <w:szCs w:val="32"/>
        </w:rPr>
        <w:t>三、一般公共预算财政拨款“三公”经费支出决算情况</w:t>
      </w:r>
      <w:r>
        <w:rPr>
          <w:rFonts w:hint="eastAsia" w:ascii="仿宋_GB2312" w:eastAsia="仿宋_GB2312"/>
          <w:sz w:val="32"/>
          <w:szCs w:val="32"/>
          <w:lang w:val="en-US" w:eastAsia="zh-CN"/>
        </w:rPr>
        <w:t>说明</w:t>
      </w:r>
    </w:p>
    <w:p>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盘山县太平卫生院2022</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九</w:t>
      </w:r>
      <w:r>
        <w:rPr>
          <w:rFonts w:hint="eastAsia" w:ascii="仿宋_GB2312" w:eastAsia="仿宋_GB2312"/>
          <w:sz w:val="32"/>
          <w:szCs w:val="32"/>
        </w:rPr>
        <w:t>、</w:t>
      </w:r>
      <w:r>
        <w:rPr>
          <w:rFonts w:hint="eastAsia" w:ascii="仿宋_GB2312" w:eastAsia="仿宋_GB2312"/>
          <w:sz w:val="32"/>
          <w:szCs w:val="32"/>
          <w:lang w:val="en-US" w:eastAsia="zh-CN"/>
        </w:rPr>
        <w:t>国有资本经营预算财政拨款支出决算表</w:t>
      </w:r>
    </w:p>
    <w:p>
      <w:pPr>
        <w:spacing w:line="540" w:lineRule="exact"/>
        <w:jc w:val="both"/>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第五部分  附件</w:t>
      </w:r>
    </w:p>
    <w:p>
      <w:pPr>
        <w:spacing w:line="540" w:lineRule="exact"/>
        <w:jc w:val="both"/>
        <w:rPr>
          <w:rFonts w:hint="default" w:ascii="仿宋_GB2312" w:eastAsia="仿宋_GB2312"/>
          <w:sz w:val="32"/>
          <w:szCs w:val="32"/>
          <w:lang w:val="en-US" w:eastAsia="zh-CN"/>
        </w:rPr>
      </w:pPr>
    </w:p>
    <w:p>
      <w:pPr>
        <w:spacing w:line="326" w:lineRule="auto"/>
        <w:jc w:val="center"/>
        <w:rPr>
          <w:rFonts w:hint="eastAsia" w:ascii="方正小标宋_GBK" w:hAnsi="宋体" w:eastAsia="方正小标宋_GBK"/>
          <w:b w:val="0"/>
          <w:bCs w:val="0"/>
          <w:sz w:val="44"/>
          <w:szCs w:val="44"/>
        </w:rPr>
      </w:pPr>
      <w:r>
        <w:rPr>
          <w:rFonts w:hint="eastAsia" w:ascii="方正小标宋_GBK" w:hAnsi="宋体" w:eastAsia="方正小标宋_GBK"/>
          <w:b w:val="0"/>
          <w:bCs w:val="0"/>
          <w:sz w:val="44"/>
          <w:szCs w:val="44"/>
        </w:rPr>
        <w:t>第一部分</w:t>
      </w:r>
      <w:r>
        <w:rPr>
          <w:rFonts w:hint="eastAsia" w:ascii="方正小标宋_GBK" w:hAnsi="宋体" w:eastAsia="方正小标宋_GBK"/>
          <w:b w:val="0"/>
          <w:bCs w:val="0"/>
          <w:sz w:val="44"/>
          <w:szCs w:val="44"/>
          <w:lang w:val="en-US" w:eastAsia="zh-CN"/>
        </w:rPr>
        <w:t xml:space="preserve">  </w:t>
      </w:r>
      <w:r>
        <w:rPr>
          <w:rFonts w:hint="eastAsia" w:ascii="方正小标宋_GBK" w:hAnsi="黑体" w:eastAsia="方正小标宋_GBK"/>
          <w:b w:val="0"/>
          <w:bCs w:val="0"/>
          <w:sz w:val="44"/>
          <w:szCs w:val="44"/>
          <w:lang w:val="en-US" w:eastAsia="zh-CN"/>
        </w:rPr>
        <w:t>盘山县太平卫生院</w:t>
      </w:r>
      <w:r>
        <w:rPr>
          <w:rFonts w:hint="eastAsia" w:ascii="方正小标宋_GBK" w:hAnsi="宋体" w:eastAsia="方正小标宋_GBK"/>
          <w:b w:val="0"/>
          <w:bCs w:val="0"/>
          <w:sz w:val="44"/>
          <w:szCs w:val="44"/>
        </w:rPr>
        <w:t>概况</w:t>
      </w:r>
    </w:p>
    <w:p>
      <w:pPr>
        <w:spacing w:line="326" w:lineRule="auto"/>
        <w:ind w:firstLine="220" w:firstLineChars="200"/>
        <w:jc w:val="left"/>
        <w:rPr>
          <w:rFonts w:hint="eastAsia" w:ascii="黑体" w:eastAsia="黑体"/>
          <w:sz w:val="11"/>
          <w:szCs w:val="11"/>
        </w:rPr>
      </w:pPr>
    </w:p>
    <w:p>
      <w:pPr>
        <w:numPr>
          <w:ilvl w:val="0"/>
          <w:numId w:val="0"/>
        </w:numPr>
        <w:autoSpaceDE/>
        <w:autoSpaceDN/>
        <w:snapToGrid/>
        <w:spacing w:before="0" w:after="0" w:line="540" w:lineRule="exact"/>
        <w:ind w:firstLine="640" w:firstLineChars="200"/>
        <w:jc w:val="left"/>
        <w:rPr>
          <w:rFonts w:hint="eastAsia" w:ascii="仿宋" w:hAnsi="仿宋" w:eastAsia="仿宋" w:cs="仿宋"/>
          <w:w w:val="100"/>
          <w:sz w:val="32"/>
          <w:lang w:val="en-US" w:eastAsia="zh-CN"/>
        </w:rPr>
      </w:pPr>
      <w:r>
        <w:rPr>
          <w:rFonts w:hint="eastAsia" w:ascii="黑体" w:hAnsi="黑体" w:eastAsia="黑体"/>
          <w:w w:val="100"/>
          <w:sz w:val="32"/>
          <w:lang w:val="en-US" w:eastAsia="zh-CN"/>
        </w:rPr>
        <w:t>一、</w:t>
      </w:r>
      <w:r>
        <w:rPr>
          <w:rFonts w:hint="eastAsia" w:ascii="黑体" w:hAnsi="黑体" w:eastAsia="黑体"/>
          <w:w w:val="100"/>
          <w:sz w:val="32"/>
          <w:lang w:eastAsia="zh-CN"/>
        </w:rPr>
        <w:t>部门主要职责</w:t>
      </w:r>
    </w:p>
    <w:p>
      <w:pPr>
        <w:numPr>
          <w:ilvl w:val="0"/>
          <w:numId w:val="0"/>
        </w:numPr>
        <w:autoSpaceDE/>
        <w:autoSpaceDN/>
        <w:snapToGrid/>
        <w:spacing w:before="0" w:after="0" w:line="540" w:lineRule="exact"/>
        <w:ind w:firstLine="640" w:firstLineChars="200"/>
        <w:jc w:val="left"/>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（一）负责本街道的卫生工作法律、法规、政策的贯彻，卫生事业发展规划和工作计划的制定，社会公共卫生工作的组织和实施。</w:t>
      </w:r>
    </w:p>
    <w:p>
      <w:pPr>
        <w:numPr>
          <w:ilvl w:val="0"/>
          <w:numId w:val="0"/>
        </w:numPr>
        <w:autoSpaceDE/>
        <w:autoSpaceDN/>
        <w:snapToGrid/>
        <w:spacing w:before="0" w:after="0" w:line="540" w:lineRule="exact"/>
        <w:ind w:firstLine="640"/>
        <w:jc w:val="left"/>
        <w:rPr>
          <w:rFonts w:hint="default" w:ascii="仿宋" w:hAnsi="仿宋" w:eastAsia="仿宋" w:cs="仿宋"/>
          <w:w w:val="100"/>
          <w:sz w:val="32"/>
          <w:lang w:val="en-US" w:eastAsia="zh-CN"/>
        </w:rPr>
      </w:pPr>
      <w:r>
        <w:rPr>
          <w:rFonts w:hint="eastAsia" w:ascii="仿宋" w:hAnsi="仿宋" w:eastAsia="仿宋" w:cs="仿宋"/>
          <w:w w:val="100"/>
          <w:sz w:val="32"/>
          <w:lang w:val="en-US" w:eastAsia="zh-CN"/>
        </w:rPr>
        <w:t>（二）负责本街道的基本医疗服务。</w:t>
      </w:r>
    </w:p>
    <w:p>
      <w:pPr>
        <w:numPr>
          <w:ilvl w:val="0"/>
          <w:numId w:val="0"/>
        </w:numPr>
        <w:autoSpaceDE/>
        <w:autoSpaceDN/>
        <w:snapToGrid/>
        <w:spacing w:before="0" w:after="0" w:line="540" w:lineRule="exact"/>
        <w:ind w:firstLine="640" w:firstLineChars="200"/>
        <w:jc w:val="left"/>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（三）负责本街道突发公共卫生事件的报告，并依据上级部门要求组织实施处置。</w:t>
      </w:r>
    </w:p>
    <w:p>
      <w:pPr>
        <w:numPr>
          <w:ilvl w:val="0"/>
          <w:numId w:val="0"/>
        </w:numPr>
        <w:autoSpaceDE/>
        <w:autoSpaceDN/>
        <w:snapToGrid/>
        <w:spacing w:before="0" w:after="0" w:line="540" w:lineRule="exact"/>
        <w:ind w:firstLine="640" w:firstLineChars="200"/>
        <w:jc w:val="left"/>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（四）负责本街道辖区内的卫生信息统计、分析、上报。</w:t>
      </w:r>
    </w:p>
    <w:p>
      <w:pPr>
        <w:numPr>
          <w:ilvl w:val="0"/>
          <w:numId w:val="0"/>
        </w:numPr>
        <w:autoSpaceDE/>
        <w:autoSpaceDN/>
        <w:snapToGrid/>
        <w:spacing w:before="0" w:after="0" w:line="540" w:lineRule="exact"/>
        <w:ind w:firstLine="640" w:firstLineChars="200"/>
        <w:jc w:val="left"/>
        <w:rPr>
          <w:rFonts w:hint="eastAsia" w:ascii="仿宋" w:hAnsi="仿宋" w:eastAsia="仿宋" w:cs="仿宋"/>
          <w:w w:val="100"/>
          <w:sz w:val="32"/>
          <w:lang w:val="en-US" w:eastAsia="zh-CN"/>
        </w:rPr>
      </w:pPr>
      <w:r>
        <w:rPr>
          <w:rFonts w:hint="eastAsia" w:ascii="仿宋" w:hAnsi="仿宋" w:eastAsia="仿宋" w:cs="仿宋"/>
          <w:w w:val="100"/>
          <w:sz w:val="32"/>
          <w:lang w:val="en-US" w:eastAsia="zh-CN"/>
        </w:rPr>
        <w:t>（五）负责对本街道辖区内村级卫生组织和乡村医生的业务知道和培训。</w:t>
      </w:r>
    </w:p>
    <w:p>
      <w:pPr>
        <w:numPr>
          <w:ilvl w:val="0"/>
          <w:numId w:val="0"/>
        </w:numPr>
        <w:autoSpaceDE/>
        <w:autoSpaceDN/>
        <w:snapToGrid/>
        <w:spacing w:before="0" w:after="0" w:line="540" w:lineRule="exact"/>
        <w:ind w:firstLine="640" w:firstLineChars="200"/>
        <w:jc w:val="left"/>
        <w:rPr>
          <w:rFonts w:hint="default" w:ascii="仿宋" w:hAnsi="仿宋" w:eastAsia="仿宋" w:cs="仿宋"/>
          <w:w w:val="100"/>
          <w:sz w:val="32"/>
          <w:lang w:val="en-US" w:eastAsia="zh-CN"/>
        </w:rPr>
      </w:pPr>
      <w:r>
        <w:rPr>
          <w:rFonts w:hint="eastAsia" w:ascii="仿宋" w:hAnsi="仿宋" w:eastAsia="仿宋" w:cs="仿宋"/>
          <w:w w:val="100"/>
          <w:sz w:val="32"/>
          <w:lang w:val="en-US" w:eastAsia="zh-CN"/>
        </w:rPr>
        <w:t>（六）负责承办政府卫生部门委托的相关业务或事项，负责上级卫生行政部门下达的其他工作。</w:t>
      </w:r>
    </w:p>
    <w:p>
      <w:pPr>
        <w:autoSpaceDE/>
        <w:autoSpaceDN/>
        <w:snapToGrid/>
        <w:spacing w:before="0" w:after="0" w:line="540" w:lineRule="exact"/>
        <w:ind w:left="0" w:firstLine="640" w:firstLineChars="200"/>
        <w:jc w:val="left"/>
        <w:rPr>
          <w:rFonts w:hint="eastAsia" w:ascii="黑体" w:hAnsi="Times New Roman" w:eastAsia="黑体"/>
          <w:w w:val="100"/>
          <w:sz w:val="32"/>
          <w:lang w:eastAsia="zh-CN"/>
        </w:rPr>
      </w:pPr>
      <w:r>
        <w:rPr>
          <w:rFonts w:hint="eastAsia" w:ascii="黑体" w:hAnsi="Times New Roman" w:eastAsia="黑体"/>
          <w:w w:val="100"/>
          <w:sz w:val="32"/>
          <w:lang w:eastAsia="zh-CN"/>
        </w:rPr>
        <w:t>二、</w:t>
      </w:r>
      <w:r>
        <w:rPr>
          <w:rFonts w:ascii="黑体" w:hAnsi="Times New Roman" w:eastAsia="黑体"/>
          <w:w w:val="100"/>
          <w:sz w:val="32"/>
        </w:rPr>
        <w:t>机构设置情况</w:t>
      </w:r>
    </w:p>
    <w:p>
      <w:pPr>
        <w:tabs>
          <w:tab w:val="right" w:pos="4153"/>
        </w:tabs>
        <w:autoSpaceDE w:val="0"/>
        <w:autoSpaceDN w:val="0"/>
        <w:snapToGrid/>
        <w:spacing w:before="0" w:after="0" w:line="240" w:lineRule="auto"/>
        <w:ind w:left="0" w:leftChars="0" w:firstLine="640" w:firstLineChars="200"/>
        <w:jc w:val="both"/>
        <w:rPr>
          <w:rFonts w:hint="default" w:ascii="仿宋" w:hAnsi="仿宋" w:eastAsia="仿宋" w:cs="仿宋"/>
          <w:color w:val="000000"/>
          <w:w w:val="100"/>
          <w:sz w:val="32"/>
          <w:lang w:val="en-US" w:eastAsia="zh-CN"/>
        </w:rPr>
      </w:pPr>
      <w:r>
        <w:rPr>
          <w:rFonts w:hint="eastAsia" w:ascii="仿宋" w:hAnsi="仿宋" w:eastAsia="仿宋" w:cs="仿宋"/>
          <w:color w:val="000000"/>
          <w:w w:val="100"/>
          <w:sz w:val="32"/>
          <w:lang w:val="en-US" w:eastAsia="zh-CN"/>
        </w:rPr>
        <w:t>太平卫生元根据本部门主要职责，内设机构如下：预防保健科、内科、外科、妇科、儿科、口腔科、医学检验科、中医科。</w:t>
      </w:r>
    </w:p>
    <w:p>
      <w:pPr>
        <w:autoSpaceDE/>
        <w:autoSpaceDN/>
        <w:snapToGrid/>
        <w:spacing w:before="0" w:after="0" w:line="540" w:lineRule="exact"/>
        <w:ind w:left="0" w:firstLine="0"/>
        <w:jc w:val="left"/>
        <w:rPr>
          <w:rFonts w:hint="eastAsia" w:ascii="宋体" w:hAnsi="宋体" w:eastAsia="宋体"/>
          <w:w w:val="100"/>
          <w:sz w:val="32"/>
          <w:lang w:eastAsia="zh-CN"/>
        </w:rPr>
      </w:pPr>
      <w:r>
        <w:rPr>
          <w:rFonts w:hint="eastAsia" w:ascii="黑体" w:hAnsi="Times New Roman" w:eastAsia="黑体"/>
          <w:w w:val="100"/>
          <w:sz w:val="32"/>
          <w:lang w:eastAsia="zh-CN"/>
        </w:rPr>
        <w:t>三、部门预算单位构成</w:t>
      </w:r>
    </w:p>
    <w:p>
      <w:pPr>
        <w:numPr>
          <w:ilvl w:val="0"/>
          <w:numId w:val="0"/>
        </w:numPr>
        <w:spacing w:line="540" w:lineRule="exact"/>
        <w:ind w:leftChars="0"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rPr>
        <w:t>纳入盘山县</w:t>
      </w:r>
      <w:r>
        <w:rPr>
          <w:rFonts w:hint="eastAsia" w:ascii="仿宋_GB2312" w:hAnsi="宋体" w:eastAsia="仿宋_GB2312" w:cs="宋体"/>
          <w:color w:val="000000"/>
          <w:kern w:val="0"/>
          <w:sz w:val="32"/>
          <w:szCs w:val="30"/>
          <w:highlight w:val="none"/>
          <w:lang w:val="en-US" w:eastAsia="zh-CN"/>
        </w:rPr>
        <w:t>太平</w:t>
      </w:r>
      <w:r>
        <w:rPr>
          <w:rFonts w:hint="eastAsia" w:ascii="仿宋_GB2312" w:hAnsi="宋体" w:eastAsia="仿宋_GB2312" w:cs="宋体"/>
          <w:color w:val="000000"/>
          <w:kern w:val="0"/>
          <w:sz w:val="32"/>
          <w:szCs w:val="30"/>
          <w:highlight w:val="none"/>
        </w:rPr>
        <w:t>卫生院2022年决算编制范围</w:t>
      </w:r>
      <w:r>
        <w:rPr>
          <w:rFonts w:hint="eastAsia" w:ascii="仿宋_GB2312" w:hAnsi="宋体" w:eastAsia="仿宋_GB2312" w:cs="宋体"/>
          <w:color w:val="000000"/>
          <w:kern w:val="0"/>
          <w:sz w:val="32"/>
          <w:szCs w:val="30"/>
          <w:highlight w:val="none"/>
          <w:lang w:eastAsia="zh-CN"/>
        </w:rPr>
        <w:t>为</w:t>
      </w:r>
      <w:r>
        <w:rPr>
          <w:rFonts w:hint="eastAsia" w:ascii="仿宋_GB2312" w:hAnsi="宋体" w:eastAsia="仿宋_GB2312" w:cs="宋体"/>
          <w:color w:val="000000"/>
          <w:kern w:val="0"/>
          <w:sz w:val="32"/>
          <w:szCs w:val="30"/>
          <w:highlight w:val="none"/>
        </w:rPr>
        <w:t>盘山县</w:t>
      </w:r>
      <w:r>
        <w:rPr>
          <w:rFonts w:hint="eastAsia" w:ascii="仿宋_GB2312" w:hAnsi="宋体" w:eastAsia="仿宋_GB2312" w:cs="宋体"/>
          <w:color w:val="000000"/>
          <w:kern w:val="0"/>
          <w:sz w:val="32"/>
          <w:szCs w:val="30"/>
          <w:highlight w:val="none"/>
          <w:lang w:val="en-US" w:eastAsia="zh-CN"/>
        </w:rPr>
        <w:t>太平</w:t>
      </w:r>
      <w:r>
        <w:rPr>
          <w:rFonts w:hint="eastAsia" w:ascii="仿宋_GB2312" w:hAnsi="宋体" w:eastAsia="仿宋_GB2312" w:cs="宋体"/>
          <w:color w:val="000000"/>
          <w:kern w:val="0"/>
          <w:sz w:val="32"/>
          <w:szCs w:val="30"/>
          <w:highlight w:val="none"/>
        </w:rPr>
        <w:t>卫生院</w:t>
      </w:r>
      <w:r>
        <w:rPr>
          <w:rFonts w:hint="eastAsia" w:ascii="仿宋_GB2312" w:hAnsi="宋体" w:eastAsia="仿宋_GB2312" w:cs="宋体"/>
          <w:color w:val="000000"/>
          <w:kern w:val="0"/>
          <w:sz w:val="32"/>
          <w:szCs w:val="30"/>
          <w:highlight w:val="none"/>
          <w:lang w:eastAsia="zh-CN"/>
        </w:rPr>
        <w:t>一户单位。</w:t>
      </w:r>
    </w:p>
    <w:p>
      <w:pPr>
        <w:spacing w:line="326" w:lineRule="auto"/>
        <w:jc w:val="both"/>
        <w:rPr>
          <w:rFonts w:hint="eastAsia" w:ascii="方正小标宋_GBK" w:hAnsi="宋体" w:eastAsia="方正小标宋_GBK"/>
          <w:sz w:val="44"/>
          <w:szCs w:val="44"/>
        </w:rPr>
      </w:pPr>
    </w:p>
    <w:p>
      <w:pPr>
        <w:spacing w:line="326" w:lineRule="auto"/>
        <w:jc w:val="center"/>
        <w:rPr>
          <w:rFonts w:hint="eastAsia" w:ascii="方正小标宋_GBK" w:hAnsi="宋体" w:eastAsia="方正小标宋_GBK"/>
          <w:sz w:val="44"/>
          <w:szCs w:val="44"/>
        </w:rPr>
      </w:pPr>
      <w:r>
        <w:rPr>
          <w:rFonts w:hint="eastAsia" w:ascii="方正小标宋_GBK" w:hAnsi="宋体" w:eastAsia="方正小标宋_GBK"/>
          <w:sz w:val="44"/>
          <w:szCs w:val="44"/>
        </w:rPr>
        <w:t>第</w:t>
      </w:r>
      <w:r>
        <w:rPr>
          <w:rFonts w:hint="eastAsia" w:ascii="方正小标宋_GBK" w:hAnsi="宋体" w:eastAsia="方正小标宋_GBK"/>
          <w:sz w:val="44"/>
          <w:szCs w:val="44"/>
          <w:lang w:val="en-US" w:eastAsia="zh-CN"/>
        </w:rPr>
        <w:t>二</w:t>
      </w:r>
      <w:r>
        <w:rPr>
          <w:rFonts w:hint="eastAsia" w:ascii="方正小标宋_GBK" w:hAnsi="宋体" w:eastAsia="方正小标宋_GBK"/>
          <w:sz w:val="44"/>
          <w:szCs w:val="44"/>
        </w:rPr>
        <w:t>部分</w:t>
      </w:r>
      <w:r>
        <w:rPr>
          <w:rFonts w:hint="eastAsia" w:ascii="方正小标宋_GBK" w:hAnsi="宋体" w:eastAsia="方正小标宋_GBK"/>
          <w:sz w:val="44"/>
          <w:szCs w:val="44"/>
          <w:lang w:val="en-US" w:eastAsia="zh-CN"/>
        </w:rPr>
        <w:t xml:space="preserve">  </w:t>
      </w:r>
      <w:r>
        <w:rPr>
          <w:rFonts w:hint="eastAsia" w:ascii="方正小标宋_GBK" w:hAnsi="仿宋" w:eastAsia="方正小标宋_GBK" w:cs="仿宋"/>
          <w:sz w:val="44"/>
          <w:szCs w:val="44"/>
          <w:lang w:val="en-US" w:eastAsia="zh-CN"/>
        </w:rPr>
        <w:t>盘山县太平卫生院2022</w:t>
      </w:r>
      <w:r>
        <w:rPr>
          <w:rFonts w:hint="eastAsia" w:ascii="方正小标宋_GBK" w:hAnsi="宋体" w:eastAsia="方正小标宋_GBK"/>
          <w:sz w:val="44"/>
          <w:szCs w:val="44"/>
        </w:rPr>
        <w:t>年度决算情况说明</w:t>
      </w:r>
    </w:p>
    <w:p>
      <w:pPr>
        <w:spacing w:line="326" w:lineRule="auto"/>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326" w:lineRule="auto"/>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468.14</w:t>
      </w:r>
      <w:r>
        <w:rPr>
          <w:rFonts w:hint="eastAsia" w:ascii="楷体_GB2312" w:hAnsi="宋体" w:eastAsia="楷体_GB2312"/>
          <w:b/>
          <w:sz w:val="32"/>
          <w:szCs w:val="32"/>
        </w:rPr>
        <w:t>万元，包括：</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2.上级补助收入0万元。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3.事业收入0万元。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4.经营收入0万元。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5.附属单位上缴收入0万元。</w:t>
      </w:r>
    </w:p>
    <w:p>
      <w:pPr>
        <w:spacing w:line="326" w:lineRule="auto"/>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468.14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占收入总计的100%</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w:t>
      </w:r>
      <w:r>
        <w:rPr>
          <w:rFonts w:hint="eastAsia" w:ascii="仿宋_GB2312" w:hAnsi="宋体" w:eastAsia="仿宋_GB2312"/>
          <w:sz w:val="32"/>
          <w:szCs w:val="32"/>
        </w:rPr>
        <w:t>0万元。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w:t>
      </w:r>
      <w:r>
        <w:rPr>
          <w:rFonts w:hint="eastAsia" w:ascii="仿宋_GB2312" w:hAnsi="宋体" w:eastAsia="仿宋_GB2312"/>
          <w:sz w:val="32"/>
          <w:szCs w:val="32"/>
          <w:lang w:val="en-US" w:eastAsia="zh-CN"/>
        </w:rPr>
        <w:t>元</w:t>
      </w:r>
      <w:r>
        <w:rPr>
          <w:rFonts w:hint="eastAsia" w:ascii="仿宋_GB2312" w:hAnsi="宋体" w:eastAsia="仿宋_GB2312"/>
          <w:sz w:val="32"/>
          <w:szCs w:val="32"/>
        </w:rPr>
        <w:t>。</w:t>
      </w:r>
    </w:p>
    <w:p>
      <w:pPr>
        <w:spacing w:line="326" w:lineRule="auto"/>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与上年相比，今年收入增加24.75万元，增加5.58%，主要原因是非统计财政拨款增加。</w:t>
      </w:r>
    </w:p>
    <w:p>
      <w:pPr>
        <w:spacing w:line="326" w:lineRule="auto"/>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468.14</w:t>
      </w:r>
      <w:r>
        <w:rPr>
          <w:rFonts w:hint="eastAsia" w:ascii="楷体_GB2312" w:hAnsi="宋体" w:eastAsia="楷体_GB2312"/>
          <w:b/>
          <w:sz w:val="32"/>
          <w:szCs w:val="32"/>
        </w:rPr>
        <w:t>万元，包括：</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468.14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182.17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285.97</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3.上缴上级支出0万元。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4.经营支出0万元。</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5.对附属单位补助支出0万元。</w:t>
      </w:r>
    </w:p>
    <w:p>
      <w:pPr>
        <w:spacing w:line="326" w:lineRule="auto"/>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与上年相比，今年支出增加24.75万元，增加5.58%，主要原因是人员经费增加。</w:t>
      </w:r>
    </w:p>
    <w:p>
      <w:pPr>
        <w:spacing w:line="326" w:lineRule="auto"/>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326" w:lineRule="auto"/>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326" w:lineRule="auto"/>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326" w:lineRule="auto"/>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一般公共预算财政拨款支出情况</w:t>
      </w:r>
      <w:r>
        <w:rPr>
          <w:rFonts w:hint="eastAsia" w:ascii="楷体_GB2312" w:hAnsi="宋体" w:eastAsia="楷体_GB2312"/>
          <w:b/>
          <w:sz w:val="32"/>
          <w:szCs w:val="32"/>
        </w:rPr>
        <w:t>。</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w:t>
      </w:r>
      <w:r>
        <w:rPr>
          <w:rFonts w:hint="eastAsia" w:ascii="仿宋_GB2312" w:hAnsi="宋体" w:eastAsia="仿宋_GB2312"/>
          <w:sz w:val="32"/>
          <w:szCs w:val="32"/>
          <w:lang w:val="en-US" w:eastAsia="zh-CN"/>
        </w:rPr>
        <w:t>一般公共预算</w:t>
      </w:r>
      <w:r>
        <w:rPr>
          <w:rFonts w:hint="eastAsia" w:ascii="仿宋_GB2312" w:hAnsi="宋体" w:eastAsia="仿宋_GB2312"/>
          <w:sz w:val="32"/>
          <w:szCs w:val="32"/>
        </w:rPr>
        <w:t>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2022年度政府性基金预算财政拨款支出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 xml:space="preserve">2022年度国有资本经营预算财政拨款支出 </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326" w:lineRule="auto"/>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326" w:lineRule="auto"/>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万元。其中：因公出国（境）费0万元，公务接待费0万元，公务用车购置及运行维护费0万元。</w:t>
      </w:r>
    </w:p>
    <w:p>
      <w:pPr>
        <w:spacing w:line="326" w:lineRule="auto"/>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年因公出国（境）费与上年无变化。</w:t>
      </w:r>
    </w:p>
    <w:p>
      <w:pPr>
        <w:spacing w:line="326" w:lineRule="auto"/>
        <w:ind w:firstLine="645"/>
        <w:rPr>
          <w:rFonts w:hint="eastAsia" w:ascii="仿宋_GB2312" w:hAnsi="宋体" w:eastAsia="仿宋_GB2312"/>
          <w:sz w:val="32"/>
          <w:szCs w:val="32"/>
        </w:rPr>
      </w:pPr>
      <w:r>
        <w:rPr>
          <w:rFonts w:hint="eastAsia" w:ascii="仿宋_GB2312" w:hAnsi="宋体" w:eastAsia="仿宋_GB2312"/>
          <w:sz w:val="32"/>
          <w:szCs w:val="32"/>
        </w:rPr>
        <w:t>2.公务接待费0万元</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年国内公务接待累计0批次，0人，0万元。20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年公务接待费与上年无变化。</w:t>
      </w:r>
    </w:p>
    <w:p>
      <w:pPr>
        <w:spacing w:line="326" w:lineRule="auto"/>
        <w:ind w:firstLine="645"/>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eastAsia="仿宋_GB2312"/>
        </w:rPr>
        <w:t xml:space="preserve"> </w:t>
      </w:r>
      <w:r>
        <w:rPr>
          <w:rFonts w:hint="eastAsia" w:ascii="仿宋_GB2312" w:hAnsi="宋体" w:eastAsia="仿宋_GB2312"/>
          <w:sz w:val="32"/>
          <w:szCs w:val="32"/>
        </w:rPr>
        <w:t>公务用车购置及运行费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公务用车购置费0万元，当年购置公务用车0辆。公务用车运行维护费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326" w:lineRule="auto"/>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326" w:lineRule="auto"/>
        <w:ind w:firstLine="645"/>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黑体" w:eastAsia="仿宋_GB2312"/>
          <w:sz w:val="32"/>
          <w:szCs w:val="32"/>
        </w:rPr>
        <w:t>。</w:t>
      </w:r>
    </w:p>
    <w:p>
      <w:pPr>
        <w:spacing w:line="326" w:lineRule="auto"/>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326" w:lineRule="auto"/>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326"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2022</w:t>
      </w:r>
      <w:r>
        <w:rPr>
          <w:rFonts w:hint="eastAsia" w:ascii="仿宋_GB2312" w:hAnsi="黑体" w:eastAsia="仿宋_GB2312"/>
          <w:sz w:val="32"/>
          <w:szCs w:val="32"/>
        </w:rPr>
        <w:t>年度</w:t>
      </w:r>
      <w:r>
        <w:rPr>
          <w:rFonts w:hint="eastAsia" w:ascii="仿宋_GB2312" w:hAnsi="宋体" w:eastAsia="仿宋_GB2312" w:cs="宋体"/>
          <w:sz w:val="32"/>
          <w:szCs w:val="32"/>
          <w:lang w:val="en-US" w:eastAsia="zh-CN"/>
        </w:rPr>
        <w:t>盘山县太平卫生院</w:t>
      </w:r>
      <w:r>
        <w:rPr>
          <w:rFonts w:hint="eastAsia" w:ascii="仿宋_GB2312" w:hAnsi="黑体" w:eastAsia="仿宋_GB2312"/>
          <w:sz w:val="32"/>
          <w:szCs w:val="32"/>
        </w:rPr>
        <w:t>机关运行经费支出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spacing w:line="326" w:lineRule="auto"/>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326" w:lineRule="auto"/>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2022</w:t>
      </w:r>
      <w:r>
        <w:rPr>
          <w:rFonts w:hint="eastAsia" w:ascii="仿宋_GB2312" w:hAnsi="黑体" w:eastAsia="仿宋_GB2312"/>
          <w:sz w:val="32"/>
          <w:szCs w:val="32"/>
        </w:rPr>
        <w:t>年度</w:t>
      </w:r>
      <w:r>
        <w:rPr>
          <w:rFonts w:hint="eastAsia" w:ascii="仿宋_GB2312" w:hAnsi="宋体" w:eastAsia="仿宋_GB2312" w:cs="宋体"/>
          <w:sz w:val="32"/>
          <w:szCs w:val="32"/>
          <w:lang w:val="en-US" w:eastAsia="zh-CN"/>
        </w:rPr>
        <w:t>政府</w:t>
      </w:r>
      <w:r>
        <w:rPr>
          <w:rFonts w:hint="eastAsia" w:ascii="仿宋_GB2312" w:hAnsi="黑体" w:eastAsia="仿宋_GB2312"/>
          <w:sz w:val="32"/>
          <w:szCs w:val="32"/>
        </w:rPr>
        <w:t>采购支出总额0万元，其中：政府采购货物支出0万元，政府采购工程支出0万元，政府采购服务支出0万元。</w:t>
      </w:r>
      <w:r>
        <w:rPr>
          <w:rFonts w:hint="eastAsia" w:ascii="仿宋_GB2312" w:eastAsia="仿宋_GB2312"/>
          <w:sz w:val="32"/>
          <w:szCs w:val="32"/>
        </w:rPr>
        <w:t>授予中小企业合同金额0万元。</w:t>
      </w:r>
      <w:r>
        <w:rPr>
          <w:rFonts w:hint="eastAsia" w:ascii="仿宋_GB2312" w:eastAsia="仿宋_GB2312"/>
          <w:sz w:val="32"/>
          <w:szCs w:val="32"/>
          <w:lang w:val="en-US" w:eastAsia="zh-CN"/>
        </w:rPr>
        <w:t>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spacing w:line="326" w:lineRule="auto"/>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pPr>
        <w:numPr>
          <w:ilvl w:val="0"/>
          <w:numId w:val="0"/>
        </w:num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kern w:val="2"/>
          <w:sz w:val="32"/>
          <w:szCs w:val="32"/>
          <w:lang w:val="en-US" w:eastAsia="zh-CN" w:bidi="ar-SA"/>
        </w:rPr>
        <w:t>2.</w:t>
      </w:r>
      <w:r>
        <w:rPr>
          <w:rFonts w:hint="eastAsia" w:ascii="仿宋_GB2312" w:hAnsi="黑体" w:eastAsia="仿宋_GB2312"/>
          <w:sz w:val="32"/>
          <w:szCs w:val="32"/>
          <w:highlight w:val="none"/>
        </w:rPr>
        <w:t>车辆情况：共有车辆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pPr>
        <w:numPr>
          <w:ilvl w:val="0"/>
          <w:numId w:val="0"/>
        </w:num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pPr>
        <w:spacing w:line="326" w:lineRule="auto"/>
        <w:ind w:firstLine="643" w:firstLineChars="20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widowControl/>
        <w:spacing w:line="520" w:lineRule="exact"/>
        <w:ind w:firstLine="640" w:firstLineChars="200"/>
        <w:jc w:val="left"/>
        <w:rPr>
          <w:rFonts w:hint="eastAsia" w:ascii="仿宋_GB2312" w:hAnsi="仿宋_GB2312" w:eastAsia="仿宋_GB2312" w:cs="仿宋_GB2312"/>
        </w:rPr>
      </w:pPr>
      <w:r>
        <w:rPr>
          <w:rFonts w:hint="eastAsia" w:ascii="仿宋_GB2312" w:hAnsi="宋体" w:eastAsia="仿宋_GB2312" w:cs="宋体"/>
          <w:sz w:val="32"/>
          <w:szCs w:val="32"/>
          <w:lang w:val="en-US" w:eastAsia="zh-CN"/>
        </w:rPr>
        <w:t xml:space="preserve">    </w:t>
      </w:r>
      <w:r>
        <w:rPr>
          <w:rFonts w:hint="eastAsia" w:ascii="仿宋_GB2312" w:hAnsi="仿宋_GB2312" w:eastAsia="仿宋_GB2312" w:cs="仿宋_GB2312"/>
          <w:b/>
          <w:sz w:val="32"/>
          <w:szCs w:val="32"/>
          <w:lang w:bidi="ar"/>
        </w:rPr>
        <w:t>1.绩效评价工作开展情况。</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pPr>
        <w:widowControl/>
        <w:spacing w:line="520" w:lineRule="exact"/>
        <w:ind w:firstLine="640" w:firstLineChars="200"/>
        <w:jc w:val="left"/>
        <w:rPr>
          <w:rFonts w:hAnsi="宋体" w:eastAsia="仿宋_GB2312" w:cs="仿宋_GB2312"/>
          <w:sz w:val="32"/>
          <w:szCs w:val="32"/>
          <w:lang w:val="en" w:bidi="ar"/>
        </w:rPr>
      </w:pPr>
      <w:r>
        <w:rPr>
          <w:rFonts w:hint="eastAsia" w:hAnsi="宋体" w:eastAsia="仿宋_GB2312" w:cs="仿宋_GB2312"/>
          <w:sz w:val="32"/>
          <w:szCs w:val="32"/>
          <w:lang w:bidi="ar"/>
        </w:rPr>
        <w:t>本单位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个项目开展了单位评价，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val="en" w:bidi="ar"/>
        </w:rPr>
        <w:t>。</w:t>
      </w:r>
    </w:p>
    <w:p>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2.项目绩效自评结果。</w:t>
      </w:r>
    </w:p>
    <w:p>
      <w:pPr>
        <w:widowControl/>
        <w:spacing w:line="520" w:lineRule="exact"/>
        <w:ind w:firstLine="640" w:firstLineChars="200"/>
        <w:jc w:val="left"/>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bidi="ar"/>
        </w:rPr>
        <w:t>本单位在2022年度县直部门决算中反映</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个项目绩效自评结果</w:t>
      </w:r>
      <w:r>
        <w:rPr>
          <w:rFonts w:hint="eastAsia" w:ascii="仿宋_GB2312" w:hAnsi="宋体" w:eastAsia="仿宋_GB2312" w:cs="仿宋_GB2312"/>
          <w:sz w:val="32"/>
          <w:szCs w:val="32"/>
          <w:lang w:eastAsia="zh-CN" w:bidi="ar"/>
        </w:rPr>
        <w:t>，无特定目标里项目。</w:t>
      </w:r>
    </w:p>
    <w:p>
      <w:pPr>
        <w:widowControl/>
        <w:numPr>
          <w:ilvl w:val="0"/>
          <w:numId w:val="0"/>
        </w:numPr>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3.</w:t>
      </w:r>
      <w:r>
        <w:rPr>
          <w:rFonts w:hint="eastAsia" w:ascii="仿宋_GB2312" w:hAnsi="宋体" w:eastAsia="仿宋_GB2312" w:cs="仿宋_GB2312"/>
          <w:b/>
          <w:bCs/>
          <w:sz w:val="32"/>
          <w:szCs w:val="32"/>
          <w:lang w:bidi="ar"/>
        </w:rPr>
        <w:t>部门评价结果。</w:t>
      </w:r>
    </w:p>
    <w:p>
      <w:pPr>
        <w:widowControl/>
        <w:numPr>
          <w:ilvl w:val="0"/>
          <w:numId w:val="0"/>
        </w:numPr>
        <w:spacing w:line="520" w:lineRule="exact"/>
        <w:jc w:val="left"/>
        <w:rPr>
          <w:rFonts w:hint="default" w:ascii="仿宋_GB2312" w:hAnsi="宋体" w:eastAsia="仿宋_GB2312" w:cs="仿宋_GB2312"/>
          <w:b/>
          <w:bCs/>
          <w:sz w:val="32"/>
          <w:szCs w:val="32"/>
          <w:lang w:val="en-US" w:eastAsia="zh-CN" w:bidi="ar"/>
        </w:rPr>
      </w:pPr>
      <w:r>
        <w:rPr>
          <w:rFonts w:hint="eastAsia" w:ascii="仿宋_GB2312" w:hAnsi="宋体" w:eastAsia="仿宋_GB2312" w:cs="仿宋_GB2312"/>
          <w:b/>
          <w:bCs/>
          <w:sz w:val="32"/>
          <w:szCs w:val="32"/>
          <w:lang w:val="en-US" w:eastAsia="zh-CN" w:bidi="ar"/>
        </w:rPr>
        <w:t xml:space="preserve">    </w:t>
      </w:r>
      <w:r>
        <w:rPr>
          <w:rFonts w:hint="eastAsia" w:hAnsi="宋体" w:eastAsia="仿宋_GB2312" w:cs="仿宋_GB2312"/>
          <w:sz w:val="32"/>
          <w:szCs w:val="32"/>
          <w:lang w:bidi="ar"/>
        </w:rPr>
        <w:t>通过不断学习，强化工作人员责任意识，加强预算支出管理，提高工作积极性。</w:t>
      </w:r>
    </w:p>
    <w:p>
      <w:pPr>
        <w:widowControl/>
        <w:numPr>
          <w:ilvl w:val="0"/>
          <w:numId w:val="2"/>
        </w:numPr>
        <w:spacing w:line="520" w:lineRule="exact"/>
        <w:ind w:left="0" w:leftChars="0"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财政评价结果。</w:t>
      </w:r>
    </w:p>
    <w:p>
      <w:pPr>
        <w:widowControl/>
        <w:spacing w:line="520" w:lineRule="exact"/>
        <w:ind w:firstLine="640" w:firstLineChars="200"/>
        <w:jc w:val="left"/>
        <w:rPr>
          <w:rFonts w:hint="eastAsia" w:ascii="仿宋" w:hAnsi="仿宋" w:eastAsia="仿宋"/>
          <w:sz w:val="32"/>
        </w:rPr>
      </w:pPr>
      <w:r>
        <w:rPr>
          <w:rFonts w:hint="eastAsia" w:ascii="仿宋" w:hAnsi="仿宋" w:eastAsia="仿宋"/>
          <w:sz w:val="32"/>
        </w:rPr>
        <w:t>提高资金使用率，加强资金管理。</w:t>
      </w:r>
    </w:p>
    <w:p>
      <w:pPr>
        <w:spacing w:line="326" w:lineRule="auto"/>
        <w:jc w:val="left"/>
        <w:rPr>
          <w:rFonts w:hint="eastAsia" w:ascii="仿宋_GB2312" w:hAnsi="宋体" w:eastAsia="仿宋_GB2312" w:cs="宋体"/>
          <w:sz w:val="32"/>
          <w:szCs w:val="32"/>
        </w:rPr>
      </w:pPr>
    </w:p>
    <w:p>
      <w:pPr>
        <w:spacing w:line="326" w:lineRule="auto"/>
        <w:jc w:val="center"/>
        <w:rPr>
          <w:rFonts w:hint="eastAsia" w:ascii="仿宋_GB2312" w:hAnsi="宋体" w:eastAsia="仿宋_GB2312" w:cs="宋体"/>
          <w:sz w:val="32"/>
          <w:szCs w:val="32"/>
        </w:rPr>
      </w:pPr>
    </w:p>
    <w:p>
      <w:pPr>
        <w:spacing w:line="326" w:lineRule="auto"/>
        <w:jc w:val="center"/>
        <w:rPr>
          <w:rFonts w:hint="eastAsia" w:ascii="仿宋_GB2312" w:hAnsi="宋体" w:eastAsia="仿宋_GB2312" w:cs="宋体"/>
          <w:sz w:val="32"/>
          <w:szCs w:val="32"/>
        </w:rPr>
      </w:pPr>
    </w:p>
    <w:p>
      <w:pPr>
        <w:spacing w:line="326" w:lineRule="auto"/>
        <w:jc w:val="both"/>
        <w:rPr>
          <w:rFonts w:hint="eastAsia" w:ascii="方正小标宋_GBK" w:hAnsi="宋体" w:eastAsia="方正小标宋_GBK"/>
          <w:sz w:val="18"/>
          <w:szCs w:val="18"/>
        </w:rPr>
      </w:pPr>
    </w:p>
    <w:p>
      <w:pPr>
        <w:spacing w:line="326" w:lineRule="auto"/>
        <w:jc w:val="left"/>
        <w:rPr>
          <w:rFonts w:hint="eastAsia" w:ascii="仿宋_GB2312" w:eastAsia="仿宋_GB2312"/>
          <w:sz w:val="32"/>
          <w:szCs w:val="32"/>
        </w:rPr>
      </w:pPr>
    </w:p>
    <w:p>
      <w:pPr>
        <w:spacing w:line="326" w:lineRule="auto"/>
        <w:jc w:val="center"/>
        <w:rPr>
          <w:rFonts w:hint="eastAsia" w:ascii="方正小标宋_GBK" w:hAnsi="仿宋" w:eastAsia="方正小标宋_GBK" w:cs="仿宋"/>
          <w:b w:val="0"/>
          <w:bCs/>
          <w:sz w:val="44"/>
          <w:szCs w:val="44"/>
        </w:rPr>
      </w:pPr>
      <w:r>
        <w:rPr>
          <w:rFonts w:hint="eastAsia" w:ascii="方正小标宋_GBK" w:hAnsi="宋体" w:eastAsia="方正小标宋_GBK"/>
          <w:b w:val="0"/>
          <w:bCs/>
          <w:sz w:val="44"/>
          <w:szCs w:val="44"/>
        </w:rPr>
        <w:t>第</w:t>
      </w:r>
      <w:r>
        <w:rPr>
          <w:rFonts w:hint="eastAsia" w:ascii="方正小标宋_GBK" w:hAnsi="宋体" w:eastAsia="方正小标宋_GBK"/>
          <w:b w:val="0"/>
          <w:bCs/>
          <w:sz w:val="44"/>
          <w:szCs w:val="44"/>
          <w:lang w:val="en-US" w:eastAsia="zh-CN"/>
        </w:rPr>
        <w:t>三</w:t>
      </w:r>
      <w:r>
        <w:rPr>
          <w:rFonts w:hint="eastAsia" w:ascii="方正小标宋_GBK" w:hAnsi="宋体" w:eastAsia="方正小标宋_GBK"/>
          <w:b w:val="0"/>
          <w:bCs/>
          <w:sz w:val="44"/>
          <w:szCs w:val="44"/>
        </w:rPr>
        <w:t>部分</w:t>
      </w:r>
      <w:r>
        <w:rPr>
          <w:rFonts w:hint="eastAsia" w:ascii="方正小标宋_GBK" w:hAnsi="宋体" w:eastAsia="方正小标宋_GBK"/>
          <w:b w:val="0"/>
          <w:bCs/>
          <w:sz w:val="44"/>
          <w:szCs w:val="44"/>
          <w:lang w:val="en-US" w:eastAsia="zh-CN"/>
        </w:rPr>
        <w:t xml:space="preserve">  </w:t>
      </w:r>
      <w:r>
        <w:rPr>
          <w:rFonts w:hint="eastAsia" w:ascii="方正小标宋_GBK" w:hAnsi="宋体" w:eastAsia="方正小标宋_GBK"/>
          <w:b w:val="0"/>
          <w:bCs/>
          <w:sz w:val="44"/>
          <w:szCs w:val="44"/>
        </w:rPr>
        <w:t>名词解释</w:t>
      </w:r>
    </w:p>
    <w:p>
      <w:pPr>
        <w:spacing w:line="326" w:lineRule="auto"/>
        <w:jc w:val="center"/>
        <w:rPr>
          <w:rFonts w:ascii="宋体" w:hAnsi="宋体"/>
          <w:b/>
          <w:sz w:val="36"/>
          <w:szCs w:val="36"/>
        </w:rPr>
      </w:pP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326" w:lineRule="auto"/>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326" w:lineRule="auto"/>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326" w:lineRule="auto"/>
        <w:ind w:firstLine="640" w:firstLineChars="200"/>
        <w:rPr>
          <w:rFonts w:hint="eastAsia" w:ascii="仿宋_GB2312" w:eastAsia="仿宋_GB2312"/>
          <w:sz w:val="32"/>
          <w:szCs w:val="32"/>
        </w:rPr>
      </w:pPr>
    </w:p>
    <w:p>
      <w:pPr>
        <w:numPr>
          <w:ilvl w:val="0"/>
          <w:numId w:val="3"/>
        </w:numPr>
        <w:autoSpaceDE/>
        <w:autoSpaceDN/>
        <w:snapToGrid/>
        <w:spacing w:before="0" w:after="0" w:line="540" w:lineRule="exact"/>
        <w:ind w:left="0" w:firstLine="643" w:firstLineChars="200"/>
        <w:jc w:val="both"/>
        <w:rPr>
          <w:rFonts w:hint="eastAsia" w:ascii="仿宋" w:hAnsi="仿宋" w:eastAsia="仿宋" w:cs="仿宋"/>
          <w:sz w:val="32"/>
          <w:szCs w:val="32"/>
          <w:lang w:val="en-US" w:eastAsia="zh-CN"/>
        </w:rPr>
      </w:pPr>
      <w:r>
        <w:rPr>
          <w:rFonts w:hint="eastAsia" w:ascii="仿宋" w:hAnsi="仿宋" w:eastAsia="仿宋" w:cs="仿宋"/>
          <w:b/>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_GB2312" w:eastAsia="仿宋_GB2312"/>
          <w:i/>
          <w:sz w:val="32"/>
          <w:szCs w:val="32"/>
          <w:highlight w:val="none"/>
          <w:u w:val="single"/>
        </w:rPr>
      </w:pPr>
      <w:r>
        <w:rPr>
          <w:rFonts w:hint="eastAsia" w:ascii="仿宋_GB2312" w:eastAsia="仿宋_GB2312"/>
          <w:b/>
          <w:bCs/>
          <w:sz w:val="32"/>
          <w:szCs w:val="32"/>
          <w:highlight w:val="none"/>
          <w:lang w:val="en-US" w:eastAsia="zh-CN"/>
        </w:rPr>
        <w:t>16.</w:t>
      </w:r>
      <w:r>
        <w:rPr>
          <w:rFonts w:hint="eastAsia" w:ascii="仿宋_GB2312" w:eastAsia="仿宋_GB2312"/>
          <w:b/>
          <w:bCs/>
          <w:sz w:val="32"/>
          <w:szCs w:val="32"/>
          <w:highlight w:val="none"/>
        </w:rPr>
        <w:t>卫生健康支出（类）基层医疗卫生机构（款）乡镇卫生院（项）：</w:t>
      </w:r>
      <w:r>
        <w:rPr>
          <w:rFonts w:hint="eastAsia" w:ascii="仿宋_GB2312" w:eastAsia="仿宋_GB2312"/>
          <w:sz w:val="32"/>
          <w:szCs w:val="32"/>
          <w:highlight w:val="none"/>
        </w:rPr>
        <w:t>反映用于乡镇卫生院的支出。</w:t>
      </w:r>
    </w:p>
    <w:p>
      <w:pPr>
        <w:spacing w:line="326" w:lineRule="auto"/>
        <w:ind w:firstLine="640" w:firstLineChars="200"/>
        <w:jc w:val="left"/>
        <w:rPr>
          <w:rFonts w:hint="eastAsia" w:ascii="仿宋_GB2312" w:hAnsi="仿宋" w:eastAsia="仿宋_GB2312"/>
          <w:sz w:val="32"/>
          <w:szCs w:val="32"/>
        </w:rPr>
      </w:pPr>
    </w:p>
    <w:p>
      <w:pPr>
        <w:spacing w:line="326" w:lineRule="auto"/>
        <w:ind w:firstLine="640" w:firstLineChars="200"/>
        <w:jc w:val="left"/>
        <w:rPr>
          <w:rFonts w:hint="eastAsia" w:ascii="仿宋_GB2312" w:hAnsi="仿宋" w:eastAsia="仿宋_GB2312"/>
          <w:sz w:val="32"/>
          <w:szCs w:val="32"/>
        </w:rPr>
      </w:pPr>
    </w:p>
    <w:p>
      <w:pPr>
        <w:spacing w:line="326" w:lineRule="auto"/>
        <w:ind w:firstLine="640" w:firstLineChars="200"/>
        <w:jc w:val="left"/>
        <w:rPr>
          <w:rFonts w:hint="eastAsia" w:ascii="仿宋_GB2312" w:hAnsi="仿宋" w:eastAsia="仿宋_GB2312"/>
          <w:sz w:val="32"/>
          <w:szCs w:val="32"/>
        </w:rPr>
      </w:pPr>
    </w:p>
    <w:p>
      <w:pPr>
        <w:spacing w:line="326" w:lineRule="auto"/>
        <w:ind w:firstLine="640" w:firstLineChars="200"/>
        <w:jc w:val="left"/>
        <w:rPr>
          <w:rFonts w:hint="eastAsia" w:ascii="仿宋_GB2312" w:hAnsi="仿宋" w:eastAsia="仿宋_GB2312"/>
          <w:sz w:val="32"/>
          <w:szCs w:val="32"/>
        </w:rPr>
      </w:pPr>
    </w:p>
    <w:p>
      <w:pPr>
        <w:spacing w:line="326" w:lineRule="auto"/>
        <w:jc w:val="center"/>
        <w:rPr>
          <w:rFonts w:hint="default" w:ascii="方正小标宋_GBK" w:hAnsi="仿宋" w:eastAsia="方正小标宋_GBK" w:cs="仿宋"/>
          <w:b w:val="0"/>
          <w:bCs/>
          <w:sz w:val="44"/>
          <w:szCs w:val="44"/>
          <w:lang w:val="en-US" w:eastAsia="zh-CN"/>
        </w:rPr>
      </w:pPr>
      <w:r>
        <w:rPr>
          <w:rFonts w:hint="eastAsia" w:ascii="方正小标宋_GBK" w:hAnsi="宋体" w:eastAsia="方正小标宋_GBK"/>
          <w:b w:val="0"/>
          <w:bCs/>
          <w:sz w:val="44"/>
          <w:szCs w:val="44"/>
        </w:rPr>
        <w:t>第</w:t>
      </w:r>
      <w:r>
        <w:rPr>
          <w:rFonts w:hint="eastAsia" w:ascii="方正小标宋_GBK" w:hAnsi="宋体" w:eastAsia="方正小标宋_GBK"/>
          <w:b w:val="0"/>
          <w:bCs/>
          <w:sz w:val="44"/>
          <w:szCs w:val="44"/>
          <w:lang w:val="en-US" w:eastAsia="zh-CN"/>
        </w:rPr>
        <w:t>四</w:t>
      </w:r>
      <w:r>
        <w:rPr>
          <w:rFonts w:hint="eastAsia" w:ascii="方正小标宋_GBK" w:hAnsi="宋体" w:eastAsia="方正小标宋_GBK"/>
          <w:b w:val="0"/>
          <w:bCs/>
          <w:sz w:val="44"/>
          <w:szCs w:val="44"/>
        </w:rPr>
        <w:t>部分</w:t>
      </w:r>
      <w:r>
        <w:rPr>
          <w:rFonts w:hint="eastAsia" w:ascii="方正小标宋_GBK" w:hAnsi="宋体" w:eastAsia="方正小标宋_GBK"/>
          <w:b w:val="0"/>
          <w:bCs/>
          <w:sz w:val="44"/>
          <w:szCs w:val="44"/>
          <w:lang w:val="en-US" w:eastAsia="zh-CN"/>
        </w:rPr>
        <w:t xml:space="preserve">  </w:t>
      </w:r>
      <w:r>
        <w:rPr>
          <w:rFonts w:hint="eastAsia" w:ascii="方正小标宋_GBK" w:hAnsi="仿宋" w:eastAsia="方正小标宋_GBK" w:cs="仿宋"/>
          <w:sz w:val="44"/>
          <w:szCs w:val="44"/>
          <w:lang w:val="en-US" w:eastAsia="zh-CN"/>
        </w:rPr>
        <w:t>盘山县太平卫生院</w:t>
      </w:r>
      <w:r>
        <w:rPr>
          <w:rFonts w:hint="eastAsia" w:ascii="方正小标宋_GBK" w:hAnsi="宋体" w:eastAsia="方正小标宋_GBK"/>
          <w:b w:val="0"/>
          <w:bCs/>
          <w:sz w:val="44"/>
          <w:szCs w:val="44"/>
          <w:lang w:val="en-US" w:eastAsia="zh-CN"/>
        </w:rPr>
        <w:t>2022年度决算表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jc w:val="both"/>
        <w:rPr>
          <w:rFonts w:hint="default" w:ascii="方正小标宋_GBK" w:hAnsi="宋体" w:eastAsia="仿宋_GB2312"/>
          <w:sz w:val="44"/>
          <w:szCs w:val="44"/>
          <w:lang w:val="en-US" w:eastAsia="zh-CN"/>
        </w:rPr>
      </w:pPr>
      <w:r>
        <w:rPr>
          <w:rFonts w:hint="eastAsia" w:ascii="仿宋_GB2312" w:eastAsia="仿宋_GB2312"/>
          <w:sz w:val="32"/>
          <w:szCs w:val="32"/>
          <w:lang w:val="en-US" w:eastAsia="zh-CN"/>
        </w:rPr>
        <w:t>九</w:t>
      </w:r>
      <w:r>
        <w:rPr>
          <w:rFonts w:hint="eastAsia" w:ascii="仿宋_GB2312" w:eastAsia="仿宋_GB2312"/>
          <w:sz w:val="32"/>
          <w:szCs w:val="32"/>
        </w:rPr>
        <w:t>、</w:t>
      </w:r>
      <w:r>
        <w:rPr>
          <w:rFonts w:hint="eastAsia" w:ascii="仿宋_GB2312" w:eastAsia="仿宋_GB2312"/>
          <w:sz w:val="32"/>
          <w:szCs w:val="32"/>
          <w:lang w:val="en-US" w:eastAsia="zh-CN"/>
        </w:rPr>
        <w:t>国有资本经营预算财政拨款支出决算表</w:t>
      </w:r>
    </w:p>
    <w:p>
      <w:pPr>
        <w:spacing w:line="326" w:lineRule="auto"/>
        <w:jc w:val="left"/>
        <w:rPr>
          <w:rFonts w:hint="eastAsia" w:ascii="仿宋_GB2312" w:hAnsi="仿宋" w:eastAsia="仿宋_GB2312"/>
          <w:sz w:val="32"/>
          <w:szCs w:val="32"/>
        </w:rPr>
      </w:pPr>
    </w:p>
    <w:p>
      <w:pPr>
        <w:spacing w:line="326" w:lineRule="auto"/>
        <w:ind w:firstLine="640" w:firstLineChars="200"/>
        <w:jc w:val="left"/>
        <w:rPr>
          <w:rFonts w:hint="eastAsia" w:ascii="仿宋_GB2312" w:hAnsi="仿宋" w:eastAsia="仿宋_GB2312"/>
          <w:sz w:val="32"/>
          <w:szCs w:val="32"/>
        </w:rPr>
      </w:pPr>
    </w:p>
    <w:p/>
    <w:p>
      <w:pPr>
        <w:rPr>
          <w:highlight w:val="none"/>
        </w:rPr>
      </w:pPr>
      <w:r>
        <w:rPr>
          <w:highlight w:val="none"/>
        </w:rPr>
        <w:drawing>
          <wp:anchor distT="0" distB="0" distL="114300" distR="114300" simplePos="0" relativeHeight="251659264" behindDoc="0" locked="0" layoutInCell="1" allowOverlap="1">
            <wp:simplePos x="0" y="0"/>
            <wp:positionH relativeFrom="column">
              <wp:posOffset>-387985</wp:posOffset>
            </wp:positionH>
            <wp:positionV relativeFrom="paragraph">
              <wp:posOffset>403225</wp:posOffset>
            </wp:positionV>
            <wp:extent cx="6585585" cy="4137660"/>
            <wp:effectExtent l="0" t="0" r="5715" b="152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b="3285"/>
                    <a:stretch>
                      <a:fillRect/>
                    </a:stretch>
                  </pic:blipFill>
                  <pic:spPr>
                    <a:xfrm>
                      <a:off x="0" y="0"/>
                      <a:ext cx="6585585" cy="4137660"/>
                    </a:xfrm>
                    <a:prstGeom prst="rect">
                      <a:avLst/>
                    </a:prstGeom>
                    <a:noFill/>
                    <a:ln>
                      <a:noFill/>
                    </a:ln>
                  </pic:spPr>
                </pic:pic>
              </a:graphicData>
            </a:graphic>
          </wp:anchor>
        </w:drawing>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bookmarkStart w:id="0" w:name="_GoBack"/>
      <w:r>
        <w:rPr>
          <w:highlight w:val="none"/>
        </w:rPr>
        <w:drawing>
          <wp:anchor distT="0" distB="0" distL="114300" distR="114300" simplePos="0" relativeHeight="251660288" behindDoc="0" locked="0" layoutInCell="1" allowOverlap="1">
            <wp:simplePos x="0" y="0"/>
            <wp:positionH relativeFrom="column">
              <wp:posOffset>-699135</wp:posOffset>
            </wp:positionH>
            <wp:positionV relativeFrom="paragraph">
              <wp:posOffset>75565</wp:posOffset>
            </wp:positionV>
            <wp:extent cx="7230745" cy="4678045"/>
            <wp:effectExtent l="0" t="0" r="8255" b="825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7230745" cy="4678045"/>
                    </a:xfrm>
                    <a:prstGeom prst="rect">
                      <a:avLst/>
                    </a:prstGeom>
                    <a:noFill/>
                    <a:ln>
                      <a:noFill/>
                    </a:ln>
                  </pic:spPr>
                </pic:pic>
              </a:graphicData>
            </a:graphic>
          </wp:anchor>
        </w:drawing>
      </w:r>
      <w:bookmarkEnd w:id="0"/>
    </w:p>
    <w:p>
      <w:pPr>
        <w:bidi w:val="0"/>
        <w:jc w:val="center"/>
        <w:rPr>
          <w:lang w:val="en-US" w:eastAsia="zh-CN"/>
        </w:rPr>
      </w:pPr>
    </w:p>
    <w:p>
      <w:pPr>
        <w:bidi w:val="0"/>
        <w:jc w:val="center"/>
        <w:rPr>
          <w:lang w:val="en-US" w:eastAsia="zh-CN"/>
        </w:rPr>
      </w:pPr>
    </w:p>
    <w:p>
      <w:pPr>
        <w:bidi w:val="0"/>
        <w:jc w:val="center"/>
        <w:rPr>
          <w:lang w:val="en-US" w:eastAsia="zh-CN"/>
        </w:rPr>
      </w:pP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685C0"/>
    <w:multiLevelType w:val="singleLevel"/>
    <w:tmpl w:val="B06685C0"/>
    <w:lvl w:ilvl="0" w:tentative="0">
      <w:start w:val="15"/>
      <w:numFmt w:val="decimal"/>
      <w:suff w:val="nothing"/>
      <w:lvlText w:val="%1、"/>
      <w:lvlJc w:val="left"/>
    </w:lvl>
  </w:abstractNum>
  <w:abstractNum w:abstractNumId="1">
    <w:nsid w:val="2EC6FB14"/>
    <w:multiLevelType w:val="singleLevel"/>
    <w:tmpl w:val="2EC6FB14"/>
    <w:lvl w:ilvl="0" w:tentative="0">
      <w:start w:val="4"/>
      <w:numFmt w:val="decimal"/>
      <w:lvlText w:val="%1."/>
      <w:lvlJc w:val="left"/>
      <w:pPr>
        <w:tabs>
          <w:tab w:val="left" w:pos="312"/>
        </w:tabs>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297F7C67"/>
    <w:rsid w:val="11230F50"/>
    <w:rsid w:val="297F7C67"/>
    <w:rsid w:val="36DD2218"/>
    <w:rsid w:val="42B41567"/>
    <w:rsid w:val="4D6C66A6"/>
    <w:rsid w:val="6CB4195F"/>
    <w:rsid w:val="72A20D33"/>
    <w:rsid w:val="7771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3418</Words>
  <Characters>3657</Characters>
  <Lines>0</Lines>
  <Paragraphs>0</Paragraphs>
  <TotalTime>0</TotalTime>
  <ScaleCrop>false</ScaleCrop>
  <LinksUpToDate>false</LinksUpToDate>
  <CharactersWithSpaces>3684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2022-09-27T07:05:00Z</dcterms:created>
  <dc:creator>苦咖啡</dc:creator>
  <cp:lastModifiedBy>张鑫爱攒</cp:lastModifiedBy>
  <dcterms:modified xsi:type="dcterms:W3CDTF">2023-09-08T04:32:04Z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EB79018B565846BA960AD5EE0AFB3318_13</vt:lpwstr>
  </property>
</Properties>
</file>