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b/>
          <w:sz w:val="52"/>
          <w:szCs w:val="52"/>
        </w:rPr>
      </w:pPr>
      <w:bookmarkStart w:id="0" w:name="_GoBack"/>
      <w:bookmarkEnd w:id="0"/>
    </w:p>
    <w:p>
      <w:pPr>
        <w:spacing w:line="480" w:lineRule="auto"/>
        <w:jc w:val="center"/>
        <w:rPr>
          <w:rFonts w:hint="eastAsia" w:ascii="方正小标宋_GBK" w:hAnsi="方正小标宋_GBK"/>
          <w:b/>
          <w:sz w:val="52"/>
          <w:szCs w:val="52"/>
        </w:rPr>
      </w:pPr>
    </w:p>
    <w:p>
      <w:pPr>
        <w:spacing w:line="480" w:lineRule="auto"/>
        <w:jc w:val="center"/>
        <w:rPr>
          <w:rFonts w:hint="eastAsia" w:ascii="方正小标宋_GBK" w:hAnsi="方正小标宋_GBK"/>
          <w:b/>
          <w:sz w:val="52"/>
          <w:szCs w:val="52"/>
        </w:rPr>
      </w:pPr>
    </w:p>
    <w:p>
      <w:pPr>
        <w:spacing w:line="480" w:lineRule="auto"/>
        <w:jc w:val="center"/>
        <w:rPr>
          <w:rFonts w:hint="eastAsia" w:ascii="方正小标宋_GBK" w:hAnsi="方正小标宋_GBK"/>
          <w:b/>
          <w:sz w:val="52"/>
          <w:szCs w:val="52"/>
        </w:rPr>
      </w:pPr>
    </w:p>
    <w:p>
      <w:pPr>
        <w:spacing w:line="480" w:lineRule="auto"/>
        <w:jc w:val="center"/>
        <w:rPr>
          <w:rFonts w:hint="eastAsia" w:ascii="方正小标宋_GBK" w:hAnsi="方正小标宋_GBK"/>
          <w:b/>
          <w:sz w:val="52"/>
          <w:szCs w:val="52"/>
        </w:rPr>
      </w:pPr>
      <w:r>
        <w:rPr>
          <w:rFonts w:ascii="方正小标宋_GBK" w:hAnsi="方正小标宋_GBK"/>
          <w:b/>
          <w:sz w:val="52"/>
          <w:szCs w:val="52"/>
        </w:rPr>
        <w:t>盘山县陈家镇人民政府</w:t>
      </w:r>
      <w:r>
        <w:rPr>
          <w:rFonts w:hint="eastAsia" w:ascii="方正小标宋_GBK" w:hAnsi="方正小标宋_GBK"/>
          <w:b/>
          <w:sz w:val="52"/>
          <w:szCs w:val="52"/>
        </w:rPr>
        <w:t>（本级）</w:t>
      </w:r>
    </w:p>
    <w:p>
      <w:pPr>
        <w:spacing w:line="480" w:lineRule="auto"/>
        <w:jc w:val="center"/>
        <w:rPr>
          <w:rFonts w:ascii="方正小标宋_GBK" w:hAnsi="宋体"/>
          <w:b/>
          <w:sz w:val="52"/>
          <w:szCs w:val="52"/>
        </w:rPr>
      </w:pPr>
      <w:r>
        <w:rPr>
          <w:rFonts w:ascii="方正小标宋_GBK" w:hAnsi="方正小标宋_GBK"/>
          <w:b/>
          <w:sz w:val="52"/>
          <w:szCs w:val="52"/>
        </w:rPr>
        <w:t>202</w:t>
      </w:r>
      <w:r>
        <w:rPr>
          <w:rFonts w:hint="eastAsia" w:ascii="方正小标宋_GBK" w:hAnsi="方正小标宋_GBK"/>
          <w:b/>
          <w:sz w:val="52"/>
          <w:szCs w:val="52"/>
        </w:rPr>
        <w:t>2</w:t>
      </w:r>
      <w:r>
        <w:rPr>
          <w:rFonts w:ascii="方正小标宋_GBK" w:hAnsi="方正小标宋_GBK"/>
          <w:b/>
          <w:sz w:val="52"/>
          <w:szCs w:val="52"/>
        </w:rPr>
        <w:t>年度决算公开说明</w:t>
      </w:r>
    </w:p>
    <w:p>
      <w:pPr>
        <w:spacing w:line="540" w:lineRule="exact"/>
        <w:jc w:val="center"/>
        <w:rPr>
          <w:rFonts w:ascii="宋体" w:hAnsi="宋体"/>
          <w:b/>
          <w:sz w:val="44"/>
          <w:szCs w:val="44"/>
          <w:u w:val="single"/>
        </w:rPr>
      </w:pPr>
    </w:p>
    <w:p>
      <w:pPr>
        <w:spacing w:line="540" w:lineRule="exact"/>
        <w:jc w:val="center"/>
        <w:rPr>
          <w:rFonts w:ascii="宋体" w:hAnsi="宋体"/>
          <w:b/>
          <w:sz w:val="44"/>
          <w:szCs w:val="44"/>
        </w:rPr>
      </w:pPr>
      <w:r>
        <w:rPr>
          <w:rFonts w:hint="eastAsia" w:ascii="宋体" w:hAnsi="宋体"/>
          <w:b/>
          <w:sz w:val="44"/>
          <w:szCs w:val="44"/>
        </w:rPr>
        <w:t xml:space="preserve"> </w:t>
      </w: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r>
        <w:rPr>
          <w:rFonts w:hint="eastAsia" w:ascii="宋体" w:hAnsi="宋体"/>
          <w:b/>
          <w:sz w:val="44"/>
          <w:szCs w:val="44"/>
        </w:rPr>
        <w:t xml:space="preserve"> </w:t>
      </w:r>
    </w:p>
    <w:p>
      <w:pPr>
        <w:spacing w:line="540" w:lineRule="exact"/>
        <w:jc w:val="center"/>
        <w:rPr>
          <w:rFonts w:ascii="宋体" w:hAnsi="宋体"/>
          <w:b/>
          <w:sz w:val="44"/>
          <w:szCs w:val="44"/>
        </w:rPr>
      </w:pPr>
      <w:r>
        <w:rPr>
          <w:rFonts w:hint="eastAsia" w:ascii="宋体" w:hAnsi="宋体"/>
          <w:b/>
          <w:sz w:val="44"/>
          <w:szCs w:val="44"/>
        </w:rPr>
        <w:t xml:space="preserve"> </w:t>
      </w:r>
    </w:p>
    <w:p>
      <w:pPr>
        <w:spacing w:line="540" w:lineRule="exact"/>
        <w:jc w:val="center"/>
        <w:rPr>
          <w:rFonts w:ascii="宋体" w:hAnsi="宋体"/>
          <w:b/>
          <w:sz w:val="44"/>
          <w:szCs w:val="44"/>
        </w:rPr>
      </w:pPr>
      <w:r>
        <w:rPr>
          <w:rFonts w:hint="eastAsia" w:ascii="宋体" w:hAnsi="宋体"/>
          <w:b/>
          <w:sz w:val="44"/>
          <w:szCs w:val="44"/>
        </w:rPr>
        <w:t>目    录</w:t>
      </w:r>
    </w:p>
    <w:p>
      <w:pPr>
        <w:spacing w:line="540" w:lineRule="exact"/>
        <w:rPr>
          <w:rFonts w:ascii="宋体" w:hAnsi="宋体"/>
          <w:b/>
          <w:sz w:val="44"/>
          <w:szCs w:val="44"/>
          <w:u w:val="single"/>
        </w:rPr>
      </w:pPr>
    </w:p>
    <w:p>
      <w:pPr>
        <w:numPr>
          <w:ilvl w:val="0"/>
          <w:numId w:val="1"/>
        </w:numPr>
        <w:spacing w:line="540" w:lineRule="exact"/>
        <w:rPr>
          <w:rFonts w:ascii="仿宋_GB2312" w:hAnsi="黑体"/>
          <w:sz w:val="32"/>
          <w:szCs w:val="32"/>
        </w:rPr>
      </w:pPr>
      <w:r>
        <w:rPr>
          <w:rFonts w:hint="eastAsia" w:ascii="黑体" w:hAnsi="黑体" w:eastAsia="黑体"/>
          <w:sz w:val="32"/>
          <w:szCs w:val="32"/>
        </w:rPr>
        <w:t>盘山县陈家镇人民政府（本级）概况</w:t>
      </w:r>
    </w:p>
    <w:p>
      <w:pPr>
        <w:numPr>
          <w:ilvl w:val="0"/>
          <w:numId w:val="2"/>
        </w:numPr>
        <w:spacing w:line="540" w:lineRule="exact"/>
        <w:rPr>
          <w:rFonts w:hint="eastAsia" w:ascii="仿宋_GB2312" w:hAnsi="仿宋_GB2312"/>
          <w:sz w:val="32"/>
          <w:szCs w:val="32"/>
        </w:rPr>
      </w:pPr>
      <w:r>
        <w:rPr>
          <w:rFonts w:ascii="仿宋_GB2312" w:hAnsi="仿宋_GB2312"/>
          <w:sz w:val="32"/>
          <w:szCs w:val="32"/>
        </w:rPr>
        <w:t>主要职责</w:t>
      </w:r>
    </w:p>
    <w:p>
      <w:pPr>
        <w:numPr>
          <w:ilvl w:val="0"/>
          <w:numId w:val="2"/>
        </w:numPr>
        <w:spacing w:line="540" w:lineRule="exact"/>
        <w:rPr>
          <w:rFonts w:hint="eastAsia" w:ascii="仿宋_GB2312" w:hAnsi="仿宋_GB2312"/>
          <w:sz w:val="32"/>
          <w:szCs w:val="32"/>
        </w:rPr>
      </w:pPr>
      <w:r>
        <w:rPr>
          <w:rFonts w:hint="eastAsia" w:ascii="仿宋_GB2312" w:hAnsi="仿宋_GB2312"/>
          <w:sz w:val="32"/>
          <w:szCs w:val="32"/>
        </w:rPr>
        <w:t>机构设置情况</w:t>
      </w:r>
    </w:p>
    <w:p>
      <w:pPr>
        <w:spacing w:line="540" w:lineRule="exact"/>
        <w:rPr>
          <w:rFonts w:ascii="仿宋_GB2312" w:hAnsi="黑体"/>
          <w:sz w:val="32"/>
          <w:szCs w:val="32"/>
        </w:rPr>
      </w:pPr>
      <w:r>
        <w:rPr>
          <w:rFonts w:hint="eastAsia" w:ascii="仿宋_GB2312" w:hAnsi="仿宋_GB2312"/>
          <w:sz w:val="32"/>
          <w:szCs w:val="32"/>
        </w:rPr>
        <w:t>3、</w:t>
      </w:r>
      <w:r>
        <w:rPr>
          <w:rFonts w:ascii="仿宋_GB2312" w:hAnsi="仿宋_GB2312"/>
          <w:sz w:val="32"/>
          <w:szCs w:val="32"/>
        </w:rPr>
        <w:t>决算单位构成</w:t>
      </w:r>
    </w:p>
    <w:p>
      <w:pPr>
        <w:spacing w:line="540" w:lineRule="exact"/>
        <w:rPr>
          <w:rFonts w:ascii="黑体" w:hAnsi="黑体" w:eastAsia="黑体"/>
          <w:sz w:val="32"/>
          <w:szCs w:val="32"/>
        </w:rPr>
      </w:pPr>
      <w:r>
        <w:rPr>
          <w:rFonts w:hint="eastAsia" w:ascii="黑体" w:hAnsi="黑体" w:eastAsia="黑体"/>
          <w:sz w:val="32"/>
          <w:szCs w:val="32"/>
        </w:rPr>
        <w:t>第二部分 盘山县陈家镇人民政府（本级）2022年度决算情况说明</w:t>
      </w:r>
    </w:p>
    <w:p>
      <w:pPr>
        <w:spacing w:line="540" w:lineRule="exact"/>
        <w:rPr>
          <w:rFonts w:hint="eastAsia" w:ascii="仿宋_GB2312" w:hAnsi="仿宋_GB2312"/>
          <w:sz w:val="32"/>
          <w:szCs w:val="32"/>
        </w:rPr>
      </w:pPr>
      <w:r>
        <w:rPr>
          <w:rFonts w:ascii="仿宋_GB2312" w:hAnsi="仿宋_GB2312"/>
          <w:sz w:val="32"/>
          <w:szCs w:val="32"/>
        </w:rPr>
        <w:t>一、收入支出决算总体情况说明</w:t>
      </w:r>
    </w:p>
    <w:p>
      <w:pPr>
        <w:spacing w:line="540" w:lineRule="exact"/>
        <w:rPr>
          <w:rFonts w:hint="eastAsia" w:ascii="仿宋_GB2312" w:hAnsi="仿宋_GB2312"/>
          <w:sz w:val="32"/>
          <w:szCs w:val="32"/>
        </w:rPr>
      </w:pPr>
      <w:r>
        <w:rPr>
          <w:rFonts w:ascii="仿宋_GB2312" w:hAnsi="仿宋_GB2312"/>
          <w:sz w:val="32"/>
          <w:szCs w:val="32"/>
        </w:rPr>
        <w:t>二、财政拨款支出决算情况说明</w:t>
      </w:r>
    </w:p>
    <w:p>
      <w:pPr>
        <w:spacing w:line="540" w:lineRule="exact"/>
        <w:rPr>
          <w:rFonts w:hint="eastAsia" w:ascii="仿宋_GB2312" w:hAnsi="仿宋_GB2312"/>
          <w:sz w:val="32"/>
          <w:szCs w:val="32"/>
        </w:rPr>
      </w:pPr>
      <w:r>
        <w:rPr>
          <w:rFonts w:ascii="仿宋_GB2312" w:hAnsi="仿宋_GB2312"/>
          <w:sz w:val="32"/>
          <w:szCs w:val="32"/>
        </w:rPr>
        <w:t>三、一般公共预算财政拨款“三公”经费支出决算情况说明</w:t>
      </w:r>
    </w:p>
    <w:p>
      <w:pPr>
        <w:spacing w:line="540" w:lineRule="exact"/>
        <w:rPr>
          <w:rFonts w:hint="eastAsia" w:ascii="仿宋_GB2312" w:hAnsi="仿宋_GB2312"/>
          <w:sz w:val="32"/>
          <w:szCs w:val="32"/>
        </w:rPr>
      </w:pPr>
      <w:r>
        <w:rPr>
          <w:rFonts w:ascii="仿宋_GB2312" w:hAnsi="仿宋_GB2312"/>
          <w:sz w:val="32"/>
          <w:szCs w:val="32"/>
        </w:rPr>
        <w:t>四、一般公共预算财政拨款基本支出决算情况说明</w:t>
      </w:r>
    </w:p>
    <w:p>
      <w:pPr>
        <w:spacing w:line="540" w:lineRule="exact"/>
        <w:rPr>
          <w:rFonts w:hint="eastAsia" w:ascii="仿宋_GB2312" w:hAnsi="仿宋_GB2312"/>
          <w:sz w:val="32"/>
          <w:szCs w:val="32"/>
        </w:rPr>
      </w:pPr>
      <w:r>
        <w:rPr>
          <w:rFonts w:ascii="仿宋_GB2312" w:hAnsi="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盘山县陈家镇人民政府（本级）2022年度决算报表</w:t>
      </w:r>
    </w:p>
    <w:p>
      <w:pPr>
        <w:spacing w:line="540" w:lineRule="exact"/>
        <w:rPr>
          <w:rFonts w:ascii="仿宋_GB2312" w:hAnsi="黑体"/>
          <w:sz w:val="32"/>
          <w:szCs w:val="32"/>
        </w:rPr>
      </w:pPr>
      <w:r>
        <w:rPr>
          <w:rFonts w:ascii="仿宋_GB2312" w:hAnsi="仿宋_GB2312"/>
          <w:sz w:val="32"/>
          <w:szCs w:val="32"/>
        </w:rPr>
        <w:t>一、收入支出决算总表</w:t>
      </w:r>
    </w:p>
    <w:p>
      <w:pPr>
        <w:spacing w:line="540" w:lineRule="exact"/>
        <w:rPr>
          <w:rFonts w:hint="eastAsia" w:ascii="仿宋_GB2312" w:hAnsi="仿宋_GB2312"/>
          <w:sz w:val="32"/>
          <w:szCs w:val="32"/>
        </w:rPr>
      </w:pPr>
      <w:r>
        <w:rPr>
          <w:rFonts w:ascii="仿宋_GB2312" w:hAnsi="仿宋_GB2312"/>
          <w:sz w:val="32"/>
          <w:szCs w:val="32"/>
        </w:rPr>
        <w:t>二、收入决算表</w:t>
      </w:r>
    </w:p>
    <w:p>
      <w:pPr>
        <w:spacing w:line="540" w:lineRule="exact"/>
        <w:rPr>
          <w:rFonts w:hint="eastAsia" w:ascii="仿宋_GB2312" w:hAnsi="仿宋_GB2312"/>
          <w:sz w:val="32"/>
          <w:szCs w:val="32"/>
        </w:rPr>
      </w:pPr>
      <w:r>
        <w:rPr>
          <w:rFonts w:ascii="仿宋_GB2312" w:hAnsi="仿宋_GB2312"/>
          <w:sz w:val="32"/>
          <w:szCs w:val="32"/>
        </w:rPr>
        <w:t>三、支出决算表</w:t>
      </w:r>
    </w:p>
    <w:p>
      <w:pPr>
        <w:spacing w:line="540" w:lineRule="exact"/>
        <w:rPr>
          <w:rFonts w:ascii="仿宋_GB2312" w:hAnsi="黑体"/>
          <w:sz w:val="32"/>
          <w:szCs w:val="32"/>
        </w:rPr>
      </w:pPr>
      <w:r>
        <w:rPr>
          <w:rFonts w:ascii="仿宋_GB2312" w:hAnsi="仿宋_GB2312"/>
          <w:sz w:val="32"/>
          <w:szCs w:val="32"/>
        </w:rPr>
        <w:t>四、财政拨款收入支出决算表</w:t>
      </w:r>
    </w:p>
    <w:p>
      <w:pPr>
        <w:spacing w:line="540" w:lineRule="exact"/>
        <w:rPr>
          <w:rFonts w:hint="eastAsia" w:ascii="仿宋_GB2312" w:hAnsi="仿宋_GB2312"/>
          <w:sz w:val="32"/>
          <w:szCs w:val="32"/>
        </w:rPr>
      </w:pPr>
      <w:r>
        <w:rPr>
          <w:rFonts w:ascii="仿宋_GB2312" w:hAnsi="仿宋_GB2312"/>
          <w:sz w:val="32"/>
          <w:szCs w:val="32"/>
        </w:rPr>
        <w:t>五、一般公共预算财政拨款支出决算表</w:t>
      </w:r>
    </w:p>
    <w:p>
      <w:pPr>
        <w:spacing w:line="540" w:lineRule="exact"/>
        <w:rPr>
          <w:rFonts w:hint="eastAsia" w:ascii="仿宋_GB2312" w:hAnsi="仿宋_GB2312"/>
          <w:sz w:val="32"/>
          <w:szCs w:val="32"/>
        </w:rPr>
      </w:pPr>
      <w:r>
        <w:rPr>
          <w:rFonts w:ascii="仿宋_GB2312" w:hAnsi="仿宋_GB2312"/>
          <w:sz w:val="32"/>
          <w:szCs w:val="32"/>
        </w:rPr>
        <w:t>六、一般公共预算财政拨款基本支出决算表</w:t>
      </w:r>
    </w:p>
    <w:p>
      <w:pPr>
        <w:spacing w:line="540" w:lineRule="exact"/>
        <w:ind w:left="640" w:hanging="640" w:hangingChars="200"/>
        <w:rPr>
          <w:rFonts w:hint="eastAsia" w:ascii="仿宋_GB2312" w:hAnsi="仿宋_GB2312"/>
          <w:sz w:val="32"/>
          <w:szCs w:val="32"/>
        </w:rPr>
      </w:pPr>
      <w:r>
        <w:rPr>
          <w:rFonts w:ascii="仿宋_GB2312" w:hAnsi="仿宋_GB2312"/>
          <w:sz w:val="32"/>
          <w:szCs w:val="32"/>
        </w:rPr>
        <w:t>七、</w:t>
      </w:r>
      <w:r>
        <w:rPr>
          <w:rFonts w:hint="eastAsia" w:ascii="仿宋_GB2312" w:hAnsi="仿宋_GB2312"/>
          <w:sz w:val="32"/>
          <w:szCs w:val="32"/>
        </w:rPr>
        <w:t>一般公共预算</w:t>
      </w:r>
      <w:r>
        <w:rPr>
          <w:rFonts w:ascii="仿宋_GB2312" w:hAnsi="仿宋_GB2312"/>
          <w:sz w:val="32"/>
          <w:szCs w:val="32"/>
        </w:rPr>
        <w:t>财政拨款“三公”经费支出决算表</w:t>
      </w:r>
    </w:p>
    <w:p>
      <w:pPr>
        <w:spacing w:line="540" w:lineRule="exact"/>
        <w:rPr>
          <w:rFonts w:hint="eastAsia" w:ascii="仿宋_GB2312" w:hAnsi="仿宋_GB2312"/>
          <w:sz w:val="32"/>
          <w:szCs w:val="32"/>
        </w:rPr>
      </w:pPr>
      <w:r>
        <w:rPr>
          <w:rFonts w:ascii="仿宋_GB2312" w:hAnsi="仿宋_GB2312"/>
          <w:sz w:val="32"/>
          <w:szCs w:val="32"/>
        </w:rPr>
        <w:t>八、政府性基金预算财政拨款收入支出决算表</w:t>
      </w:r>
    </w:p>
    <w:p>
      <w:pPr>
        <w:spacing w:line="324" w:lineRule="auto"/>
        <w:jc w:val="left"/>
        <w:rPr>
          <w:rFonts w:hint="eastAsia" w:ascii="仿宋_GB2312" w:hAnsi="仿宋_GB2312"/>
          <w:sz w:val="32"/>
          <w:szCs w:val="32"/>
        </w:rPr>
      </w:pPr>
      <w:r>
        <w:rPr>
          <w:rFonts w:ascii="仿宋_GB2312" w:hAnsi="仿宋_GB2312"/>
          <w:sz w:val="32"/>
          <w:szCs w:val="32"/>
        </w:rPr>
        <w:t>九、国有资本预算财政拨款支出决算表</w:t>
      </w:r>
    </w:p>
    <w:p>
      <w:pPr>
        <w:spacing w:line="324" w:lineRule="auto"/>
        <w:jc w:val="left"/>
        <w:rPr>
          <w:rFonts w:hint="eastAsia" w:ascii="仿宋_GB2312" w:hAnsi="仿宋_GB2312"/>
          <w:b/>
          <w:bCs/>
          <w:sz w:val="32"/>
          <w:szCs w:val="32"/>
        </w:rPr>
      </w:pPr>
      <w:r>
        <w:rPr>
          <w:rFonts w:ascii="仿宋_GB2312" w:hAnsi="仿宋_GB2312"/>
          <w:b/>
          <w:bCs/>
          <w:sz w:val="32"/>
          <w:szCs w:val="32"/>
        </w:rPr>
        <w:t xml:space="preserve"> </w:t>
      </w:r>
      <w:r>
        <w:rPr>
          <w:rFonts w:hint="eastAsia" w:ascii="仿宋_GB2312" w:hAnsi="仿宋_GB2312"/>
          <w:b/>
          <w:bCs/>
          <w:sz w:val="32"/>
          <w:szCs w:val="32"/>
        </w:rPr>
        <w:t>第五部分    附件</w:t>
      </w:r>
    </w:p>
    <w:p>
      <w:pPr>
        <w:spacing w:line="324" w:lineRule="auto"/>
        <w:jc w:val="left"/>
        <w:rPr>
          <w:rFonts w:hint="eastAsia" w:ascii="仿宋_GB2312" w:hAnsi="仿宋_GB2312"/>
          <w:b/>
          <w:bCs/>
          <w:sz w:val="32"/>
          <w:szCs w:val="32"/>
        </w:rPr>
      </w:pPr>
    </w:p>
    <w:p>
      <w:pPr>
        <w:spacing w:line="324" w:lineRule="auto"/>
        <w:jc w:val="left"/>
        <w:rPr>
          <w:rFonts w:hint="eastAsia" w:ascii="仿宋_GB2312" w:hAnsi="仿宋_GB2312"/>
          <w:b/>
          <w:bCs/>
          <w:sz w:val="32"/>
          <w:szCs w:val="32"/>
        </w:rPr>
      </w:pPr>
    </w:p>
    <w:p>
      <w:pPr>
        <w:spacing w:line="324" w:lineRule="auto"/>
        <w:jc w:val="left"/>
        <w:rPr>
          <w:rFonts w:hint="eastAsia" w:ascii="仿宋_GB2312" w:hAnsi="仿宋_GB2312"/>
          <w:b/>
          <w:bCs/>
          <w:sz w:val="32"/>
          <w:szCs w:val="32"/>
        </w:rPr>
      </w:pPr>
    </w:p>
    <w:p>
      <w:pPr>
        <w:spacing w:line="324" w:lineRule="auto"/>
        <w:jc w:val="left"/>
        <w:rPr>
          <w:rFonts w:hint="eastAsia" w:ascii="仿宋_GB2312" w:hAnsi="仿宋_GB2312"/>
          <w:b/>
          <w:bCs/>
          <w:sz w:val="32"/>
          <w:szCs w:val="32"/>
        </w:rPr>
      </w:pPr>
    </w:p>
    <w:p>
      <w:pPr>
        <w:spacing w:line="324" w:lineRule="auto"/>
        <w:jc w:val="left"/>
        <w:rPr>
          <w:rFonts w:hint="eastAsia" w:ascii="仿宋_GB2312" w:hAnsi="仿宋_GB2312"/>
          <w:b/>
          <w:bCs/>
          <w:sz w:val="32"/>
          <w:szCs w:val="32"/>
        </w:rPr>
      </w:pPr>
    </w:p>
    <w:p>
      <w:pPr>
        <w:spacing w:line="324" w:lineRule="auto"/>
        <w:jc w:val="left"/>
        <w:rPr>
          <w:rFonts w:hint="eastAsia" w:ascii="仿宋_GB2312" w:hAnsi="仿宋_GB2312"/>
          <w:b/>
          <w:bCs/>
          <w:sz w:val="32"/>
          <w:szCs w:val="32"/>
        </w:rPr>
      </w:pPr>
    </w:p>
    <w:p>
      <w:pPr>
        <w:spacing w:line="324" w:lineRule="auto"/>
        <w:jc w:val="left"/>
        <w:rPr>
          <w:rFonts w:hint="eastAsia" w:ascii="仿宋_GB2312" w:hAnsi="仿宋_GB2312"/>
          <w:b/>
          <w:bCs/>
          <w:sz w:val="32"/>
          <w:szCs w:val="32"/>
        </w:rPr>
      </w:pPr>
    </w:p>
    <w:p>
      <w:pPr>
        <w:spacing w:line="324" w:lineRule="auto"/>
        <w:jc w:val="left"/>
        <w:rPr>
          <w:rFonts w:hint="eastAsia" w:ascii="仿宋_GB2312" w:hAnsi="仿宋_GB2312"/>
          <w:b/>
          <w:bCs/>
          <w:sz w:val="32"/>
          <w:szCs w:val="32"/>
        </w:rPr>
      </w:pPr>
    </w:p>
    <w:p>
      <w:pPr>
        <w:spacing w:line="324" w:lineRule="auto"/>
        <w:jc w:val="left"/>
        <w:rPr>
          <w:rFonts w:hint="eastAsia" w:ascii="仿宋_GB2312" w:hAnsi="仿宋_GB2312"/>
          <w:b/>
          <w:bCs/>
          <w:sz w:val="32"/>
          <w:szCs w:val="32"/>
        </w:rPr>
      </w:pPr>
    </w:p>
    <w:p>
      <w:pPr>
        <w:spacing w:line="324" w:lineRule="auto"/>
        <w:jc w:val="left"/>
        <w:rPr>
          <w:rFonts w:hint="eastAsia" w:ascii="仿宋_GB2312" w:hAnsi="仿宋_GB2312"/>
          <w:b/>
          <w:bCs/>
          <w:sz w:val="32"/>
          <w:szCs w:val="32"/>
        </w:rPr>
      </w:pPr>
    </w:p>
    <w:p>
      <w:pPr>
        <w:spacing w:line="324" w:lineRule="auto"/>
        <w:jc w:val="left"/>
        <w:rPr>
          <w:rFonts w:hint="eastAsia" w:ascii="仿宋_GB2312" w:hAnsi="仿宋_GB2312"/>
          <w:b/>
          <w:bCs/>
          <w:sz w:val="32"/>
          <w:szCs w:val="32"/>
        </w:rPr>
      </w:pPr>
    </w:p>
    <w:p>
      <w:pPr>
        <w:spacing w:line="324" w:lineRule="auto"/>
        <w:jc w:val="left"/>
        <w:rPr>
          <w:rFonts w:hint="eastAsia" w:ascii="仿宋_GB2312" w:hAnsi="仿宋_GB2312"/>
          <w:b/>
          <w:bCs/>
          <w:sz w:val="32"/>
          <w:szCs w:val="32"/>
        </w:rPr>
      </w:pPr>
    </w:p>
    <w:p>
      <w:pPr>
        <w:spacing w:line="324" w:lineRule="auto"/>
        <w:jc w:val="left"/>
        <w:rPr>
          <w:rFonts w:hint="eastAsia" w:ascii="仿宋_GB2312" w:hAnsi="仿宋_GB2312"/>
          <w:b/>
          <w:bCs/>
          <w:sz w:val="32"/>
          <w:szCs w:val="32"/>
        </w:rPr>
      </w:pPr>
    </w:p>
    <w:p>
      <w:pPr>
        <w:spacing w:line="324" w:lineRule="auto"/>
        <w:jc w:val="left"/>
        <w:rPr>
          <w:rFonts w:hint="eastAsia" w:ascii="仿宋_GB2312" w:hAnsi="仿宋_GB2312"/>
          <w:b/>
          <w:bCs/>
          <w:sz w:val="32"/>
          <w:szCs w:val="32"/>
        </w:rPr>
      </w:pPr>
    </w:p>
    <w:p>
      <w:pPr>
        <w:spacing w:line="324" w:lineRule="auto"/>
        <w:jc w:val="left"/>
        <w:rPr>
          <w:rFonts w:hint="eastAsia" w:ascii="仿宋_GB2312" w:hAnsi="仿宋_GB2312"/>
          <w:b/>
          <w:bCs/>
          <w:sz w:val="32"/>
          <w:szCs w:val="32"/>
        </w:rPr>
      </w:pPr>
    </w:p>
    <w:p>
      <w:pPr>
        <w:spacing w:line="324" w:lineRule="auto"/>
        <w:jc w:val="left"/>
        <w:rPr>
          <w:rFonts w:hint="eastAsia" w:ascii="仿宋_GB2312" w:hAnsi="仿宋_GB2312"/>
          <w:b/>
          <w:bCs/>
          <w:sz w:val="32"/>
          <w:szCs w:val="32"/>
        </w:rPr>
      </w:pPr>
    </w:p>
    <w:p>
      <w:pPr>
        <w:spacing w:line="324" w:lineRule="auto"/>
        <w:jc w:val="left"/>
        <w:rPr>
          <w:rFonts w:hint="eastAsia" w:ascii="仿宋_GB2312" w:hAnsi="仿宋_GB2312"/>
          <w:b/>
          <w:bCs/>
          <w:sz w:val="32"/>
          <w:szCs w:val="32"/>
        </w:rPr>
      </w:pPr>
    </w:p>
    <w:p>
      <w:pPr>
        <w:spacing w:line="540" w:lineRule="exact"/>
        <w:rPr>
          <w:rFonts w:ascii="黑体" w:hAnsi="黑体" w:eastAsia="黑体"/>
          <w:sz w:val="32"/>
          <w:szCs w:val="32"/>
        </w:rPr>
      </w:pPr>
      <w:r>
        <w:rPr>
          <w:rFonts w:hint="eastAsia" w:ascii="黑体" w:hAnsi="黑体" w:eastAsia="黑体"/>
          <w:sz w:val="32"/>
          <w:szCs w:val="32"/>
        </w:rPr>
        <w:t xml:space="preserve"> </w:t>
      </w:r>
    </w:p>
    <w:p>
      <w:pPr>
        <w:spacing w:line="324" w:lineRule="auto"/>
        <w:rPr>
          <w:rFonts w:ascii="方正小标宋_GBK" w:hAnsi="宋体"/>
          <w:b/>
          <w:bCs/>
          <w:sz w:val="36"/>
          <w:szCs w:val="36"/>
        </w:rPr>
      </w:pPr>
      <w:r>
        <w:rPr>
          <w:rFonts w:ascii="方正小标宋_GBK" w:hAnsi="方正小标宋_GBK"/>
          <w:b/>
          <w:bCs/>
          <w:sz w:val="36"/>
          <w:szCs w:val="36"/>
        </w:rPr>
        <w:t>第一部分</w:t>
      </w:r>
      <w:r>
        <w:rPr>
          <w:rFonts w:ascii="方正小标宋_GBK" w:hAnsi="宋体"/>
          <w:b/>
          <w:bCs/>
          <w:sz w:val="36"/>
          <w:szCs w:val="36"/>
        </w:rPr>
        <w:t xml:space="preserve">   </w:t>
      </w:r>
      <w:r>
        <w:rPr>
          <w:rFonts w:ascii="方正小标宋_GBK" w:hAnsi="方正小标宋_GBK"/>
          <w:b/>
          <w:bCs/>
          <w:sz w:val="36"/>
          <w:szCs w:val="36"/>
        </w:rPr>
        <w:t>盘山县陈家镇人民政府</w:t>
      </w:r>
      <w:r>
        <w:rPr>
          <w:rFonts w:hint="eastAsia" w:ascii="方正小标宋_GBK" w:hAnsi="方正小标宋_GBK"/>
          <w:b/>
          <w:bCs/>
          <w:sz w:val="36"/>
          <w:szCs w:val="36"/>
        </w:rPr>
        <w:t>（本级）</w:t>
      </w:r>
      <w:r>
        <w:rPr>
          <w:rFonts w:ascii="方正小标宋_GBK" w:hAnsi="方正小标宋_GBK"/>
          <w:b/>
          <w:bCs/>
          <w:sz w:val="36"/>
          <w:szCs w:val="36"/>
        </w:rPr>
        <w:t>概况</w:t>
      </w:r>
    </w:p>
    <w:p>
      <w:pPr>
        <w:spacing w:line="324" w:lineRule="auto"/>
        <w:ind w:firstLine="220" w:firstLineChars="200"/>
        <w:jc w:val="left"/>
        <w:rPr>
          <w:rFonts w:ascii="黑体" w:hAnsi="黑体" w:eastAsia="黑体"/>
          <w:sz w:val="11"/>
          <w:szCs w:val="11"/>
        </w:rPr>
      </w:pPr>
      <w:r>
        <w:rPr>
          <w:rFonts w:hint="eastAsia" w:ascii="黑体" w:hAnsi="黑体" w:eastAsia="黑体"/>
          <w:sz w:val="11"/>
          <w:szCs w:val="11"/>
        </w:rPr>
        <w:t xml:space="preserve"> </w:t>
      </w:r>
    </w:p>
    <w:p>
      <w:pPr>
        <w:spacing w:line="324" w:lineRule="auto"/>
        <w:jc w:val="left"/>
        <w:rPr>
          <w:rFonts w:ascii="宋体" w:hAnsi="宋体"/>
          <w:sz w:val="32"/>
          <w:szCs w:val="32"/>
        </w:rPr>
      </w:pPr>
      <w:r>
        <w:rPr>
          <w:rFonts w:hint="eastAsia" w:ascii="黑体" w:hAnsi="黑体" w:eastAsia="黑体"/>
          <w:sz w:val="32"/>
          <w:szCs w:val="32"/>
        </w:rPr>
        <w:t>一、.主要职责</w:t>
      </w:r>
    </w:p>
    <w:p>
      <w:pPr>
        <w:ind w:firstLine="640" w:firstLineChars="200"/>
        <w:jc w:val="left"/>
        <w:rPr>
          <w:rFonts w:ascii="宋体" w:hAnsi="宋体"/>
          <w:color w:val="000000"/>
          <w:kern w:val="0"/>
          <w:sz w:val="32"/>
          <w:szCs w:val="32"/>
        </w:rPr>
      </w:pPr>
      <w:r>
        <w:rPr>
          <w:rFonts w:hint="eastAsia" w:ascii="宋体" w:hAnsi="宋体"/>
          <w:color w:val="000000"/>
          <w:kern w:val="0"/>
          <w:sz w:val="32"/>
          <w:szCs w:val="32"/>
        </w:rPr>
        <w:t>贯彻执行党和国家的路线、方针、政策、法律、法规和上级党委、政府的决定、决议，根据法律法规和县级党委、政府授权，围绕党的建设、社会治理、公共服务等全面履行职能，聚焦基层党建等重点工作以及就业和社会保障、医疗保障、社会救助、户籍管理、危（旧）房改造、园林绿化、环境卫生、等群众关心关注的民生工作，切实把工作重心转到抓党建、抓治理、抓服务和营造良好发展环境上来，厘清镇与居（村）民委员会、农村集体经济组织的权责边界。</w:t>
      </w:r>
    </w:p>
    <w:p>
      <w:pPr>
        <w:jc w:val="left"/>
        <w:rPr>
          <w:rFonts w:ascii="宋体" w:hAnsi="宋体"/>
          <w:b/>
          <w:bCs/>
          <w:color w:val="000000"/>
          <w:kern w:val="0"/>
          <w:sz w:val="32"/>
          <w:szCs w:val="32"/>
        </w:rPr>
      </w:pPr>
      <w:r>
        <w:rPr>
          <w:rFonts w:hint="eastAsia" w:ascii="宋体" w:hAnsi="宋体"/>
          <w:b/>
          <w:bCs/>
          <w:color w:val="000000"/>
          <w:kern w:val="0"/>
          <w:sz w:val="32"/>
          <w:szCs w:val="32"/>
        </w:rPr>
        <w:t>二、机构设置情况</w:t>
      </w:r>
    </w:p>
    <w:p>
      <w:pPr>
        <w:rPr>
          <w:rFonts w:ascii="宋体" w:hAnsi="宋体" w:cs="宋体"/>
          <w:sz w:val="32"/>
          <w:szCs w:val="32"/>
        </w:rPr>
      </w:pPr>
      <w:r>
        <w:rPr>
          <w:rFonts w:hint="eastAsia" w:ascii="宋体" w:hAnsi="宋体" w:cs="宋体"/>
          <w:sz w:val="32"/>
          <w:szCs w:val="32"/>
        </w:rPr>
        <w:t>我镇设有1个独立核算机构。</w:t>
      </w:r>
    </w:p>
    <w:p>
      <w:pPr>
        <w:spacing w:line="324" w:lineRule="auto"/>
        <w:jc w:val="left"/>
        <w:rPr>
          <w:rFonts w:ascii="黑体" w:hAnsi="黑体" w:eastAsia="黑体"/>
          <w:sz w:val="32"/>
          <w:szCs w:val="32"/>
        </w:rPr>
      </w:pPr>
      <w:r>
        <w:rPr>
          <w:rFonts w:hint="eastAsia" w:ascii="黑体" w:hAnsi="黑体" w:eastAsia="黑体"/>
          <w:sz w:val="32"/>
          <w:szCs w:val="32"/>
        </w:rPr>
        <w:t>三、决算单位构成</w:t>
      </w:r>
    </w:p>
    <w:p>
      <w:pPr>
        <w:spacing w:line="360" w:lineRule="auto"/>
        <w:rPr>
          <w:rFonts w:ascii="宋体" w:hAnsi="宋体"/>
          <w:sz w:val="32"/>
          <w:szCs w:val="32"/>
        </w:rPr>
      </w:pPr>
      <w:r>
        <w:rPr>
          <w:rFonts w:hint="eastAsia" w:ascii="宋体" w:hAnsi="宋体"/>
          <w:sz w:val="32"/>
          <w:szCs w:val="32"/>
        </w:rPr>
        <w:t>纳入盘山县陈家镇人民政府本级2022年决算编制范围为盘山县陈家镇人民政府本级一户单位。</w:t>
      </w:r>
    </w:p>
    <w:p>
      <w:pPr>
        <w:spacing w:line="360" w:lineRule="auto"/>
        <w:rPr>
          <w:rFonts w:ascii="宋体" w:hAnsi="宋体"/>
          <w:sz w:val="32"/>
          <w:szCs w:val="32"/>
        </w:rPr>
      </w:pPr>
    </w:p>
    <w:p>
      <w:pPr>
        <w:spacing w:line="360" w:lineRule="auto"/>
        <w:rPr>
          <w:rFonts w:ascii="宋体" w:hAnsi="宋体"/>
          <w:sz w:val="32"/>
          <w:szCs w:val="32"/>
        </w:rPr>
      </w:pPr>
    </w:p>
    <w:p>
      <w:pPr>
        <w:spacing w:line="324" w:lineRule="auto"/>
        <w:jc w:val="center"/>
        <w:rPr>
          <w:rFonts w:hint="eastAsia" w:ascii="方正小标宋_GBK" w:hAnsi="方正小标宋_GBK"/>
          <w:b/>
          <w:bCs/>
          <w:sz w:val="44"/>
          <w:szCs w:val="44"/>
        </w:rPr>
      </w:pPr>
      <w:r>
        <w:rPr>
          <w:rFonts w:ascii="方正小标宋_GBK" w:hAnsi="方正小标宋_GBK"/>
          <w:b/>
          <w:bCs/>
          <w:sz w:val="44"/>
          <w:szCs w:val="44"/>
        </w:rPr>
        <w:t>第二部分</w:t>
      </w:r>
      <w:r>
        <w:rPr>
          <w:rFonts w:ascii="方正小标宋_GBK" w:hAnsi="宋体"/>
          <w:b/>
          <w:bCs/>
          <w:sz w:val="44"/>
          <w:szCs w:val="44"/>
        </w:rPr>
        <w:t xml:space="preserve">    </w:t>
      </w:r>
      <w:r>
        <w:rPr>
          <w:rFonts w:ascii="方正小标宋_GBK" w:hAnsi="方正小标宋_GBK"/>
          <w:b/>
          <w:bCs/>
          <w:sz w:val="44"/>
          <w:szCs w:val="44"/>
        </w:rPr>
        <w:t>盘山县陈家镇人民政府</w:t>
      </w:r>
      <w:r>
        <w:rPr>
          <w:rFonts w:hint="eastAsia" w:ascii="方正小标宋_GBK" w:hAnsi="方正小标宋_GBK"/>
          <w:b/>
          <w:bCs/>
          <w:sz w:val="44"/>
          <w:szCs w:val="44"/>
        </w:rPr>
        <w:t xml:space="preserve">（本级）   </w:t>
      </w:r>
      <w:r>
        <w:rPr>
          <w:rFonts w:ascii="方正小标宋_GBK" w:hAnsi="方正小标宋_GBK"/>
          <w:b/>
          <w:bCs/>
          <w:sz w:val="44"/>
          <w:szCs w:val="44"/>
        </w:rPr>
        <w:t>202</w:t>
      </w:r>
      <w:r>
        <w:rPr>
          <w:rFonts w:hint="eastAsia" w:ascii="方正小标宋_GBK" w:hAnsi="方正小标宋_GBK"/>
          <w:b/>
          <w:bCs/>
          <w:sz w:val="44"/>
          <w:szCs w:val="44"/>
        </w:rPr>
        <w:t>2</w:t>
      </w:r>
      <w:r>
        <w:rPr>
          <w:rFonts w:ascii="方正小标宋_GBK" w:hAnsi="方正小标宋_GBK"/>
          <w:b/>
          <w:bCs/>
          <w:sz w:val="44"/>
          <w:szCs w:val="44"/>
        </w:rPr>
        <w:t>年度决算情况说明</w:t>
      </w:r>
    </w:p>
    <w:p>
      <w:pPr>
        <w:spacing w:line="324" w:lineRule="auto"/>
        <w:jc w:val="center"/>
        <w:rPr>
          <w:rFonts w:ascii="方正小标宋_GBK" w:hAnsi="宋体"/>
          <w:b/>
          <w:bCs/>
          <w:sz w:val="44"/>
          <w:szCs w:val="44"/>
        </w:rPr>
      </w:pPr>
    </w:p>
    <w:p>
      <w:pPr>
        <w:spacing w:line="324" w:lineRule="auto"/>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324" w:lineRule="auto"/>
        <w:ind w:firstLine="660"/>
        <w:rPr>
          <w:rFonts w:ascii="楷体_GB2312" w:hAnsi="宋体"/>
          <w:b/>
          <w:sz w:val="32"/>
          <w:szCs w:val="32"/>
        </w:rPr>
      </w:pPr>
      <w:r>
        <w:rPr>
          <w:rFonts w:ascii="楷体_GB2312" w:hAnsi="楷体_GB2312"/>
          <w:b/>
          <w:sz w:val="32"/>
          <w:szCs w:val="32"/>
        </w:rPr>
        <w:t>（一）收入总计</w:t>
      </w:r>
      <w:r>
        <w:rPr>
          <w:rFonts w:hint="eastAsia" w:ascii="楷体_GB2312" w:hAnsi="楷体_GB2312"/>
          <w:b/>
          <w:sz w:val="32"/>
          <w:szCs w:val="32"/>
        </w:rPr>
        <w:t>1871.91</w:t>
      </w:r>
      <w:r>
        <w:rPr>
          <w:rFonts w:ascii="楷体_GB2312" w:hAnsi="楷体_GB2312"/>
          <w:b/>
          <w:sz w:val="32"/>
          <w:szCs w:val="32"/>
        </w:rPr>
        <w:t>万元，包括：</w:t>
      </w:r>
    </w:p>
    <w:p>
      <w:pPr>
        <w:spacing w:line="540" w:lineRule="exact"/>
        <w:ind w:firstLine="660"/>
        <w:rPr>
          <w:rFonts w:ascii="仿宋_GB2312" w:hAnsi="宋体"/>
          <w:sz w:val="32"/>
          <w:szCs w:val="32"/>
        </w:rPr>
      </w:pPr>
      <w:r>
        <w:rPr>
          <w:rFonts w:ascii="仿宋_GB2312" w:hAnsi="仿宋_GB2312"/>
          <w:sz w:val="32"/>
          <w:szCs w:val="32"/>
        </w:rPr>
        <w:t>1.财政拨款收入</w:t>
      </w:r>
      <w:r>
        <w:rPr>
          <w:rFonts w:hint="eastAsia" w:ascii="仿宋_GB2312" w:hAnsi="仿宋_GB2312"/>
          <w:sz w:val="32"/>
          <w:szCs w:val="32"/>
        </w:rPr>
        <w:t>1317.55</w:t>
      </w:r>
      <w:r>
        <w:rPr>
          <w:rFonts w:ascii="仿宋_GB2312" w:hAnsi="仿宋_GB2312"/>
          <w:sz w:val="32"/>
          <w:szCs w:val="32"/>
        </w:rPr>
        <w:t>万元，占收入总计的7</w:t>
      </w:r>
      <w:r>
        <w:rPr>
          <w:rFonts w:hint="eastAsia" w:ascii="仿宋_GB2312" w:hAnsi="仿宋_GB2312"/>
          <w:sz w:val="32"/>
          <w:szCs w:val="32"/>
        </w:rPr>
        <w:t>0</w:t>
      </w:r>
      <w:r>
        <w:rPr>
          <w:rFonts w:ascii="仿宋_GB2312" w:hAnsi="仿宋_GB2312"/>
          <w:sz w:val="32"/>
          <w:szCs w:val="32"/>
        </w:rPr>
        <w:t>.</w:t>
      </w:r>
      <w:r>
        <w:rPr>
          <w:rFonts w:hint="eastAsia" w:ascii="仿宋_GB2312" w:hAnsi="仿宋_GB2312"/>
          <w:sz w:val="32"/>
          <w:szCs w:val="32"/>
        </w:rPr>
        <w:t>38</w:t>
      </w:r>
      <w:r>
        <w:rPr>
          <w:rFonts w:ascii="仿宋_GB2312" w:hAnsi="宋体"/>
          <w:sz w:val="32"/>
          <w:szCs w:val="32"/>
        </w:rPr>
        <w:t>%</w:t>
      </w:r>
      <w:r>
        <w:rPr>
          <w:rFonts w:ascii="仿宋_GB2312" w:hAnsi="仿宋_GB2312"/>
          <w:sz w:val="32"/>
          <w:szCs w:val="32"/>
        </w:rPr>
        <w:t>。其中：一般公共预算财政拨款收入</w:t>
      </w:r>
      <w:r>
        <w:rPr>
          <w:rFonts w:hint="eastAsia" w:ascii="仿宋_GB2312" w:hAnsi="仿宋_GB2312"/>
          <w:sz w:val="32"/>
          <w:szCs w:val="32"/>
        </w:rPr>
        <w:t>1317.37</w:t>
      </w:r>
      <w:r>
        <w:rPr>
          <w:rFonts w:ascii="仿宋_GB2312" w:hAnsi="仿宋_GB2312"/>
          <w:sz w:val="32"/>
          <w:szCs w:val="32"/>
        </w:rPr>
        <w:t>万元，政府性基金收入</w:t>
      </w:r>
      <w:r>
        <w:rPr>
          <w:rFonts w:hint="eastAsia" w:ascii="仿宋_GB2312" w:hAnsi="仿宋_GB2312"/>
          <w:sz w:val="32"/>
          <w:szCs w:val="32"/>
        </w:rPr>
        <w:t>0</w:t>
      </w:r>
      <w:r>
        <w:rPr>
          <w:rFonts w:ascii="仿宋_GB2312" w:hAnsi="仿宋_GB2312"/>
          <w:sz w:val="32"/>
          <w:szCs w:val="32"/>
        </w:rPr>
        <w:t>万元，国有资本经营预算财政拨款收入0.</w:t>
      </w:r>
      <w:r>
        <w:rPr>
          <w:rFonts w:hint="eastAsia" w:ascii="仿宋_GB2312" w:hAnsi="仿宋_GB2312"/>
          <w:sz w:val="32"/>
          <w:szCs w:val="32"/>
        </w:rPr>
        <w:t>18</w:t>
      </w:r>
      <w:r>
        <w:rPr>
          <w:rFonts w:ascii="仿宋_GB2312" w:hAnsi="仿宋_GB2312"/>
          <w:sz w:val="32"/>
          <w:szCs w:val="32"/>
        </w:rPr>
        <w:t>万元。</w:t>
      </w:r>
    </w:p>
    <w:p>
      <w:pPr>
        <w:spacing w:line="324" w:lineRule="auto"/>
        <w:ind w:firstLine="640" w:firstLineChars="200"/>
        <w:rPr>
          <w:rFonts w:ascii="仿宋_GB2312" w:hAnsi="宋体"/>
          <w:sz w:val="32"/>
          <w:szCs w:val="32"/>
        </w:rPr>
      </w:pPr>
      <w:r>
        <w:rPr>
          <w:rFonts w:ascii="仿宋_GB2312" w:hAnsi="仿宋_GB2312"/>
          <w:sz w:val="32"/>
          <w:szCs w:val="32"/>
        </w:rPr>
        <w:t>2.上级补助收入0万元。</w:t>
      </w:r>
    </w:p>
    <w:p>
      <w:pPr>
        <w:spacing w:line="324" w:lineRule="auto"/>
        <w:ind w:firstLine="660"/>
        <w:rPr>
          <w:rFonts w:ascii="仿宋_GB2312" w:hAnsi="宋体"/>
          <w:sz w:val="32"/>
          <w:szCs w:val="32"/>
        </w:rPr>
      </w:pPr>
      <w:r>
        <w:rPr>
          <w:rFonts w:ascii="仿宋_GB2312" w:hAnsi="仿宋_GB2312"/>
          <w:sz w:val="32"/>
          <w:szCs w:val="32"/>
        </w:rPr>
        <w:t>3.事业收入0万元。</w:t>
      </w:r>
    </w:p>
    <w:p>
      <w:pPr>
        <w:spacing w:line="324" w:lineRule="auto"/>
        <w:ind w:firstLine="660"/>
        <w:rPr>
          <w:rFonts w:ascii="仿宋_GB2312" w:hAnsi="宋体"/>
          <w:sz w:val="32"/>
          <w:szCs w:val="32"/>
        </w:rPr>
      </w:pPr>
      <w:r>
        <w:rPr>
          <w:rFonts w:ascii="仿宋_GB2312" w:hAnsi="仿宋_GB2312"/>
          <w:sz w:val="32"/>
          <w:szCs w:val="32"/>
        </w:rPr>
        <w:t>4.经营收入0万元。</w:t>
      </w:r>
    </w:p>
    <w:p>
      <w:pPr>
        <w:spacing w:line="324" w:lineRule="auto"/>
        <w:ind w:firstLine="660"/>
        <w:rPr>
          <w:rFonts w:ascii="仿宋_GB2312" w:hAnsi="宋体"/>
          <w:sz w:val="32"/>
          <w:szCs w:val="32"/>
        </w:rPr>
      </w:pPr>
      <w:r>
        <w:rPr>
          <w:rFonts w:ascii="仿宋_GB2312" w:hAnsi="仿宋_GB2312"/>
          <w:sz w:val="32"/>
          <w:szCs w:val="32"/>
        </w:rPr>
        <w:t>5.附属单位上缴收入0万元。</w:t>
      </w:r>
    </w:p>
    <w:p>
      <w:pPr>
        <w:spacing w:line="324" w:lineRule="auto"/>
        <w:ind w:firstLine="660"/>
        <w:rPr>
          <w:rFonts w:ascii="仿宋_GB2312" w:hAnsi="宋体"/>
          <w:sz w:val="32"/>
          <w:szCs w:val="32"/>
        </w:rPr>
      </w:pPr>
      <w:r>
        <w:rPr>
          <w:rFonts w:ascii="仿宋_GB2312" w:hAnsi="仿宋_GB2312"/>
          <w:sz w:val="32"/>
          <w:szCs w:val="32"/>
        </w:rPr>
        <w:t>6.其他收入0万元。</w:t>
      </w:r>
    </w:p>
    <w:p>
      <w:pPr>
        <w:spacing w:line="324" w:lineRule="auto"/>
        <w:ind w:firstLine="660"/>
        <w:rPr>
          <w:rFonts w:ascii="仿宋_GB2312" w:hAnsi="宋体"/>
          <w:sz w:val="32"/>
          <w:szCs w:val="32"/>
        </w:rPr>
      </w:pPr>
      <w:r>
        <w:rPr>
          <w:rFonts w:ascii="仿宋_GB2312" w:hAnsi="仿宋_GB2312"/>
          <w:sz w:val="32"/>
          <w:szCs w:val="32"/>
        </w:rPr>
        <w:t>7.使用非财政拨款结余0万元。</w:t>
      </w:r>
    </w:p>
    <w:p>
      <w:pPr>
        <w:spacing w:line="324" w:lineRule="auto"/>
        <w:ind w:firstLine="660"/>
        <w:rPr>
          <w:rFonts w:ascii="仿宋_GB2312" w:hAnsi="宋体"/>
          <w:sz w:val="32"/>
          <w:szCs w:val="32"/>
        </w:rPr>
      </w:pPr>
      <w:r>
        <w:rPr>
          <w:rFonts w:ascii="仿宋_GB2312" w:hAnsi="仿宋_GB2312"/>
          <w:sz w:val="32"/>
          <w:szCs w:val="32"/>
        </w:rPr>
        <w:t>8.上年结转和结余</w:t>
      </w:r>
      <w:r>
        <w:rPr>
          <w:rFonts w:hint="eastAsia" w:ascii="仿宋_GB2312" w:hAnsi="仿宋_GB2312"/>
          <w:sz w:val="32"/>
          <w:szCs w:val="32"/>
        </w:rPr>
        <w:t>554.36</w:t>
      </w:r>
      <w:r>
        <w:rPr>
          <w:rFonts w:ascii="仿宋_GB2312" w:hAnsi="仿宋_GB2312"/>
          <w:sz w:val="32"/>
          <w:szCs w:val="32"/>
        </w:rPr>
        <w:t>万元，占收入总计的2</w:t>
      </w:r>
      <w:r>
        <w:rPr>
          <w:rFonts w:hint="eastAsia" w:ascii="仿宋_GB2312" w:hAnsi="仿宋_GB2312"/>
          <w:sz w:val="32"/>
          <w:szCs w:val="32"/>
        </w:rPr>
        <w:t>9</w:t>
      </w:r>
      <w:r>
        <w:rPr>
          <w:rFonts w:ascii="仿宋_GB2312" w:hAnsi="仿宋_GB2312"/>
          <w:sz w:val="32"/>
          <w:szCs w:val="32"/>
        </w:rPr>
        <w:t>.</w:t>
      </w:r>
      <w:r>
        <w:rPr>
          <w:rFonts w:hint="eastAsia" w:ascii="仿宋_GB2312" w:hAnsi="仿宋_GB2312"/>
          <w:sz w:val="32"/>
          <w:szCs w:val="32"/>
        </w:rPr>
        <w:t>61</w:t>
      </w:r>
      <w:r>
        <w:rPr>
          <w:rFonts w:ascii="仿宋_GB2312" w:hAnsi="仿宋_GB2312"/>
          <w:sz w:val="32"/>
          <w:szCs w:val="32"/>
        </w:rPr>
        <w:t>%。主要是教育、城乡社区、农林水等方面的支出结转。</w:t>
      </w:r>
    </w:p>
    <w:p>
      <w:pPr>
        <w:spacing w:line="324" w:lineRule="auto"/>
        <w:ind w:firstLine="660"/>
        <w:rPr>
          <w:rFonts w:ascii="仿宋_GB2312" w:hAnsi="宋体"/>
          <w:sz w:val="32"/>
          <w:szCs w:val="32"/>
        </w:rPr>
      </w:pPr>
      <w:r>
        <w:rPr>
          <w:rFonts w:ascii="仿宋_GB2312" w:hAnsi="仿宋_GB2312"/>
          <w:sz w:val="32"/>
          <w:szCs w:val="32"/>
        </w:rPr>
        <w:t>与上年相比，今年收入减少</w:t>
      </w:r>
      <w:r>
        <w:rPr>
          <w:rFonts w:hint="eastAsia" w:ascii="仿宋_GB2312" w:hAnsi="仿宋_GB2312"/>
          <w:sz w:val="32"/>
          <w:szCs w:val="32"/>
        </w:rPr>
        <w:t>3143.87</w:t>
      </w:r>
      <w:r>
        <w:rPr>
          <w:rFonts w:ascii="仿宋_GB2312" w:hAnsi="仿宋_GB2312"/>
          <w:sz w:val="32"/>
          <w:szCs w:val="32"/>
        </w:rPr>
        <w:t>万元，增减-</w:t>
      </w:r>
      <w:r>
        <w:rPr>
          <w:rFonts w:hint="eastAsia" w:ascii="仿宋_GB2312" w:hAnsi="仿宋_GB2312"/>
          <w:sz w:val="32"/>
          <w:szCs w:val="32"/>
        </w:rPr>
        <w:t>70.47</w:t>
      </w:r>
      <w:r>
        <w:rPr>
          <w:rFonts w:ascii="仿宋_GB2312" w:hAnsi="仿宋_GB2312"/>
          <w:sz w:val="32"/>
          <w:szCs w:val="32"/>
        </w:rPr>
        <w:t>%，主要原因：</w:t>
      </w:r>
      <w:r>
        <w:rPr>
          <w:rFonts w:hint="eastAsia" w:ascii="仿宋_GB2312" w:hAnsi="仿宋_GB2312"/>
          <w:sz w:val="32"/>
          <w:szCs w:val="32"/>
        </w:rPr>
        <w:t>一般预算</w:t>
      </w:r>
      <w:r>
        <w:rPr>
          <w:rFonts w:ascii="仿宋_GB2312" w:hAnsi="仿宋_GB2312"/>
          <w:sz w:val="32"/>
          <w:szCs w:val="32"/>
        </w:rPr>
        <w:t>收入减少。</w:t>
      </w:r>
    </w:p>
    <w:p>
      <w:pPr>
        <w:spacing w:line="324" w:lineRule="auto"/>
        <w:ind w:firstLine="660"/>
        <w:rPr>
          <w:rFonts w:ascii="楷体_GB2312" w:hAnsi="宋体"/>
          <w:b/>
          <w:sz w:val="32"/>
          <w:szCs w:val="32"/>
        </w:rPr>
      </w:pPr>
      <w:r>
        <w:rPr>
          <w:rFonts w:ascii="楷体_GB2312" w:hAnsi="楷体_GB2312"/>
          <w:b/>
          <w:sz w:val="32"/>
          <w:szCs w:val="32"/>
        </w:rPr>
        <w:t>（二）支出总计</w:t>
      </w:r>
      <w:r>
        <w:rPr>
          <w:rFonts w:hint="eastAsia" w:ascii="楷体_GB2312" w:hAnsi="楷体_GB2312"/>
          <w:b/>
          <w:sz w:val="32"/>
          <w:szCs w:val="32"/>
        </w:rPr>
        <w:t>1346.05</w:t>
      </w:r>
      <w:r>
        <w:rPr>
          <w:rFonts w:ascii="楷体_GB2312" w:hAnsi="楷体_GB2312"/>
          <w:b/>
          <w:sz w:val="32"/>
          <w:szCs w:val="32"/>
        </w:rPr>
        <w:t>万元，包括：</w:t>
      </w:r>
    </w:p>
    <w:p>
      <w:pPr>
        <w:spacing w:line="324" w:lineRule="auto"/>
        <w:ind w:firstLine="660"/>
        <w:rPr>
          <w:rFonts w:ascii="仿宋_GB2312" w:hAnsi="宋体"/>
          <w:sz w:val="32"/>
          <w:szCs w:val="32"/>
        </w:rPr>
      </w:pPr>
      <w:r>
        <w:rPr>
          <w:rFonts w:ascii="仿宋_GB2312" w:hAnsi="仿宋_GB2312"/>
          <w:sz w:val="32"/>
          <w:szCs w:val="32"/>
        </w:rPr>
        <w:t>1.基本支出</w:t>
      </w:r>
      <w:r>
        <w:rPr>
          <w:rFonts w:hint="eastAsia" w:ascii="仿宋_GB2312" w:hAnsi="仿宋_GB2312"/>
          <w:sz w:val="32"/>
          <w:szCs w:val="32"/>
        </w:rPr>
        <w:t>1095.37</w:t>
      </w:r>
      <w:r>
        <w:rPr>
          <w:rFonts w:ascii="仿宋_GB2312" w:hAnsi="仿宋_GB2312"/>
          <w:sz w:val="32"/>
          <w:szCs w:val="32"/>
        </w:rPr>
        <w:t>万元，占支出总计的</w:t>
      </w:r>
      <w:r>
        <w:rPr>
          <w:rFonts w:hint="eastAsia" w:ascii="仿宋_GB2312" w:hAnsi="仿宋_GB2312"/>
          <w:sz w:val="32"/>
          <w:szCs w:val="32"/>
        </w:rPr>
        <w:t>81.38</w:t>
      </w:r>
      <w:r>
        <w:rPr>
          <w:rFonts w:ascii="仿宋_GB2312" w:hAnsi="仿宋_GB2312"/>
          <w:sz w:val="32"/>
          <w:szCs w:val="32"/>
        </w:rPr>
        <w:t>%。主要是为保障机构正常运转、完成日常工作任务而发生的各项支出，其中：工资福利支出</w:t>
      </w:r>
      <w:r>
        <w:rPr>
          <w:rFonts w:hint="eastAsia" w:ascii="仿宋_GB2312" w:hAnsi="仿宋_GB2312"/>
          <w:sz w:val="32"/>
          <w:szCs w:val="32"/>
        </w:rPr>
        <w:t>666.68</w:t>
      </w:r>
      <w:r>
        <w:rPr>
          <w:rFonts w:ascii="仿宋_GB2312" w:hAnsi="仿宋_GB2312"/>
          <w:sz w:val="32"/>
          <w:szCs w:val="32"/>
        </w:rPr>
        <w:t>万元，对个人和家庭的补助支出</w:t>
      </w:r>
      <w:r>
        <w:rPr>
          <w:rFonts w:hint="eastAsia" w:ascii="仿宋_GB2312" w:hAnsi="仿宋_GB2312"/>
          <w:sz w:val="32"/>
          <w:szCs w:val="32"/>
        </w:rPr>
        <w:t>35.74</w:t>
      </w:r>
      <w:r>
        <w:rPr>
          <w:rFonts w:ascii="仿宋_GB2312" w:hAnsi="仿宋_GB2312"/>
          <w:sz w:val="32"/>
          <w:szCs w:val="32"/>
        </w:rPr>
        <w:t>万元，商品和服务支出</w:t>
      </w:r>
      <w:r>
        <w:rPr>
          <w:rFonts w:hint="eastAsia" w:ascii="仿宋_GB2312" w:hAnsi="仿宋_GB2312"/>
          <w:sz w:val="32"/>
          <w:szCs w:val="32"/>
        </w:rPr>
        <w:t>381.30</w:t>
      </w:r>
      <w:r>
        <w:rPr>
          <w:rFonts w:ascii="仿宋_GB2312" w:hAnsi="仿宋_GB2312"/>
          <w:sz w:val="32"/>
          <w:szCs w:val="32"/>
        </w:rPr>
        <w:t>万元，资本性支出</w:t>
      </w:r>
      <w:r>
        <w:rPr>
          <w:rFonts w:hint="eastAsia" w:ascii="仿宋_GB2312" w:hAnsi="仿宋_GB2312"/>
          <w:sz w:val="32"/>
          <w:szCs w:val="32"/>
        </w:rPr>
        <w:t>11.66</w:t>
      </w:r>
      <w:r>
        <w:rPr>
          <w:rFonts w:ascii="仿宋_GB2312" w:hAnsi="仿宋_GB2312"/>
          <w:sz w:val="32"/>
          <w:szCs w:val="32"/>
        </w:rPr>
        <w:t>万元。</w:t>
      </w:r>
    </w:p>
    <w:p>
      <w:pPr>
        <w:spacing w:line="324" w:lineRule="auto"/>
        <w:ind w:firstLine="660"/>
        <w:rPr>
          <w:rFonts w:ascii="仿宋_GB2312" w:hAnsi="宋体"/>
          <w:sz w:val="32"/>
          <w:szCs w:val="32"/>
        </w:rPr>
      </w:pPr>
      <w:r>
        <w:rPr>
          <w:rFonts w:ascii="仿宋_GB2312" w:hAnsi="仿宋_GB2312"/>
          <w:sz w:val="32"/>
          <w:szCs w:val="32"/>
        </w:rPr>
        <w:t>2.项目支出</w:t>
      </w:r>
      <w:r>
        <w:rPr>
          <w:rFonts w:hint="eastAsia" w:ascii="仿宋_GB2312" w:hAnsi="仿宋_GB2312"/>
          <w:sz w:val="32"/>
          <w:szCs w:val="32"/>
        </w:rPr>
        <w:t>250.68</w:t>
      </w:r>
      <w:r>
        <w:rPr>
          <w:rFonts w:ascii="仿宋_GB2312" w:hAnsi="仿宋_GB2312"/>
          <w:sz w:val="32"/>
          <w:szCs w:val="32"/>
        </w:rPr>
        <w:t>万元，占支出总计的</w:t>
      </w:r>
      <w:r>
        <w:rPr>
          <w:rFonts w:hint="eastAsia" w:ascii="仿宋_GB2312" w:hAnsi="仿宋_GB2312"/>
          <w:sz w:val="32"/>
          <w:szCs w:val="32"/>
        </w:rPr>
        <w:t>18.62</w:t>
      </w:r>
      <w:r>
        <w:rPr>
          <w:rFonts w:ascii="仿宋_GB2312" w:hAnsi="仿宋_GB2312"/>
          <w:sz w:val="32"/>
          <w:szCs w:val="32"/>
        </w:rPr>
        <w:t>%。主要包括城乡社区支出、农林水支出</w:t>
      </w:r>
      <w:r>
        <w:rPr>
          <w:rFonts w:hint="eastAsia" w:ascii="仿宋_GB2312" w:hAnsi="仿宋_GB2312"/>
          <w:sz w:val="32"/>
          <w:szCs w:val="32"/>
        </w:rPr>
        <w:t>、国有资本经营预算支出</w:t>
      </w:r>
      <w:r>
        <w:rPr>
          <w:rFonts w:ascii="仿宋_GB2312" w:hAnsi="仿宋_GB2312"/>
          <w:sz w:val="32"/>
          <w:szCs w:val="32"/>
        </w:rPr>
        <w:t>。</w:t>
      </w:r>
    </w:p>
    <w:p>
      <w:pPr>
        <w:spacing w:line="324" w:lineRule="auto"/>
        <w:ind w:firstLine="660"/>
        <w:rPr>
          <w:rFonts w:ascii="仿宋_GB2312" w:hAnsi="宋体"/>
          <w:sz w:val="32"/>
          <w:szCs w:val="32"/>
        </w:rPr>
      </w:pPr>
      <w:r>
        <w:rPr>
          <w:rFonts w:ascii="仿宋_GB2312" w:hAnsi="仿宋_GB2312"/>
          <w:sz w:val="32"/>
          <w:szCs w:val="32"/>
        </w:rPr>
        <w:t>3.上缴上级支出0万元。</w:t>
      </w:r>
    </w:p>
    <w:p>
      <w:pPr>
        <w:spacing w:line="324" w:lineRule="auto"/>
        <w:ind w:firstLine="660"/>
        <w:rPr>
          <w:rFonts w:ascii="仿宋_GB2312" w:hAnsi="宋体"/>
          <w:sz w:val="32"/>
          <w:szCs w:val="32"/>
        </w:rPr>
      </w:pPr>
      <w:r>
        <w:rPr>
          <w:rFonts w:ascii="仿宋_GB2312" w:hAnsi="仿宋_GB2312"/>
          <w:sz w:val="32"/>
          <w:szCs w:val="32"/>
        </w:rPr>
        <w:t>4.经营支出0万元。</w:t>
      </w:r>
    </w:p>
    <w:p>
      <w:pPr>
        <w:spacing w:line="324" w:lineRule="auto"/>
        <w:ind w:firstLine="660"/>
        <w:rPr>
          <w:rFonts w:ascii="仿宋_GB2312" w:hAnsi="宋体"/>
          <w:sz w:val="32"/>
          <w:szCs w:val="32"/>
        </w:rPr>
      </w:pPr>
      <w:r>
        <w:rPr>
          <w:rFonts w:ascii="仿宋_GB2312" w:hAnsi="仿宋_GB2312"/>
          <w:sz w:val="32"/>
          <w:szCs w:val="32"/>
        </w:rPr>
        <w:t>5.对附属单位补助支出0万元。</w:t>
      </w:r>
    </w:p>
    <w:p>
      <w:pPr>
        <w:spacing w:line="324" w:lineRule="auto"/>
        <w:ind w:firstLine="660"/>
        <w:rPr>
          <w:rFonts w:ascii="仿宋_GB2312" w:hAnsi="宋体"/>
          <w:sz w:val="32"/>
          <w:szCs w:val="32"/>
        </w:rPr>
      </w:pPr>
      <w:r>
        <w:rPr>
          <w:rFonts w:ascii="仿宋_GB2312" w:hAnsi="仿宋_GB2312"/>
          <w:sz w:val="32"/>
          <w:szCs w:val="32"/>
        </w:rPr>
        <w:t>与上年相比，今年支出减少</w:t>
      </w:r>
      <w:r>
        <w:rPr>
          <w:rFonts w:hint="eastAsia" w:ascii="仿宋_GB2312" w:hAnsi="仿宋_GB2312"/>
          <w:sz w:val="32"/>
          <w:szCs w:val="32"/>
        </w:rPr>
        <w:t>3891.18</w:t>
      </w:r>
      <w:r>
        <w:rPr>
          <w:rFonts w:ascii="仿宋_GB2312" w:hAnsi="仿宋_GB2312"/>
          <w:sz w:val="32"/>
          <w:szCs w:val="32"/>
        </w:rPr>
        <w:t>万元，增减-</w:t>
      </w:r>
      <w:r>
        <w:rPr>
          <w:rFonts w:hint="eastAsia" w:ascii="仿宋_GB2312" w:hAnsi="仿宋_GB2312"/>
          <w:sz w:val="32"/>
          <w:szCs w:val="32"/>
        </w:rPr>
        <w:t>74.3</w:t>
      </w:r>
      <w:r>
        <w:rPr>
          <w:rFonts w:ascii="仿宋_GB2312" w:hAnsi="仿宋_GB2312"/>
          <w:sz w:val="32"/>
          <w:szCs w:val="32"/>
        </w:rPr>
        <w:t>%，主要原因：</w:t>
      </w:r>
      <w:r>
        <w:rPr>
          <w:rFonts w:hint="eastAsia" w:ascii="仿宋_GB2312" w:hAnsi="仿宋_GB2312"/>
          <w:sz w:val="32"/>
          <w:szCs w:val="32"/>
        </w:rPr>
        <w:t>一般预算收入</w:t>
      </w:r>
      <w:r>
        <w:rPr>
          <w:rFonts w:ascii="仿宋_GB2312" w:hAnsi="仿宋_GB2312"/>
          <w:sz w:val="32"/>
          <w:szCs w:val="32"/>
        </w:rPr>
        <w:t>减少，压缩支出。</w:t>
      </w:r>
    </w:p>
    <w:p>
      <w:pPr>
        <w:spacing w:line="324" w:lineRule="auto"/>
        <w:ind w:firstLine="660"/>
        <w:rPr>
          <w:rFonts w:ascii="楷体_GB2312" w:hAnsi="宋体"/>
          <w:b/>
          <w:sz w:val="32"/>
          <w:szCs w:val="32"/>
        </w:rPr>
      </w:pPr>
      <w:r>
        <w:rPr>
          <w:rFonts w:ascii="楷体_GB2312" w:hAnsi="楷体_GB2312"/>
          <w:b/>
          <w:sz w:val="32"/>
          <w:szCs w:val="32"/>
        </w:rPr>
        <w:t>（三）年末结转和结余</w:t>
      </w:r>
      <w:r>
        <w:rPr>
          <w:rFonts w:hint="eastAsia" w:ascii="楷体_GB2312" w:hAnsi="楷体_GB2312"/>
          <w:b/>
          <w:sz w:val="32"/>
          <w:szCs w:val="32"/>
        </w:rPr>
        <w:t>525.86</w:t>
      </w:r>
      <w:r>
        <w:rPr>
          <w:rFonts w:ascii="楷体_GB2312" w:hAnsi="楷体_GB2312"/>
          <w:b/>
          <w:sz w:val="32"/>
          <w:szCs w:val="32"/>
        </w:rPr>
        <w:t>万元。</w:t>
      </w:r>
    </w:p>
    <w:p>
      <w:pPr>
        <w:spacing w:line="324" w:lineRule="auto"/>
        <w:ind w:firstLine="660"/>
        <w:rPr>
          <w:rFonts w:ascii="黑体" w:hAnsi="黑体" w:eastAsia="黑体"/>
          <w:sz w:val="32"/>
          <w:szCs w:val="32"/>
        </w:rPr>
      </w:pPr>
      <w:r>
        <w:rPr>
          <w:rFonts w:hint="eastAsia" w:ascii="宋体" w:hAnsi="宋体" w:cs="宋体"/>
          <w:sz w:val="32"/>
          <w:szCs w:val="32"/>
        </w:rPr>
        <w:t>全部为以前年度专项资金项目结转等原因形成的结余，与上年相比，今年结转结余减少28.50万元，降低了5.42%，主要原因：以前年度专项项目款项的结转在本年度消化完成。</w:t>
      </w:r>
    </w:p>
    <w:p>
      <w:pPr>
        <w:spacing w:line="324" w:lineRule="auto"/>
        <w:ind w:firstLine="660"/>
        <w:rPr>
          <w:rFonts w:ascii="黑体" w:hAnsi="黑体" w:eastAsia="黑体"/>
          <w:sz w:val="32"/>
          <w:szCs w:val="32"/>
        </w:rPr>
      </w:pPr>
      <w:r>
        <w:rPr>
          <w:rFonts w:hint="eastAsia" w:ascii="黑体" w:hAnsi="黑体" w:eastAsia="黑体"/>
          <w:sz w:val="32"/>
          <w:szCs w:val="32"/>
        </w:rPr>
        <w:t>二、财政拨款支出决算情况</w:t>
      </w:r>
    </w:p>
    <w:p>
      <w:pPr>
        <w:spacing w:line="324" w:lineRule="auto"/>
        <w:ind w:firstLine="660"/>
        <w:rPr>
          <w:rFonts w:ascii="楷体_GB2312" w:hAnsi="宋体"/>
          <w:b/>
          <w:sz w:val="32"/>
          <w:szCs w:val="32"/>
        </w:rPr>
      </w:pPr>
      <w:r>
        <w:rPr>
          <w:rFonts w:ascii="楷体_GB2312" w:hAnsi="楷体_GB2312"/>
          <w:b/>
          <w:sz w:val="32"/>
          <w:szCs w:val="32"/>
        </w:rPr>
        <w:t>（一）总体情况。</w:t>
      </w:r>
    </w:p>
    <w:p>
      <w:pPr>
        <w:spacing w:line="324" w:lineRule="auto"/>
        <w:ind w:firstLine="660"/>
        <w:rPr>
          <w:rFonts w:ascii="仿宋_GB2312" w:hAnsi="宋体"/>
          <w:sz w:val="32"/>
          <w:szCs w:val="32"/>
        </w:rPr>
      </w:pPr>
      <w:r>
        <w:rPr>
          <w:rFonts w:ascii="仿宋_GB2312" w:hAnsi="仿宋_GB2312"/>
          <w:sz w:val="32"/>
          <w:szCs w:val="32"/>
        </w:rPr>
        <w:t>202</w:t>
      </w:r>
      <w:r>
        <w:rPr>
          <w:rFonts w:hint="eastAsia" w:ascii="仿宋_GB2312" w:hAnsi="仿宋_GB2312"/>
          <w:sz w:val="32"/>
          <w:szCs w:val="32"/>
        </w:rPr>
        <w:t>2</w:t>
      </w:r>
      <w:r>
        <w:rPr>
          <w:rFonts w:ascii="仿宋_GB2312" w:hAnsi="仿宋_GB2312"/>
          <w:sz w:val="32"/>
          <w:szCs w:val="32"/>
        </w:rPr>
        <w:t>年度财政拨款支出</w:t>
      </w:r>
      <w:r>
        <w:rPr>
          <w:rFonts w:hint="eastAsia" w:ascii="仿宋_GB2312" w:hAnsi="仿宋_GB2312"/>
          <w:sz w:val="32"/>
          <w:szCs w:val="32"/>
        </w:rPr>
        <w:t>1346.05</w:t>
      </w:r>
      <w:r>
        <w:rPr>
          <w:rFonts w:ascii="仿宋_GB2312" w:hAnsi="仿宋_GB2312"/>
          <w:sz w:val="32"/>
          <w:szCs w:val="32"/>
        </w:rPr>
        <w:t>万元，其中：基本支出</w:t>
      </w:r>
      <w:r>
        <w:rPr>
          <w:rFonts w:hint="eastAsia" w:ascii="仿宋_GB2312" w:hAnsi="仿宋_GB2312"/>
          <w:sz w:val="32"/>
          <w:szCs w:val="32"/>
        </w:rPr>
        <w:t>1095.37</w:t>
      </w:r>
      <w:r>
        <w:rPr>
          <w:rFonts w:ascii="仿宋_GB2312" w:hAnsi="仿宋_GB2312"/>
          <w:sz w:val="32"/>
          <w:szCs w:val="32"/>
        </w:rPr>
        <w:t>万元，项目支出</w:t>
      </w:r>
      <w:r>
        <w:rPr>
          <w:rFonts w:hint="eastAsia" w:ascii="仿宋_GB2312" w:hAnsi="仿宋_GB2312"/>
          <w:sz w:val="32"/>
          <w:szCs w:val="32"/>
        </w:rPr>
        <w:t>250.68</w:t>
      </w:r>
      <w:r>
        <w:rPr>
          <w:rFonts w:ascii="仿宋_GB2312" w:hAnsi="仿宋_GB2312"/>
          <w:sz w:val="32"/>
          <w:szCs w:val="32"/>
        </w:rPr>
        <w:t>万元。与上年相比，财政拨款支出减少</w:t>
      </w:r>
      <w:r>
        <w:rPr>
          <w:rFonts w:hint="eastAsia" w:ascii="仿宋_GB2312" w:hAnsi="仿宋_GB2312"/>
          <w:sz w:val="32"/>
          <w:szCs w:val="32"/>
        </w:rPr>
        <w:t>3891.12</w:t>
      </w:r>
      <w:r>
        <w:rPr>
          <w:rFonts w:ascii="仿宋_GB2312" w:hAnsi="仿宋_GB2312"/>
          <w:sz w:val="32"/>
          <w:szCs w:val="32"/>
        </w:rPr>
        <w:t>4万元，增减-</w:t>
      </w:r>
      <w:r>
        <w:rPr>
          <w:rFonts w:hint="eastAsia" w:ascii="仿宋_GB2312" w:hAnsi="仿宋_GB2312"/>
          <w:sz w:val="32"/>
          <w:szCs w:val="32"/>
        </w:rPr>
        <w:t>74.3</w:t>
      </w:r>
      <w:r>
        <w:rPr>
          <w:rFonts w:ascii="仿宋_GB2312" w:hAnsi="仿宋_GB2312"/>
          <w:sz w:val="32"/>
          <w:szCs w:val="32"/>
        </w:rPr>
        <w:t>%，主要原因</w:t>
      </w:r>
      <w:r>
        <w:rPr>
          <w:rFonts w:ascii="仿宋_GB2312" w:hAnsi="仿宋_GB2312" w:cs="仿宋"/>
          <w:sz w:val="32"/>
          <w:szCs w:val="32"/>
        </w:rPr>
        <w:t>：</w:t>
      </w:r>
      <w:r>
        <w:rPr>
          <w:rFonts w:hint="eastAsia" w:ascii="仿宋_GB2312" w:hAnsi="仿宋_GB2312" w:cs="仿宋"/>
          <w:sz w:val="32"/>
          <w:szCs w:val="32"/>
        </w:rPr>
        <w:t>一般预算</w:t>
      </w:r>
      <w:r>
        <w:rPr>
          <w:rFonts w:ascii="仿宋_GB2312" w:hAnsi="仿宋_GB2312"/>
          <w:sz w:val="32"/>
          <w:szCs w:val="32"/>
        </w:rPr>
        <w:t>收入减少，压缩支出。</w:t>
      </w:r>
    </w:p>
    <w:p>
      <w:pPr>
        <w:spacing w:line="324" w:lineRule="auto"/>
        <w:ind w:firstLine="660"/>
        <w:rPr>
          <w:rFonts w:ascii="楷体_GB2312" w:hAnsi="宋体"/>
          <w:b/>
          <w:sz w:val="32"/>
          <w:szCs w:val="32"/>
        </w:rPr>
      </w:pPr>
      <w:r>
        <w:rPr>
          <w:rFonts w:ascii="楷体_GB2312" w:hAnsi="楷体_GB2312"/>
          <w:b/>
          <w:sz w:val="32"/>
          <w:szCs w:val="32"/>
        </w:rPr>
        <w:t>（二）一般公共预算财政拨款支出情况。</w:t>
      </w:r>
    </w:p>
    <w:p>
      <w:pPr>
        <w:spacing w:line="324" w:lineRule="auto"/>
        <w:ind w:firstLine="660"/>
        <w:rPr>
          <w:rFonts w:ascii="仿宋_GB2312" w:hAnsi="宋体"/>
          <w:sz w:val="32"/>
          <w:szCs w:val="32"/>
        </w:rPr>
      </w:pPr>
      <w:r>
        <w:rPr>
          <w:rFonts w:ascii="仿宋_GB2312" w:hAnsi="仿宋_GB2312"/>
          <w:sz w:val="32"/>
          <w:szCs w:val="32"/>
        </w:rPr>
        <w:t>202</w:t>
      </w:r>
      <w:r>
        <w:rPr>
          <w:rFonts w:hint="eastAsia" w:ascii="仿宋_GB2312" w:hAnsi="仿宋_GB2312"/>
          <w:sz w:val="32"/>
          <w:szCs w:val="32"/>
        </w:rPr>
        <w:t>2</w:t>
      </w:r>
      <w:r>
        <w:rPr>
          <w:rFonts w:ascii="仿宋_GB2312" w:hAnsi="仿宋_GB2312"/>
          <w:sz w:val="32"/>
          <w:szCs w:val="32"/>
        </w:rPr>
        <w:t>年度</w:t>
      </w:r>
      <w:r>
        <w:rPr>
          <w:rFonts w:hint="eastAsia" w:ascii="仿宋_GB2312" w:hAnsi="仿宋_GB2312"/>
          <w:sz w:val="32"/>
          <w:szCs w:val="32"/>
        </w:rPr>
        <w:t>一般公共预算</w:t>
      </w:r>
      <w:r>
        <w:rPr>
          <w:rFonts w:ascii="仿宋_GB2312" w:hAnsi="仿宋_GB2312"/>
          <w:sz w:val="32"/>
          <w:szCs w:val="32"/>
        </w:rPr>
        <w:t>财政拨款支出</w:t>
      </w:r>
      <w:r>
        <w:rPr>
          <w:rFonts w:hint="eastAsia" w:ascii="仿宋_GB2312" w:hAnsi="仿宋_GB2312"/>
          <w:sz w:val="32"/>
          <w:szCs w:val="32"/>
        </w:rPr>
        <w:t>1345.87</w:t>
      </w:r>
      <w:r>
        <w:rPr>
          <w:rFonts w:ascii="仿宋_GB2312" w:hAnsi="仿宋_GB2312"/>
          <w:sz w:val="32"/>
          <w:szCs w:val="32"/>
        </w:rPr>
        <w:t>万元，按支出功能分类科目分，包括：一般公共服务支出</w:t>
      </w:r>
      <w:r>
        <w:rPr>
          <w:rFonts w:hint="eastAsia" w:ascii="仿宋_GB2312" w:hAnsi="仿宋_GB2312"/>
          <w:sz w:val="32"/>
          <w:szCs w:val="32"/>
        </w:rPr>
        <w:t>861.60</w:t>
      </w:r>
      <w:r>
        <w:rPr>
          <w:rFonts w:ascii="仿宋_GB2312" w:hAnsi="仿宋_GB2312"/>
          <w:sz w:val="32"/>
          <w:szCs w:val="32"/>
        </w:rPr>
        <w:t>万元，占</w:t>
      </w:r>
      <w:r>
        <w:rPr>
          <w:rFonts w:hint="eastAsia" w:ascii="仿宋_GB2312" w:hAnsi="仿宋_GB2312"/>
          <w:sz w:val="32"/>
          <w:szCs w:val="32"/>
        </w:rPr>
        <w:t>64.01</w:t>
      </w:r>
      <w:r>
        <w:rPr>
          <w:rFonts w:ascii="仿宋_GB2312" w:hAnsi="宋体"/>
          <w:sz w:val="32"/>
          <w:szCs w:val="32"/>
        </w:rPr>
        <w:t>%</w:t>
      </w:r>
      <w:r>
        <w:rPr>
          <w:rFonts w:ascii="仿宋_GB2312" w:hAnsi="仿宋_GB2312"/>
          <w:sz w:val="32"/>
          <w:szCs w:val="32"/>
        </w:rPr>
        <w:t>；社会保障和就业支出</w:t>
      </w:r>
      <w:r>
        <w:rPr>
          <w:rFonts w:hint="eastAsia" w:ascii="仿宋_GB2312" w:hAnsi="仿宋_GB2312"/>
          <w:sz w:val="32"/>
          <w:szCs w:val="32"/>
        </w:rPr>
        <w:t>115.07</w:t>
      </w:r>
      <w:r>
        <w:rPr>
          <w:rFonts w:ascii="仿宋_GB2312" w:hAnsi="仿宋_GB2312"/>
          <w:sz w:val="32"/>
          <w:szCs w:val="32"/>
        </w:rPr>
        <w:t>万元，占</w:t>
      </w:r>
      <w:r>
        <w:rPr>
          <w:rFonts w:hint="eastAsia" w:ascii="仿宋_GB2312" w:hAnsi="宋体"/>
          <w:sz w:val="32"/>
          <w:szCs w:val="32"/>
        </w:rPr>
        <w:t>8.55</w:t>
      </w:r>
      <w:r>
        <w:rPr>
          <w:rFonts w:ascii="仿宋_GB2312" w:hAnsi="仿宋_GB2312"/>
          <w:sz w:val="32"/>
          <w:szCs w:val="32"/>
        </w:rPr>
        <w:t xml:space="preserve"> %；卫生健康支出</w:t>
      </w:r>
      <w:r>
        <w:rPr>
          <w:rFonts w:hint="eastAsia" w:ascii="仿宋_GB2312" w:hAnsi="仿宋_GB2312"/>
          <w:sz w:val="32"/>
          <w:szCs w:val="32"/>
        </w:rPr>
        <w:t>25.12</w:t>
      </w:r>
      <w:r>
        <w:rPr>
          <w:rFonts w:ascii="仿宋_GB2312" w:hAnsi="仿宋_GB2312"/>
          <w:sz w:val="32"/>
          <w:szCs w:val="32"/>
        </w:rPr>
        <w:t xml:space="preserve">万元，占 </w:t>
      </w:r>
      <w:r>
        <w:rPr>
          <w:rFonts w:hint="eastAsia" w:ascii="仿宋_GB2312" w:hAnsi="仿宋_GB2312"/>
          <w:sz w:val="32"/>
          <w:szCs w:val="32"/>
        </w:rPr>
        <w:t>1.87</w:t>
      </w:r>
      <w:r>
        <w:rPr>
          <w:rFonts w:ascii="仿宋_GB2312" w:hAnsi="仿宋_GB2312"/>
          <w:sz w:val="32"/>
          <w:szCs w:val="32"/>
        </w:rPr>
        <w:t xml:space="preserve"> %，城乡社区支出</w:t>
      </w:r>
      <w:r>
        <w:rPr>
          <w:rFonts w:hint="eastAsia" w:ascii="仿宋_GB2312" w:hAnsi="仿宋_GB2312"/>
          <w:sz w:val="32"/>
          <w:szCs w:val="32"/>
        </w:rPr>
        <w:t>28.50</w:t>
      </w:r>
      <w:r>
        <w:rPr>
          <w:rFonts w:ascii="仿宋_GB2312" w:hAnsi="仿宋_GB2312"/>
          <w:sz w:val="32"/>
          <w:szCs w:val="32"/>
        </w:rPr>
        <w:t xml:space="preserve">万元，占 </w:t>
      </w:r>
      <w:r>
        <w:rPr>
          <w:rFonts w:hint="eastAsia" w:ascii="仿宋_GB2312" w:hAnsi="仿宋_GB2312"/>
          <w:sz w:val="32"/>
          <w:szCs w:val="32"/>
        </w:rPr>
        <w:t>2.12</w:t>
      </w:r>
      <w:r>
        <w:rPr>
          <w:rFonts w:ascii="仿宋_GB2312" w:hAnsi="仿宋_GB2312"/>
          <w:sz w:val="32"/>
          <w:szCs w:val="32"/>
        </w:rPr>
        <w:t>%，农林水支出</w:t>
      </w:r>
      <w:r>
        <w:rPr>
          <w:rFonts w:hint="eastAsia" w:ascii="仿宋_GB2312" w:hAnsi="仿宋_GB2312"/>
          <w:sz w:val="32"/>
          <w:szCs w:val="32"/>
        </w:rPr>
        <w:t>265.14</w:t>
      </w:r>
      <w:r>
        <w:rPr>
          <w:rFonts w:ascii="仿宋_GB2312" w:hAnsi="仿宋_GB2312"/>
          <w:sz w:val="32"/>
          <w:szCs w:val="32"/>
        </w:rPr>
        <w:t>万元，占</w:t>
      </w:r>
      <w:r>
        <w:rPr>
          <w:rFonts w:hint="eastAsia" w:ascii="仿宋_GB2312" w:hAnsi="仿宋_GB2312"/>
          <w:sz w:val="32"/>
          <w:szCs w:val="32"/>
        </w:rPr>
        <w:t>19.70</w:t>
      </w:r>
      <w:r>
        <w:rPr>
          <w:rFonts w:ascii="仿宋_GB2312" w:hAnsi="仿宋_GB2312"/>
          <w:sz w:val="32"/>
          <w:szCs w:val="32"/>
        </w:rPr>
        <w:t>%，住房保障支出</w:t>
      </w:r>
      <w:r>
        <w:rPr>
          <w:rFonts w:hint="eastAsia" w:ascii="仿宋_GB2312" w:hAnsi="仿宋_GB2312"/>
          <w:sz w:val="32"/>
          <w:szCs w:val="32"/>
        </w:rPr>
        <w:t>50.45</w:t>
      </w:r>
      <w:r>
        <w:rPr>
          <w:rFonts w:ascii="仿宋_GB2312" w:hAnsi="仿宋_GB2312"/>
          <w:sz w:val="32"/>
          <w:szCs w:val="32"/>
        </w:rPr>
        <w:t>万元，占</w:t>
      </w:r>
      <w:r>
        <w:rPr>
          <w:rFonts w:hint="eastAsia" w:ascii="仿宋_GB2312" w:hAnsi="仿宋_GB2312"/>
          <w:sz w:val="32"/>
          <w:szCs w:val="32"/>
        </w:rPr>
        <w:t>3.75</w:t>
      </w:r>
      <w:r>
        <w:rPr>
          <w:rFonts w:ascii="仿宋_GB2312" w:hAnsi="仿宋_GB2312"/>
          <w:sz w:val="32"/>
          <w:szCs w:val="32"/>
        </w:rPr>
        <w:t xml:space="preserve"> %</w:t>
      </w:r>
      <w:r>
        <w:rPr>
          <w:rFonts w:hint="eastAsia" w:ascii="仿宋_GB2312" w:hAnsi="仿宋_GB2312"/>
          <w:sz w:val="32"/>
          <w:szCs w:val="32"/>
        </w:rPr>
        <w:t>。</w:t>
      </w:r>
    </w:p>
    <w:p>
      <w:pPr>
        <w:spacing w:line="324" w:lineRule="auto"/>
        <w:rPr>
          <w:rFonts w:ascii="仿宋_GB2312" w:hAnsi="宋体"/>
          <w:sz w:val="32"/>
          <w:szCs w:val="32"/>
        </w:rPr>
      </w:pPr>
      <w:r>
        <w:rPr>
          <w:rFonts w:ascii="仿宋_GB2312" w:hAnsi="仿宋_GB2312"/>
          <w:sz w:val="32"/>
          <w:szCs w:val="32"/>
        </w:rPr>
        <w:t>1.一般公共服务支出</w:t>
      </w:r>
      <w:r>
        <w:rPr>
          <w:rFonts w:hint="eastAsia" w:ascii="仿宋_GB2312" w:hAnsi="仿宋_GB2312"/>
          <w:sz w:val="32"/>
          <w:szCs w:val="32"/>
        </w:rPr>
        <w:t>861.60</w:t>
      </w:r>
      <w:r>
        <w:rPr>
          <w:rFonts w:ascii="仿宋_GB2312" w:hAnsi="仿宋_GB2312"/>
          <w:sz w:val="32"/>
          <w:szCs w:val="32"/>
        </w:rPr>
        <w:t>万元，具体包括：</w:t>
      </w:r>
    </w:p>
    <w:p>
      <w:pPr>
        <w:spacing w:line="324" w:lineRule="auto"/>
        <w:rPr>
          <w:rFonts w:ascii="仿宋_GB2312" w:hAnsi="宋体"/>
          <w:sz w:val="32"/>
          <w:szCs w:val="32"/>
        </w:rPr>
      </w:pPr>
      <w:r>
        <w:rPr>
          <w:rFonts w:ascii="仿宋_GB2312" w:hAnsi="仿宋_GB2312"/>
          <w:sz w:val="32"/>
          <w:szCs w:val="32"/>
        </w:rPr>
        <w:t>（1）一般公共支出（类）政府办公厅（室）及相关机构事务(款）行政运行（项）</w:t>
      </w:r>
      <w:r>
        <w:rPr>
          <w:rFonts w:hint="eastAsia" w:ascii="仿宋_GB2312" w:hAnsi="仿宋_GB2312"/>
          <w:sz w:val="32"/>
          <w:szCs w:val="32"/>
        </w:rPr>
        <w:t>733.02万</w:t>
      </w:r>
      <w:r>
        <w:rPr>
          <w:rFonts w:ascii="仿宋_GB2312" w:hAnsi="仿宋_GB2312"/>
          <w:sz w:val="32"/>
          <w:szCs w:val="32"/>
        </w:rPr>
        <w:t>元，主要是行政人员经费及机关运行经费等支出，完成年初预算的</w:t>
      </w:r>
      <w:r>
        <w:rPr>
          <w:rFonts w:hint="eastAsia" w:ascii="仿宋_GB2312" w:hAnsi="仿宋_GB2312"/>
          <w:sz w:val="32"/>
          <w:szCs w:val="32"/>
        </w:rPr>
        <w:t xml:space="preserve"> 117.29  </w:t>
      </w:r>
      <w:r>
        <w:rPr>
          <w:rFonts w:ascii="仿宋_GB2312" w:hAnsi="仿宋_GB2312"/>
          <w:sz w:val="32"/>
          <w:szCs w:val="32"/>
        </w:rPr>
        <w:t>%</w:t>
      </w:r>
      <w:r>
        <w:rPr>
          <w:rFonts w:hint="eastAsia" w:ascii="仿宋_GB2312" w:hAnsi="仿宋_GB2312"/>
          <w:sz w:val="32"/>
          <w:szCs w:val="32"/>
        </w:rPr>
        <w:t>,决算数大于年初预算数的主要原因是行政人员2021年绩效工资在2022年发放,物业管理费增加。</w:t>
      </w:r>
    </w:p>
    <w:p>
      <w:pPr>
        <w:spacing w:line="324" w:lineRule="auto"/>
        <w:rPr>
          <w:rFonts w:hint="eastAsia" w:ascii="仿宋_GB2312" w:hAnsi="仿宋_GB2312"/>
          <w:sz w:val="32"/>
          <w:szCs w:val="32"/>
        </w:rPr>
      </w:pPr>
      <w:r>
        <w:rPr>
          <w:rFonts w:ascii="仿宋_GB2312" w:hAnsi="仿宋_GB2312"/>
          <w:sz w:val="32"/>
          <w:szCs w:val="32"/>
        </w:rPr>
        <w:t>（</w:t>
      </w:r>
      <w:r>
        <w:rPr>
          <w:rFonts w:hint="eastAsia" w:ascii="仿宋_GB2312" w:hAnsi="仿宋_GB2312"/>
          <w:sz w:val="32"/>
          <w:szCs w:val="32"/>
        </w:rPr>
        <w:t>2</w:t>
      </w:r>
      <w:r>
        <w:rPr>
          <w:rFonts w:ascii="仿宋_GB2312" w:hAnsi="仿宋_GB2312"/>
          <w:sz w:val="32"/>
          <w:szCs w:val="32"/>
        </w:rPr>
        <w:t>）一般公共支出（类）政府办公厅（室）及相关机构事务(款）事业运行（项）</w:t>
      </w:r>
      <w:r>
        <w:rPr>
          <w:rFonts w:hint="eastAsia" w:ascii="仿宋_GB2312" w:hAnsi="仿宋_GB2312"/>
          <w:sz w:val="32"/>
          <w:szCs w:val="32"/>
        </w:rPr>
        <w:t>120.79</w:t>
      </w:r>
      <w:r>
        <w:rPr>
          <w:rFonts w:ascii="仿宋_GB2312" w:hAnsi="仿宋_GB2312"/>
          <w:sz w:val="32"/>
          <w:szCs w:val="32"/>
        </w:rPr>
        <w:t>万元，主要是事业人员经费支出，</w:t>
      </w:r>
      <w:r>
        <w:rPr>
          <w:rFonts w:hint="eastAsia" w:ascii="仿宋_GB2312" w:hAnsi="仿宋_GB2312"/>
          <w:sz w:val="32"/>
          <w:szCs w:val="32"/>
        </w:rPr>
        <w:t>由于年初未考虑到此项支出，未做出此款项的支出预算预算，所以无法进行对比。</w:t>
      </w:r>
    </w:p>
    <w:p>
      <w:pPr>
        <w:spacing w:line="324" w:lineRule="auto"/>
        <w:rPr>
          <w:rFonts w:hint="eastAsia" w:ascii="仿宋_GB2312" w:hAnsi="仿宋_GB2312"/>
          <w:sz w:val="32"/>
          <w:szCs w:val="32"/>
        </w:rPr>
      </w:pPr>
      <w:r>
        <w:rPr>
          <w:rFonts w:ascii="仿宋_GB2312" w:hAnsi="仿宋_GB2312"/>
          <w:sz w:val="32"/>
          <w:szCs w:val="32"/>
        </w:rPr>
        <w:t>（</w:t>
      </w:r>
      <w:r>
        <w:rPr>
          <w:rFonts w:hint="eastAsia" w:ascii="仿宋_GB2312" w:hAnsi="仿宋_GB2312"/>
          <w:sz w:val="32"/>
          <w:szCs w:val="32"/>
        </w:rPr>
        <w:t>3</w:t>
      </w:r>
      <w:r>
        <w:rPr>
          <w:rFonts w:ascii="仿宋_GB2312" w:hAnsi="仿宋_GB2312"/>
          <w:sz w:val="32"/>
          <w:szCs w:val="32"/>
        </w:rPr>
        <w:t>）一般公共支出（类）其他一般公共服务支出(款）其他一般公共服务支出（项）</w:t>
      </w:r>
      <w:r>
        <w:rPr>
          <w:rFonts w:hint="eastAsia" w:ascii="仿宋_GB2312" w:hAnsi="仿宋_GB2312"/>
          <w:sz w:val="32"/>
          <w:szCs w:val="32"/>
        </w:rPr>
        <w:t>7.79</w:t>
      </w:r>
      <w:r>
        <w:rPr>
          <w:rFonts w:ascii="仿宋_GB2312" w:hAnsi="仿宋_GB2312"/>
          <w:sz w:val="32"/>
          <w:szCs w:val="32"/>
        </w:rPr>
        <w:t>万元，主要是</w:t>
      </w:r>
      <w:r>
        <w:rPr>
          <w:rFonts w:hint="eastAsia" w:ascii="仿宋_GB2312" w:hAnsi="仿宋_GB2312"/>
          <w:sz w:val="32"/>
          <w:szCs w:val="32"/>
        </w:rPr>
        <w:t>报刊费，由于年初未考虑到此项支出，未做出此款项的支出预算，所以无法进行对比。</w:t>
      </w:r>
    </w:p>
    <w:p>
      <w:pPr>
        <w:spacing w:line="324" w:lineRule="auto"/>
        <w:rPr>
          <w:rFonts w:ascii="仿宋_GB2312" w:hAnsi="宋体"/>
          <w:sz w:val="32"/>
          <w:szCs w:val="32"/>
        </w:rPr>
      </w:pPr>
      <w:r>
        <w:rPr>
          <w:rFonts w:hint="eastAsia" w:ascii="仿宋_GB2312" w:hAnsi="仿宋_GB2312"/>
          <w:sz w:val="32"/>
          <w:szCs w:val="32"/>
        </w:rPr>
        <w:t>2</w:t>
      </w:r>
      <w:r>
        <w:rPr>
          <w:rFonts w:ascii="仿宋_GB2312" w:hAnsi="仿宋_GB2312"/>
          <w:sz w:val="32"/>
          <w:szCs w:val="32"/>
        </w:rPr>
        <w:t>.社会保障和就业支出</w:t>
      </w:r>
      <w:r>
        <w:rPr>
          <w:rFonts w:hint="eastAsia" w:ascii="仿宋_GB2312" w:hAnsi="仿宋_GB2312"/>
          <w:sz w:val="32"/>
          <w:szCs w:val="32"/>
        </w:rPr>
        <w:t>115.07</w:t>
      </w:r>
      <w:r>
        <w:rPr>
          <w:rFonts w:ascii="仿宋_GB2312" w:hAnsi="仿宋_GB2312"/>
          <w:sz w:val="32"/>
          <w:szCs w:val="32"/>
        </w:rPr>
        <w:t>万元，具体包括：</w:t>
      </w:r>
    </w:p>
    <w:p>
      <w:pPr>
        <w:spacing w:line="324" w:lineRule="auto"/>
        <w:rPr>
          <w:rFonts w:hint="eastAsia" w:ascii="仿宋_GB2312" w:hAnsi="仿宋_GB2312"/>
          <w:sz w:val="32"/>
          <w:szCs w:val="32"/>
        </w:rPr>
      </w:pPr>
      <w:r>
        <w:rPr>
          <w:rFonts w:ascii="仿宋_GB2312" w:hAnsi="仿宋_GB2312"/>
          <w:sz w:val="32"/>
          <w:szCs w:val="32"/>
        </w:rPr>
        <w:t>（1）社会保障和就业支出（类）民政管理事务（款）基层社区建设和社区治理（项）</w:t>
      </w:r>
      <w:r>
        <w:rPr>
          <w:rFonts w:hint="eastAsia" w:ascii="仿宋_GB2312" w:hAnsi="仿宋_GB2312"/>
          <w:sz w:val="32"/>
          <w:szCs w:val="32"/>
        </w:rPr>
        <w:t>5.65</w:t>
      </w:r>
      <w:r>
        <w:rPr>
          <w:rFonts w:ascii="仿宋_GB2312" w:hAnsi="仿宋_GB2312"/>
          <w:sz w:val="32"/>
          <w:szCs w:val="32"/>
        </w:rPr>
        <w:t>万元，主要是</w:t>
      </w:r>
      <w:r>
        <w:rPr>
          <w:rFonts w:hint="eastAsia" w:ascii="仿宋_GB2312" w:hAnsi="仿宋_GB2312"/>
          <w:sz w:val="32"/>
          <w:szCs w:val="32"/>
        </w:rPr>
        <w:t>社区人员经费，由于年初未考虑到此项支出，未做出此款项的支出预算，所以无法进行对比。</w:t>
      </w:r>
    </w:p>
    <w:p>
      <w:pPr>
        <w:spacing w:line="324" w:lineRule="auto"/>
        <w:rPr>
          <w:rFonts w:hint="eastAsia" w:ascii="仿宋_GB2312" w:hAnsi="仿宋_GB2312"/>
          <w:sz w:val="32"/>
          <w:szCs w:val="32"/>
        </w:rPr>
      </w:pPr>
      <w:r>
        <w:rPr>
          <w:rFonts w:ascii="仿宋_GB2312" w:hAnsi="仿宋_GB2312"/>
          <w:sz w:val="32"/>
          <w:szCs w:val="32"/>
        </w:rPr>
        <w:t>（2）社会保障和就业支出（类）行政事业单位养老支出（款）行政单位离退休（项）</w:t>
      </w:r>
      <w:r>
        <w:rPr>
          <w:rFonts w:hint="eastAsia" w:ascii="仿宋_GB2312" w:hAnsi="仿宋_GB2312"/>
          <w:sz w:val="32"/>
          <w:szCs w:val="32"/>
        </w:rPr>
        <w:t>8.55</w:t>
      </w:r>
      <w:r>
        <w:rPr>
          <w:rFonts w:ascii="仿宋_GB2312" w:hAnsi="仿宋_GB2312"/>
          <w:sz w:val="32"/>
          <w:szCs w:val="32"/>
        </w:rPr>
        <w:t>万元，主要是行政单位退休人员取暖费，完成年初预算的</w:t>
      </w:r>
      <w:r>
        <w:rPr>
          <w:rFonts w:hint="eastAsia" w:ascii="仿宋_GB2312" w:hAnsi="仿宋_GB2312"/>
          <w:sz w:val="32"/>
          <w:szCs w:val="32"/>
        </w:rPr>
        <w:t>8.73</w:t>
      </w:r>
      <w:r>
        <w:rPr>
          <w:rFonts w:ascii="仿宋_GB2312" w:hAnsi="仿宋_GB2312"/>
          <w:sz w:val="32"/>
          <w:szCs w:val="32"/>
        </w:rPr>
        <w:t xml:space="preserve"> %</w:t>
      </w:r>
      <w:r>
        <w:rPr>
          <w:rFonts w:hint="eastAsia" w:ascii="仿宋_GB2312" w:hAnsi="仿宋_GB2312"/>
          <w:sz w:val="32"/>
          <w:szCs w:val="32"/>
        </w:rPr>
        <w:t>，决算数小于年初预算数的主要原因是退休人员有死亡。</w:t>
      </w:r>
    </w:p>
    <w:p>
      <w:pPr>
        <w:spacing w:line="324" w:lineRule="auto"/>
        <w:rPr>
          <w:rFonts w:hint="eastAsia" w:ascii="仿宋_GB2312" w:hAnsi="仿宋_GB2312"/>
          <w:sz w:val="32"/>
          <w:szCs w:val="32"/>
        </w:rPr>
      </w:pPr>
      <w:r>
        <w:rPr>
          <w:rFonts w:ascii="仿宋_GB2312" w:hAnsi="仿宋_GB2312"/>
          <w:sz w:val="32"/>
          <w:szCs w:val="32"/>
        </w:rPr>
        <w:t>（</w:t>
      </w:r>
      <w:r>
        <w:rPr>
          <w:rFonts w:hint="eastAsia" w:ascii="仿宋_GB2312" w:hAnsi="仿宋_GB2312"/>
          <w:sz w:val="32"/>
          <w:szCs w:val="32"/>
        </w:rPr>
        <w:t>3</w:t>
      </w:r>
      <w:r>
        <w:rPr>
          <w:rFonts w:ascii="仿宋_GB2312" w:hAnsi="仿宋_GB2312"/>
          <w:sz w:val="32"/>
          <w:szCs w:val="32"/>
        </w:rPr>
        <w:t>）社会保障和就业支出（类）行政事业单位养老支出（款）单位离退休（项）</w:t>
      </w:r>
      <w:r>
        <w:rPr>
          <w:rFonts w:hint="eastAsia" w:ascii="仿宋_GB2312" w:hAnsi="仿宋_GB2312"/>
          <w:sz w:val="32"/>
          <w:szCs w:val="32"/>
        </w:rPr>
        <w:t>8.00万元，主要是事业单位退休人员取暖费，由于年初未考虑到此项支出，未做出此款项的支出预算，所以无法进行对比。</w:t>
      </w:r>
    </w:p>
    <w:p>
      <w:pPr>
        <w:spacing w:line="324" w:lineRule="auto"/>
        <w:rPr>
          <w:rFonts w:ascii="仿宋_GB2312" w:hAnsi="宋体"/>
          <w:sz w:val="32"/>
          <w:szCs w:val="32"/>
        </w:rPr>
      </w:pPr>
      <w:r>
        <w:rPr>
          <w:rFonts w:ascii="仿宋_GB2312" w:hAnsi="仿宋_GB2312"/>
          <w:sz w:val="32"/>
          <w:szCs w:val="32"/>
        </w:rPr>
        <w:t>（4）社会保障和就业支出（类）行政事业单位养老支出（款）机关事业单位基本养老保险缴费支出（项）</w:t>
      </w:r>
      <w:r>
        <w:rPr>
          <w:rFonts w:hint="eastAsia" w:ascii="仿宋_GB2312" w:hAnsi="仿宋_GB2312"/>
          <w:sz w:val="32"/>
          <w:szCs w:val="32"/>
        </w:rPr>
        <w:t>48.12</w:t>
      </w:r>
      <w:r>
        <w:rPr>
          <w:rFonts w:ascii="仿宋_GB2312" w:hAnsi="仿宋_GB2312"/>
          <w:sz w:val="32"/>
          <w:szCs w:val="32"/>
        </w:rPr>
        <w:t>万元，主要是机关事业养老保险费，完成年初预算的 1</w:t>
      </w:r>
      <w:r>
        <w:rPr>
          <w:rFonts w:hint="eastAsia" w:ascii="仿宋_GB2312" w:hAnsi="仿宋_GB2312"/>
          <w:sz w:val="32"/>
          <w:szCs w:val="32"/>
        </w:rPr>
        <w:t>19.99</w:t>
      </w:r>
      <w:r>
        <w:rPr>
          <w:rFonts w:ascii="仿宋_GB2312" w:hAnsi="仿宋_GB2312"/>
          <w:sz w:val="32"/>
          <w:szCs w:val="32"/>
        </w:rPr>
        <w:t>%</w:t>
      </w:r>
      <w:r>
        <w:rPr>
          <w:rFonts w:hint="eastAsia" w:ascii="仿宋_GB2312" w:hAnsi="仿宋_GB2312"/>
          <w:sz w:val="32"/>
          <w:szCs w:val="32"/>
        </w:rPr>
        <w:t>，决算数大于年初预算数的主要原因是事业上收人员下沉回乡镇。</w:t>
      </w:r>
    </w:p>
    <w:p>
      <w:pPr>
        <w:spacing w:line="324" w:lineRule="auto"/>
        <w:rPr>
          <w:rFonts w:ascii="仿宋_GB2312" w:hAnsi="宋体"/>
          <w:sz w:val="32"/>
          <w:szCs w:val="32"/>
        </w:rPr>
      </w:pPr>
      <w:r>
        <w:rPr>
          <w:rFonts w:ascii="仿宋_GB2312" w:hAnsi="仿宋_GB2312"/>
          <w:sz w:val="32"/>
          <w:szCs w:val="32"/>
        </w:rPr>
        <w:t>（5）社会保障和就业支出（类）行政事业单位养老支出（款）机关事业职业年金缴费支出（项）</w:t>
      </w:r>
      <w:r>
        <w:rPr>
          <w:rFonts w:hint="eastAsia" w:ascii="仿宋_GB2312" w:hAnsi="仿宋_GB2312"/>
          <w:sz w:val="32"/>
          <w:szCs w:val="32"/>
        </w:rPr>
        <w:t>24.72</w:t>
      </w:r>
      <w:r>
        <w:rPr>
          <w:rFonts w:ascii="仿宋_GB2312" w:hAnsi="仿宋_GB2312"/>
          <w:sz w:val="32"/>
          <w:szCs w:val="32"/>
        </w:rPr>
        <w:t>万元，主要是机关事业职业年金缴费，</w:t>
      </w:r>
      <w:r>
        <w:rPr>
          <w:rFonts w:hint="eastAsia" w:ascii="仿宋_GB2312" w:hAnsi="仿宋_GB2312"/>
          <w:sz w:val="32"/>
          <w:szCs w:val="32"/>
        </w:rPr>
        <w:t>完成年初预算的130.45%，决算数大于年初预算数的主要原因是事业上收人员下沉回乡镇。</w:t>
      </w:r>
    </w:p>
    <w:p>
      <w:pPr>
        <w:spacing w:line="324" w:lineRule="auto"/>
        <w:rPr>
          <w:rFonts w:hint="eastAsia" w:ascii="仿宋_GB2312" w:hAnsi="仿宋_GB2312"/>
          <w:sz w:val="32"/>
          <w:szCs w:val="32"/>
        </w:rPr>
      </w:pPr>
      <w:r>
        <w:rPr>
          <w:rFonts w:ascii="仿宋_GB2312" w:hAnsi="仿宋_GB2312"/>
          <w:sz w:val="32"/>
          <w:szCs w:val="32"/>
        </w:rPr>
        <w:t>（6）社会保障和就业支出（类）抚恤（款）</w:t>
      </w:r>
      <w:r>
        <w:rPr>
          <w:rFonts w:hint="eastAsia" w:ascii="仿宋_GB2312" w:hAnsi="仿宋_GB2312"/>
          <w:sz w:val="32"/>
          <w:szCs w:val="32"/>
        </w:rPr>
        <w:t>死亡抚恤</w:t>
      </w:r>
      <w:r>
        <w:rPr>
          <w:rFonts w:ascii="仿宋_GB2312" w:hAnsi="仿宋_GB2312"/>
          <w:sz w:val="32"/>
          <w:szCs w:val="32"/>
        </w:rPr>
        <w:t>（项）</w:t>
      </w:r>
      <w:r>
        <w:rPr>
          <w:rFonts w:hint="eastAsia" w:ascii="仿宋_GB2312" w:hAnsi="仿宋_GB2312"/>
          <w:sz w:val="32"/>
          <w:szCs w:val="32"/>
        </w:rPr>
        <w:t>7.19</w:t>
      </w:r>
      <w:r>
        <w:rPr>
          <w:rFonts w:ascii="仿宋_GB2312" w:hAnsi="仿宋_GB2312"/>
          <w:sz w:val="32"/>
          <w:szCs w:val="32"/>
        </w:rPr>
        <w:t>万元，主要是</w:t>
      </w:r>
      <w:r>
        <w:rPr>
          <w:rFonts w:hint="eastAsia" w:ascii="仿宋_GB2312" w:hAnsi="仿宋_GB2312"/>
          <w:sz w:val="32"/>
          <w:szCs w:val="32"/>
        </w:rPr>
        <w:t>丧葬费，由于年初未考虑到此项支出，未做出此款项的支出预算，所以无法进行对比。</w:t>
      </w:r>
    </w:p>
    <w:p>
      <w:pPr>
        <w:spacing w:line="324" w:lineRule="auto"/>
        <w:rPr>
          <w:rFonts w:hint="eastAsia" w:ascii="仿宋_GB2312" w:hAnsi="仿宋_GB2312"/>
          <w:sz w:val="32"/>
          <w:szCs w:val="32"/>
        </w:rPr>
      </w:pPr>
      <w:r>
        <w:rPr>
          <w:rFonts w:ascii="仿宋_GB2312" w:hAnsi="仿宋_GB2312"/>
          <w:sz w:val="32"/>
          <w:szCs w:val="32"/>
        </w:rPr>
        <w:t>（7）社会保障和就业支出（类）特困人员救助供养（款）农村特困人员救助供养支出（项）</w:t>
      </w:r>
      <w:r>
        <w:rPr>
          <w:rFonts w:hint="eastAsia" w:ascii="仿宋_GB2312" w:hAnsi="仿宋_GB2312"/>
          <w:sz w:val="32"/>
          <w:szCs w:val="32"/>
        </w:rPr>
        <w:t>12.00</w:t>
      </w:r>
      <w:r>
        <w:rPr>
          <w:rFonts w:ascii="仿宋_GB2312" w:hAnsi="仿宋_GB2312"/>
          <w:sz w:val="32"/>
          <w:szCs w:val="32"/>
        </w:rPr>
        <w:t>万元，主要是</w:t>
      </w:r>
      <w:r>
        <w:rPr>
          <w:rFonts w:hint="eastAsia" w:ascii="仿宋_GB2312" w:hAnsi="仿宋_GB2312"/>
          <w:sz w:val="32"/>
          <w:szCs w:val="32"/>
        </w:rPr>
        <w:t>特困临时救助及</w:t>
      </w:r>
      <w:r>
        <w:rPr>
          <w:rFonts w:ascii="仿宋_GB2312" w:hAnsi="仿宋_GB2312"/>
          <w:sz w:val="32"/>
          <w:szCs w:val="32"/>
        </w:rPr>
        <w:t>五保户住院费，</w:t>
      </w:r>
      <w:r>
        <w:rPr>
          <w:rFonts w:hint="eastAsia" w:ascii="仿宋_GB2312" w:hAnsi="仿宋_GB2312"/>
          <w:sz w:val="32"/>
          <w:szCs w:val="32"/>
        </w:rPr>
        <w:t>由于年初未考虑到此项支出，未做出此款项的支出预算，所以无法进行对比。</w:t>
      </w:r>
    </w:p>
    <w:p>
      <w:pPr>
        <w:spacing w:line="324" w:lineRule="auto"/>
        <w:rPr>
          <w:rFonts w:ascii="仿宋_GB2312" w:hAnsi="宋体"/>
          <w:sz w:val="32"/>
          <w:szCs w:val="32"/>
        </w:rPr>
      </w:pPr>
      <w:r>
        <w:rPr>
          <w:rFonts w:ascii="仿宋_GB2312" w:hAnsi="仿宋_GB2312"/>
          <w:sz w:val="32"/>
          <w:szCs w:val="32"/>
        </w:rPr>
        <w:t>（8）社会保障和就业支出（类）其他社会保障和就业支出（款）其他社会保障和就业支出（项）0.</w:t>
      </w:r>
      <w:r>
        <w:rPr>
          <w:rFonts w:hint="eastAsia" w:ascii="仿宋_GB2312" w:hAnsi="仿宋_GB2312"/>
          <w:sz w:val="32"/>
          <w:szCs w:val="32"/>
        </w:rPr>
        <w:t>84</w:t>
      </w:r>
      <w:r>
        <w:rPr>
          <w:rFonts w:ascii="仿宋_GB2312" w:hAnsi="仿宋_GB2312"/>
          <w:sz w:val="32"/>
          <w:szCs w:val="32"/>
        </w:rPr>
        <w:t>万元，主要是事业人员失业和工伤保险缴费，</w:t>
      </w:r>
      <w:r>
        <w:rPr>
          <w:rFonts w:hint="eastAsia" w:ascii="仿宋_GB2312" w:hAnsi="仿宋_GB2312"/>
          <w:sz w:val="32"/>
          <w:szCs w:val="32"/>
        </w:rPr>
        <w:t>完成年初预算的311.11%，决算数大于年初预算数的主要原因是事业上收人员下沉回乡镇。</w:t>
      </w:r>
    </w:p>
    <w:p>
      <w:pPr>
        <w:spacing w:line="324" w:lineRule="auto"/>
        <w:rPr>
          <w:rFonts w:ascii="仿宋_GB2312" w:hAnsi="宋体"/>
          <w:sz w:val="32"/>
          <w:szCs w:val="32"/>
        </w:rPr>
      </w:pPr>
      <w:r>
        <w:rPr>
          <w:rFonts w:hint="eastAsia" w:ascii="仿宋_GB2312" w:hAnsi="仿宋_GB2312"/>
          <w:sz w:val="32"/>
          <w:szCs w:val="32"/>
        </w:rPr>
        <w:t>3</w:t>
      </w:r>
      <w:r>
        <w:rPr>
          <w:rFonts w:ascii="仿宋_GB2312" w:hAnsi="仿宋_GB2312"/>
          <w:sz w:val="32"/>
          <w:szCs w:val="32"/>
        </w:rPr>
        <w:t>.卫生健康支出</w:t>
      </w:r>
      <w:r>
        <w:rPr>
          <w:rFonts w:hint="eastAsia" w:ascii="仿宋_GB2312" w:hAnsi="仿宋_GB2312"/>
          <w:sz w:val="32"/>
          <w:szCs w:val="32"/>
        </w:rPr>
        <w:t>25.12</w:t>
      </w:r>
      <w:r>
        <w:rPr>
          <w:rFonts w:ascii="仿宋_GB2312" w:hAnsi="仿宋_GB2312"/>
          <w:sz w:val="32"/>
          <w:szCs w:val="32"/>
        </w:rPr>
        <w:t>万元，具体包括：</w:t>
      </w:r>
    </w:p>
    <w:p>
      <w:pPr>
        <w:autoSpaceDE w:val="0"/>
        <w:autoSpaceDN w:val="0"/>
        <w:adjustRightInd w:val="0"/>
        <w:spacing w:line="540" w:lineRule="exact"/>
        <w:rPr>
          <w:rFonts w:ascii="仿宋_GB2312" w:hAnsi="宋体"/>
          <w:sz w:val="32"/>
          <w:szCs w:val="32"/>
        </w:rPr>
      </w:pPr>
      <w:r>
        <w:rPr>
          <w:rFonts w:ascii="仿宋_GB2312" w:hAnsi="仿宋_GB2312"/>
          <w:sz w:val="32"/>
          <w:szCs w:val="32"/>
        </w:rPr>
        <w:t>（</w:t>
      </w:r>
      <w:r>
        <w:rPr>
          <w:rFonts w:hint="eastAsia" w:ascii="仿宋_GB2312" w:hAnsi="仿宋_GB2312"/>
          <w:sz w:val="32"/>
          <w:szCs w:val="32"/>
        </w:rPr>
        <w:t>1</w:t>
      </w:r>
      <w:r>
        <w:rPr>
          <w:rFonts w:ascii="仿宋_GB2312" w:hAnsi="仿宋_GB2312"/>
          <w:sz w:val="32"/>
          <w:szCs w:val="32"/>
        </w:rPr>
        <w:t>）卫生健康支出（类）行政事业单位医疗（款）行政单位医疗（项）</w:t>
      </w:r>
      <w:r>
        <w:rPr>
          <w:rFonts w:hint="eastAsia" w:ascii="仿宋_GB2312" w:hAnsi="仿宋_GB2312"/>
          <w:sz w:val="32"/>
          <w:szCs w:val="32"/>
        </w:rPr>
        <w:t>16.41</w:t>
      </w:r>
      <w:r>
        <w:rPr>
          <w:rFonts w:ascii="仿宋_GB2312" w:hAnsi="仿宋_GB2312"/>
          <w:sz w:val="32"/>
          <w:szCs w:val="32"/>
        </w:rPr>
        <w:t xml:space="preserve">万元，主要是行政单位医疗保险支出，完成年初预算的 </w:t>
      </w:r>
      <w:r>
        <w:rPr>
          <w:rFonts w:hint="eastAsia" w:ascii="仿宋_GB2312" w:hAnsi="仿宋_GB2312"/>
          <w:sz w:val="32"/>
          <w:szCs w:val="32"/>
        </w:rPr>
        <w:t>90.91</w:t>
      </w:r>
      <w:r>
        <w:rPr>
          <w:rFonts w:ascii="仿宋_GB2312" w:hAnsi="仿宋_GB2312"/>
          <w:sz w:val="32"/>
          <w:szCs w:val="32"/>
        </w:rPr>
        <w:t xml:space="preserve"> %</w:t>
      </w:r>
      <w:r>
        <w:rPr>
          <w:rFonts w:hint="eastAsia" w:ascii="仿宋_GB2312" w:hAnsi="仿宋_GB2312"/>
          <w:sz w:val="32"/>
          <w:szCs w:val="32"/>
        </w:rPr>
        <w:t xml:space="preserve">，决算数小于年初预算数的主要原因是行政医疗和事业医疗做预算时未区分做预算。              </w:t>
      </w:r>
    </w:p>
    <w:p>
      <w:pPr>
        <w:spacing w:line="324" w:lineRule="auto"/>
        <w:rPr>
          <w:rFonts w:hint="eastAsia" w:ascii="仿宋_GB2312" w:hAnsi="仿宋_GB2312"/>
          <w:sz w:val="32"/>
          <w:szCs w:val="32"/>
        </w:rPr>
      </w:pPr>
      <w:r>
        <w:rPr>
          <w:rFonts w:ascii="仿宋_GB2312" w:hAnsi="仿宋_GB2312"/>
          <w:sz w:val="32"/>
          <w:szCs w:val="32"/>
        </w:rPr>
        <w:t>（</w:t>
      </w:r>
      <w:r>
        <w:rPr>
          <w:rFonts w:hint="eastAsia" w:ascii="仿宋_GB2312" w:hAnsi="仿宋_GB2312"/>
          <w:sz w:val="32"/>
          <w:szCs w:val="32"/>
        </w:rPr>
        <w:t>2</w:t>
      </w:r>
      <w:r>
        <w:rPr>
          <w:rFonts w:ascii="仿宋_GB2312" w:hAnsi="仿宋_GB2312"/>
          <w:sz w:val="32"/>
          <w:szCs w:val="32"/>
        </w:rPr>
        <w:t>）卫生健康支出（类）行政事业单位医疗（款）事业单位医疗（项）</w:t>
      </w:r>
      <w:r>
        <w:rPr>
          <w:rFonts w:hint="eastAsia" w:ascii="仿宋_GB2312" w:hAnsi="仿宋_GB2312"/>
          <w:sz w:val="32"/>
          <w:szCs w:val="32"/>
        </w:rPr>
        <w:t>8.71</w:t>
      </w:r>
      <w:r>
        <w:rPr>
          <w:rFonts w:ascii="仿宋_GB2312" w:hAnsi="仿宋_GB2312"/>
          <w:sz w:val="32"/>
          <w:szCs w:val="32"/>
        </w:rPr>
        <w:t>万元，主要是事业单位医疗保险支出，</w:t>
      </w:r>
      <w:r>
        <w:rPr>
          <w:rFonts w:hint="eastAsia" w:ascii="仿宋_GB2312" w:hAnsi="仿宋_GB2312"/>
          <w:sz w:val="32"/>
          <w:szCs w:val="32"/>
        </w:rPr>
        <w:t>由于年初未考虑到此项支出，未做出此款项的支出预算，所以无法进行对比。</w:t>
      </w:r>
    </w:p>
    <w:p>
      <w:pPr>
        <w:spacing w:line="324" w:lineRule="auto"/>
        <w:rPr>
          <w:rFonts w:ascii="仿宋_GB2312" w:hAnsi="宋体"/>
          <w:sz w:val="32"/>
          <w:szCs w:val="32"/>
        </w:rPr>
      </w:pPr>
      <w:r>
        <w:rPr>
          <w:rFonts w:hint="eastAsia" w:ascii="仿宋_GB2312" w:hAnsi="仿宋_GB2312"/>
          <w:sz w:val="32"/>
          <w:szCs w:val="32"/>
        </w:rPr>
        <w:t>4</w:t>
      </w:r>
      <w:r>
        <w:rPr>
          <w:rFonts w:ascii="仿宋_GB2312" w:hAnsi="仿宋_GB2312"/>
          <w:sz w:val="32"/>
          <w:szCs w:val="32"/>
        </w:rPr>
        <w:t>.城乡社区支出</w:t>
      </w:r>
      <w:r>
        <w:rPr>
          <w:rFonts w:hint="eastAsia" w:ascii="仿宋_GB2312" w:hAnsi="仿宋_GB2312"/>
          <w:sz w:val="32"/>
          <w:szCs w:val="32"/>
        </w:rPr>
        <w:t>28.50</w:t>
      </w:r>
      <w:r>
        <w:rPr>
          <w:rFonts w:ascii="仿宋_GB2312" w:hAnsi="仿宋_GB2312"/>
          <w:sz w:val="32"/>
          <w:szCs w:val="32"/>
        </w:rPr>
        <w:t xml:space="preserve">万元，具体包括：        </w:t>
      </w:r>
    </w:p>
    <w:p>
      <w:pPr>
        <w:spacing w:line="324" w:lineRule="auto"/>
        <w:rPr>
          <w:rFonts w:hint="eastAsia" w:ascii="仿宋_GB2312" w:hAnsi="仿宋_GB2312"/>
          <w:sz w:val="32"/>
          <w:szCs w:val="32"/>
        </w:rPr>
      </w:pPr>
      <w:r>
        <w:rPr>
          <w:rFonts w:ascii="仿宋_GB2312" w:hAnsi="仿宋_GB2312"/>
          <w:sz w:val="32"/>
          <w:szCs w:val="32"/>
        </w:rPr>
        <w:t>（</w:t>
      </w:r>
      <w:r>
        <w:rPr>
          <w:rFonts w:hint="eastAsia" w:ascii="仿宋_GB2312" w:hAnsi="仿宋_GB2312"/>
          <w:sz w:val="32"/>
          <w:szCs w:val="32"/>
        </w:rPr>
        <w:t>1</w:t>
      </w:r>
      <w:r>
        <w:rPr>
          <w:rFonts w:ascii="仿宋_GB2312" w:hAnsi="仿宋_GB2312"/>
          <w:sz w:val="32"/>
          <w:szCs w:val="32"/>
        </w:rPr>
        <w:t>）城乡社区支出（类）城乡社区公共设施（款）其他城乡社区公共设施支出（项）</w:t>
      </w:r>
      <w:r>
        <w:rPr>
          <w:rFonts w:hint="eastAsia" w:ascii="仿宋_GB2312" w:hAnsi="仿宋_GB2312"/>
          <w:sz w:val="32"/>
          <w:szCs w:val="32"/>
        </w:rPr>
        <w:t>28.50</w:t>
      </w:r>
      <w:r>
        <w:rPr>
          <w:rFonts w:ascii="仿宋_GB2312" w:hAnsi="仿宋_GB2312"/>
          <w:sz w:val="32"/>
          <w:szCs w:val="32"/>
        </w:rPr>
        <w:t>万元，主要以前年度专项结转，今年列</w:t>
      </w:r>
      <w:r>
        <w:rPr>
          <w:rFonts w:hint="eastAsia" w:ascii="仿宋_GB2312" w:hAnsi="仿宋_GB2312"/>
          <w:sz w:val="32"/>
          <w:szCs w:val="32"/>
        </w:rPr>
        <w:t>支，由于年初未考虑到此项支出，未做出此款项的支出预算，所以无法进行对比。</w:t>
      </w:r>
      <w:r>
        <w:rPr>
          <w:rFonts w:ascii="仿宋_GB2312" w:hAnsi="仿宋_GB2312"/>
          <w:sz w:val="32"/>
          <w:szCs w:val="32"/>
        </w:rPr>
        <w:t xml:space="preserve">    </w:t>
      </w:r>
    </w:p>
    <w:p>
      <w:pPr>
        <w:spacing w:line="324" w:lineRule="auto"/>
        <w:rPr>
          <w:rFonts w:ascii="仿宋_GB2312" w:hAnsi="宋体"/>
          <w:sz w:val="32"/>
          <w:szCs w:val="32"/>
        </w:rPr>
      </w:pPr>
      <w:r>
        <w:rPr>
          <w:rFonts w:hint="eastAsia" w:ascii="仿宋_GB2312" w:hAnsi="仿宋_GB2312"/>
          <w:sz w:val="32"/>
          <w:szCs w:val="32"/>
        </w:rPr>
        <w:t>5</w:t>
      </w:r>
      <w:r>
        <w:rPr>
          <w:rFonts w:ascii="仿宋_GB2312" w:hAnsi="仿宋_GB2312"/>
          <w:sz w:val="32"/>
          <w:szCs w:val="32"/>
        </w:rPr>
        <w:t>.农林水支出</w:t>
      </w:r>
      <w:r>
        <w:rPr>
          <w:rFonts w:hint="eastAsia" w:ascii="仿宋_GB2312" w:hAnsi="仿宋_GB2312"/>
          <w:sz w:val="32"/>
          <w:szCs w:val="32"/>
        </w:rPr>
        <w:t>265.14</w:t>
      </w:r>
      <w:r>
        <w:rPr>
          <w:rFonts w:ascii="仿宋_GB2312" w:hAnsi="仿宋_GB2312"/>
          <w:sz w:val="32"/>
          <w:szCs w:val="32"/>
        </w:rPr>
        <w:t>万元，具体包括：</w:t>
      </w:r>
    </w:p>
    <w:p>
      <w:pPr>
        <w:spacing w:line="324" w:lineRule="auto"/>
        <w:rPr>
          <w:rFonts w:hint="eastAsia" w:ascii="仿宋_GB2312" w:hAnsi="仿宋_GB2312"/>
          <w:sz w:val="32"/>
          <w:szCs w:val="32"/>
        </w:rPr>
      </w:pPr>
      <w:r>
        <w:rPr>
          <w:rFonts w:ascii="仿宋_GB2312" w:hAnsi="仿宋_GB2312"/>
          <w:sz w:val="32"/>
          <w:szCs w:val="32"/>
        </w:rPr>
        <w:t>（1）农林水支出（类）农业农村（款）农村社会事业（项）</w:t>
      </w:r>
      <w:r>
        <w:rPr>
          <w:rFonts w:hint="eastAsia" w:ascii="仿宋_GB2312" w:hAnsi="仿宋_GB2312"/>
          <w:sz w:val="32"/>
          <w:szCs w:val="32"/>
        </w:rPr>
        <w:t>50</w:t>
      </w:r>
      <w:r>
        <w:rPr>
          <w:rFonts w:ascii="仿宋_GB2312" w:hAnsi="仿宋_GB2312"/>
          <w:sz w:val="32"/>
          <w:szCs w:val="32"/>
        </w:rPr>
        <w:t>万元，主要是</w:t>
      </w:r>
      <w:r>
        <w:rPr>
          <w:rFonts w:hint="eastAsia" w:ascii="仿宋_GB2312" w:hAnsi="仿宋_GB2312"/>
          <w:sz w:val="32"/>
          <w:szCs w:val="32"/>
        </w:rPr>
        <w:t>农村户厕建设改造，由于年初未考虑到此项支出，未做出此款项的支出预算，所以无法进行对比。</w:t>
      </w:r>
    </w:p>
    <w:p>
      <w:pPr>
        <w:spacing w:line="324" w:lineRule="auto"/>
        <w:rPr>
          <w:rFonts w:hint="eastAsia" w:ascii="仿宋_GB2312" w:hAnsi="仿宋_GB2312"/>
          <w:sz w:val="32"/>
          <w:szCs w:val="32"/>
        </w:rPr>
      </w:pPr>
    </w:p>
    <w:p>
      <w:pPr>
        <w:spacing w:line="324" w:lineRule="auto"/>
        <w:rPr>
          <w:rFonts w:hint="eastAsia" w:ascii="仿宋_GB2312" w:hAnsi="仿宋_GB2312"/>
          <w:sz w:val="32"/>
          <w:szCs w:val="32"/>
        </w:rPr>
      </w:pPr>
      <w:r>
        <w:rPr>
          <w:rFonts w:ascii="仿宋_GB2312" w:hAnsi="仿宋_GB2312"/>
          <w:sz w:val="32"/>
          <w:szCs w:val="32"/>
        </w:rPr>
        <w:t>（</w:t>
      </w:r>
      <w:r>
        <w:rPr>
          <w:rFonts w:hint="eastAsia" w:ascii="仿宋_GB2312" w:hAnsi="仿宋_GB2312"/>
          <w:sz w:val="32"/>
          <w:szCs w:val="32"/>
        </w:rPr>
        <w:t>2</w:t>
      </w:r>
      <w:r>
        <w:rPr>
          <w:rFonts w:ascii="仿宋_GB2312" w:hAnsi="仿宋_GB2312"/>
          <w:sz w:val="32"/>
          <w:szCs w:val="32"/>
        </w:rPr>
        <w:t>）农林水支出（类）水利（款）防汛（项）</w:t>
      </w:r>
      <w:r>
        <w:rPr>
          <w:rFonts w:hint="eastAsia" w:ascii="仿宋_GB2312" w:hAnsi="仿宋_GB2312"/>
          <w:sz w:val="32"/>
          <w:szCs w:val="32"/>
        </w:rPr>
        <w:t>50</w:t>
      </w:r>
      <w:r>
        <w:rPr>
          <w:rFonts w:ascii="仿宋_GB2312" w:hAnsi="仿宋_GB2312"/>
          <w:sz w:val="32"/>
          <w:szCs w:val="32"/>
        </w:rPr>
        <w:t>万元，主要是</w:t>
      </w:r>
      <w:r>
        <w:rPr>
          <w:rFonts w:hint="eastAsia" w:ascii="仿宋_GB2312" w:hAnsi="仿宋_GB2312"/>
          <w:sz w:val="32"/>
          <w:szCs w:val="32"/>
        </w:rPr>
        <w:t>应急度汛资金，由于年初未考虑到此项支出，未做出此款项的支出预算，所以无法进行对比。</w:t>
      </w:r>
    </w:p>
    <w:p>
      <w:pPr>
        <w:spacing w:line="324" w:lineRule="auto"/>
        <w:rPr>
          <w:rFonts w:hint="eastAsia" w:ascii="仿宋_GB2312" w:hAnsi="仿宋_GB2312"/>
          <w:sz w:val="32"/>
          <w:szCs w:val="32"/>
        </w:rPr>
      </w:pPr>
      <w:r>
        <w:rPr>
          <w:rFonts w:ascii="仿宋_GB2312" w:hAnsi="仿宋_GB2312"/>
          <w:sz w:val="32"/>
          <w:szCs w:val="32"/>
        </w:rPr>
        <w:t>（</w:t>
      </w:r>
      <w:r>
        <w:rPr>
          <w:rFonts w:hint="eastAsia" w:ascii="仿宋_GB2312" w:hAnsi="仿宋_GB2312"/>
          <w:sz w:val="32"/>
          <w:szCs w:val="32"/>
        </w:rPr>
        <w:t>3</w:t>
      </w:r>
      <w:r>
        <w:rPr>
          <w:rFonts w:ascii="仿宋_GB2312" w:hAnsi="仿宋_GB2312"/>
          <w:sz w:val="32"/>
          <w:szCs w:val="32"/>
        </w:rPr>
        <w:t>）农林水支出（类）</w:t>
      </w:r>
      <w:r>
        <w:rPr>
          <w:rFonts w:hint="eastAsia" w:ascii="仿宋_GB2312" w:hAnsi="仿宋_GB2312"/>
          <w:sz w:val="32"/>
          <w:szCs w:val="32"/>
        </w:rPr>
        <w:t>巩固脱贫衔接乡村振兴</w:t>
      </w:r>
      <w:r>
        <w:rPr>
          <w:rFonts w:ascii="仿宋_GB2312" w:hAnsi="仿宋_GB2312"/>
          <w:sz w:val="32"/>
          <w:szCs w:val="32"/>
        </w:rPr>
        <w:t>（</w:t>
      </w:r>
      <w:r>
        <w:rPr>
          <w:rFonts w:hint="eastAsia" w:ascii="仿宋_GB2312" w:hAnsi="仿宋_GB2312"/>
          <w:sz w:val="32"/>
          <w:szCs w:val="32"/>
        </w:rPr>
        <w:t>款</w:t>
      </w:r>
      <w:r>
        <w:rPr>
          <w:rFonts w:ascii="仿宋_GB2312" w:hAnsi="仿宋_GB2312"/>
          <w:sz w:val="32"/>
          <w:szCs w:val="32"/>
        </w:rPr>
        <w:t>）</w:t>
      </w:r>
      <w:r>
        <w:rPr>
          <w:rFonts w:hint="eastAsia" w:ascii="仿宋_GB2312" w:hAnsi="仿宋_GB2312"/>
          <w:sz w:val="32"/>
          <w:szCs w:val="32"/>
        </w:rPr>
        <w:t>其他巩固脱贫衔接乡村振兴支出（项）22</w:t>
      </w:r>
      <w:r>
        <w:rPr>
          <w:rFonts w:ascii="仿宋_GB2312" w:hAnsi="仿宋_GB2312"/>
          <w:sz w:val="32"/>
          <w:szCs w:val="32"/>
        </w:rPr>
        <w:t>万元，主要是</w:t>
      </w:r>
      <w:r>
        <w:rPr>
          <w:rFonts w:hint="eastAsia" w:ascii="仿宋_GB2312" w:hAnsi="仿宋_GB2312"/>
          <w:sz w:val="32"/>
          <w:szCs w:val="32"/>
        </w:rPr>
        <w:t>少数民族发展资金，由于年初未考虑到此项支出，未做出此款项的支出预算，所以无法进行对比。</w:t>
      </w:r>
    </w:p>
    <w:p>
      <w:pPr>
        <w:spacing w:line="324" w:lineRule="auto"/>
        <w:rPr>
          <w:rFonts w:hint="eastAsia" w:ascii="仿宋_GB2312" w:hAnsi="仿宋_GB2312"/>
          <w:sz w:val="32"/>
          <w:szCs w:val="32"/>
        </w:rPr>
      </w:pPr>
      <w:r>
        <w:rPr>
          <w:rFonts w:ascii="仿宋_GB2312" w:hAnsi="仿宋_GB2312"/>
          <w:sz w:val="32"/>
          <w:szCs w:val="32"/>
        </w:rPr>
        <w:t>（</w:t>
      </w:r>
      <w:r>
        <w:rPr>
          <w:rFonts w:hint="eastAsia" w:ascii="仿宋_GB2312" w:hAnsi="仿宋_GB2312"/>
          <w:sz w:val="32"/>
          <w:szCs w:val="32"/>
        </w:rPr>
        <w:t>4</w:t>
      </w:r>
      <w:r>
        <w:rPr>
          <w:rFonts w:ascii="仿宋_GB2312" w:hAnsi="仿宋_GB2312"/>
          <w:sz w:val="32"/>
          <w:szCs w:val="32"/>
        </w:rPr>
        <w:t>）农林水支出（类）农村综合改革（款）对村民委员和和党支部的补助（项）</w:t>
      </w:r>
      <w:r>
        <w:rPr>
          <w:rFonts w:hint="eastAsia" w:ascii="仿宋_GB2312" w:hAnsi="仿宋_GB2312"/>
          <w:sz w:val="32"/>
          <w:szCs w:val="32"/>
        </w:rPr>
        <w:t>43.14</w:t>
      </w:r>
      <w:r>
        <w:rPr>
          <w:rFonts w:ascii="仿宋_GB2312" w:hAnsi="仿宋_GB2312"/>
          <w:sz w:val="32"/>
          <w:szCs w:val="32"/>
        </w:rPr>
        <w:t>万元，主要是</w:t>
      </w:r>
      <w:r>
        <w:rPr>
          <w:rFonts w:hint="eastAsia" w:ascii="仿宋_GB2312" w:hAnsi="仿宋_GB2312"/>
          <w:sz w:val="32"/>
          <w:szCs w:val="32"/>
        </w:rPr>
        <w:t>村人员经费，由于年初未考虑到此项支出，未做出此款项的支出预算，所以无法进行对比。</w:t>
      </w:r>
    </w:p>
    <w:p>
      <w:pPr>
        <w:spacing w:line="324" w:lineRule="auto"/>
        <w:rPr>
          <w:rFonts w:hint="eastAsia" w:ascii="仿宋_GB2312" w:hAnsi="仿宋_GB2312"/>
          <w:sz w:val="32"/>
          <w:szCs w:val="32"/>
        </w:rPr>
      </w:pPr>
      <w:r>
        <w:rPr>
          <w:rFonts w:ascii="仿宋_GB2312" w:hAnsi="仿宋_GB2312"/>
          <w:sz w:val="36"/>
          <w:szCs w:val="36"/>
        </w:rPr>
        <w:t>（</w:t>
      </w:r>
      <w:r>
        <w:rPr>
          <w:rFonts w:hint="eastAsia" w:ascii="仿宋_GB2312" w:hAnsi="仿宋_GB2312"/>
          <w:sz w:val="32"/>
          <w:szCs w:val="32"/>
        </w:rPr>
        <w:t>5</w:t>
      </w:r>
      <w:r>
        <w:rPr>
          <w:rFonts w:ascii="仿宋_GB2312" w:hAnsi="仿宋_GB2312"/>
          <w:sz w:val="32"/>
          <w:szCs w:val="32"/>
        </w:rPr>
        <w:t>）农林水支出（类）农村综合改革（款）对村集体经济组织的补助（项）</w:t>
      </w:r>
      <w:r>
        <w:rPr>
          <w:rFonts w:hint="eastAsia" w:ascii="仿宋_GB2312" w:hAnsi="仿宋_GB2312"/>
          <w:sz w:val="32"/>
          <w:szCs w:val="32"/>
        </w:rPr>
        <w:t>100</w:t>
      </w:r>
      <w:r>
        <w:rPr>
          <w:rFonts w:ascii="仿宋_GB2312" w:hAnsi="仿宋_GB2312"/>
          <w:sz w:val="32"/>
          <w:szCs w:val="32"/>
        </w:rPr>
        <w:t>万元，主要是</w:t>
      </w:r>
      <w:r>
        <w:rPr>
          <w:rFonts w:hint="eastAsia" w:ascii="仿宋_GB2312" w:hAnsi="仿宋_GB2312"/>
          <w:sz w:val="32"/>
          <w:szCs w:val="32"/>
        </w:rPr>
        <w:t>扶持壮大村集体经济补助资金，由于年初未考虑到此项支出，未做出此款项的支出预算，所以无法进行对比。</w:t>
      </w:r>
    </w:p>
    <w:p>
      <w:pPr>
        <w:spacing w:line="324" w:lineRule="auto"/>
        <w:rPr>
          <w:rFonts w:ascii="仿宋_GB2312" w:hAnsi="宋体"/>
          <w:sz w:val="32"/>
          <w:szCs w:val="32"/>
        </w:rPr>
      </w:pPr>
      <w:r>
        <w:rPr>
          <w:rFonts w:ascii="仿宋_GB2312" w:hAnsi="仿宋_GB2312"/>
          <w:sz w:val="32"/>
          <w:szCs w:val="32"/>
        </w:rPr>
        <w:t xml:space="preserve"> </w:t>
      </w:r>
      <w:r>
        <w:rPr>
          <w:rFonts w:hint="eastAsia" w:ascii="仿宋_GB2312" w:hAnsi="仿宋_GB2312"/>
          <w:sz w:val="32"/>
          <w:szCs w:val="32"/>
        </w:rPr>
        <w:t>6.住房公积金支出50.45万元，具体包括：</w:t>
      </w:r>
    </w:p>
    <w:p>
      <w:pPr>
        <w:spacing w:line="324" w:lineRule="auto"/>
        <w:rPr>
          <w:rFonts w:ascii="仿宋_GB2312" w:hAnsi="宋体"/>
          <w:sz w:val="32"/>
          <w:szCs w:val="32"/>
        </w:rPr>
      </w:pPr>
      <w:r>
        <w:rPr>
          <w:rFonts w:hint="eastAsia" w:ascii="仿宋_GB2312" w:hAnsi="仿宋_GB2312"/>
          <w:sz w:val="32"/>
          <w:szCs w:val="32"/>
        </w:rPr>
        <w:t>（1）</w:t>
      </w:r>
      <w:r>
        <w:rPr>
          <w:rFonts w:ascii="仿宋_GB2312" w:hAnsi="仿宋_GB2312"/>
          <w:sz w:val="32"/>
          <w:szCs w:val="32"/>
        </w:rPr>
        <w:t>住房保障支出（类）住房改革支出（款）住房公积金（项）</w:t>
      </w:r>
      <w:r>
        <w:rPr>
          <w:rFonts w:hint="eastAsia" w:ascii="仿宋_GB2312" w:hAnsi="仿宋_GB2312"/>
          <w:sz w:val="32"/>
          <w:szCs w:val="32"/>
        </w:rPr>
        <w:t>50.45</w:t>
      </w:r>
      <w:r>
        <w:rPr>
          <w:rFonts w:ascii="仿宋_GB2312" w:hAnsi="仿宋_GB2312"/>
          <w:sz w:val="32"/>
          <w:szCs w:val="32"/>
        </w:rPr>
        <w:t>万元，主要是住房公积金单位配套部分支出，完成预算的</w:t>
      </w:r>
      <w:r>
        <w:rPr>
          <w:rFonts w:hint="eastAsia" w:ascii="仿宋_GB2312" w:hAnsi="仿宋_GB2312"/>
          <w:sz w:val="32"/>
          <w:szCs w:val="32"/>
        </w:rPr>
        <w:t>167.69</w:t>
      </w:r>
      <w:r>
        <w:rPr>
          <w:rFonts w:ascii="仿宋_GB2312" w:hAnsi="仿宋_GB2312"/>
          <w:sz w:val="32"/>
          <w:szCs w:val="32"/>
        </w:rPr>
        <w:t>%</w:t>
      </w:r>
      <w:r>
        <w:rPr>
          <w:rFonts w:hint="eastAsia" w:ascii="仿宋_GB2312" w:hAnsi="仿宋_GB2312"/>
          <w:sz w:val="32"/>
          <w:szCs w:val="32"/>
        </w:rPr>
        <w:t>，决算数大于年初预算数的主要原因是事业上收人员下沉回乡镇。</w:t>
      </w:r>
    </w:p>
    <w:p>
      <w:pPr>
        <w:spacing w:line="540" w:lineRule="exact"/>
        <w:rPr>
          <w:rFonts w:ascii="楷体_GB2312" w:hAnsi="宋体"/>
          <w:b/>
          <w:sz w:val="32"/>
          <w:szCs w:val="32"/>
        </w:rPr>
      </w:pPr>
      <w:r>
        <w:rPr>
          <w:rFonts w:ascii="楷体_GB2312" w:hAnsi="楷体_GB2312"/>
          <w:b/>
          <w:sz w:val="32"/>
          <w:szCs w:val="32"/>
        </w:rPr>
        <w:t>（三）政府性基金预算财政拨款支出情况。</w:t>
      </w:r>
    </w:p>
    <w:p>
      <w:pPr>
        <w:spacing w:line="324" w:lineRule="auto"/>
        <w:rPr>
          <w:rFonts w:hint="eastAsia" w:ascii="仿宋_GB2312" w:hAnsi="仿宋_GB2312"/>
          <w:sz w:val="32"/>
          <w:szCs w:val="32"/>
        </w:rPr>
      </w:pPr>
      <w:r>
        <w:rPr>
          <w:rFonts w:ascii="仿宋_GB2312" w:hAnsi="仿宋_GB2312"/>
          <w:sz w:val="32"/>
          <w:szCs w:val="32"/>
        </w:rPr>
        <w:t>202</w:t>
      </w:r>
      <w:r>
        <w:rPr>
          <w:rFonts w:hint="eastAsia" w:ascii="仿宋_GB2312" w:hAnsi="仿宋_GB2312"/>
          <w:sz w:val="32"/>
          <w:szCs w:val="32"/>
        </w:rPr>
        <w:t>2</w:t>
      </w:r>
      <w:r>
        <w:rPr>
          <w:rFonts w:ascii="仿宋_GB2312" w:hAnsi="仿宋_GB2312"/>
          <w:sz w:val="32"/>
          <w:szCs w:val="32"/>
        </w:rPr>
        <w:t>年度政府性基金预算财政拨款支出0万元</w:t>
      </w:r>
      <w:r>
        <w:rPr>
          <w:rFonts w:hint="eastAsia" w:ascii="仿宋_GB2312" w:hAnsi="仿宋_GB2312"/>
          <w:sz w:val="32"/>
          <w:szCs w:val="32"/>
        </w:rPr>
        <w:t>，本部门2022年度无政府性基金预算财政拨款支出，无此类资金收支。</w:t>
      </w:r>
    </w:p>
    <w:p>
      <w:pPr>
        <w:spacing w:line="324" w:lineRule="auto"/>
        <w:rPr>
          <w:rFonts w:hint="eastAsia" w:ascii="仿宋_GB2312" w:hAnsi="仿宋_GB2312"/>
          <w:sz w:val="32"/>
          <w:szCs w:val="32"/>
        </w:rPr>
      </w:pPr>
    </w:p>
    <w:p>
      <w:pPr>
        <w:spacing w:line="540" w:lineRule="exact"/>
        <w:rPr>
          <w:rFonts w:ascii="楷体_GB2312" w:hAnsi="宋体"/>
          <w:b/>
          <w:sz w:val="32"/>
          <w:szCs w:val="32"/>
        </w:rPr>
      </w:pPr>
      <w:r>
        <w:rPr>
          <w:rFonts w:ascii="楷体_GB2312" w:hAnsi="楷体_GB2312"/>
          <w:b/>
          <w:sz w:val="32"/>
          <w:szCs w:val="32"/>
        </w:rPr>
        <w:t>（四）国有资本经营预算财政拨款支出情况。</w:t>
      </w:r>
    </w:p>
    <w:p>
      <w:pPr>
        <w:spacing w:line="540" w:lineRule="exact"/>
        <w:ind w:firstLine="660"/>
        <w:rPr>
          <w:rFonts w:ascii="仿宋_GB2312" w:hAnsi="宋体"/>
          <w:sz w:val="32"/>
          <w:szCs w:val="32"/>
        </w:rPr>
      </w:pPr>
      <w:r>
        <w:rPr>
          <w:rFonts w:ascii="仿宋_GB2312" w:hAnsi="仿宋_GB2312"/>
          <w:sz w:val="32"/>
          <w:szCs w:val="32"/>
        </w:rPr>
        <w:t>202</w:t>
      </w:r>
      <w:r>
        <w:rPr>
          <w:rFonts w:hint="eastAsia" w:ascii="仿宋_GB2312" w:hAnsi="仿宋_GB2312"/>
          <w:sz w:val="32"/>
          <w:szCs w:val="32"/>
        </w:rPr>
        <w:t>2</w:t>
      </w:r>
      <w:r>
        <w:rPr>
          <w:rFonts w:ascii="仿宋_GB2312" w:hAnsi="仿宋_GB2312"/>
          <w:sz w:val="32"/>
          <w:szCs w:val="32"/>
        </w:rPr>
        <w:t>年度国有资本经营预算财政拨款支出0.</w:t>
      </w:r>
      <w:r>
        <w:rPr>
          <w:rFonts w:hint="eastAsia" w:ascii="仿宋_GB2312" w:hAnsi="仿宋_GB2312"/>
          <w:sz w:val="32"/>
          <w:szCs w:val="32"/>
        </w:rPr>
        <w:t>18</w:t>
      </w:r>
      <w:r>
        <w:rPr>
          <w:rFonts w:ascii="仿宋_GB2312" w:hAnsi="仿宋_GB2312"/>
          <w:sz w:val="32"/>
          <w:szCs w:val="32"/>
        </w:rPr>
        <w:t>万元，按支出功能分类科目分，包括：</w:t>
      </w:r>
    </w:p>
    <w:p>
      <w:pPr>
        <w:numPr>
          <w:ilvl w:val="0"/>
          <w:numId w:val="3"/>
        </w:numPr>
        <w:spacing w:line="324" w:lineRule="auto"/>
        <w:ind w:firstLine="640" w:firstLineChars="200"/>
        <w:rPr>
          <w:rFonts w:hint="eastAsia" w:ascii="仿宋_GB2312" w:hAnsi="仿宋_GB2312"/>
          <w:sz w:val="32"/>
          <w:szCs w:val="32"/>
        </w:rPr>
      </w:pPr>
      <w:r>
        <w:rPr>
          <w:rFonts w:ascii="仿宋_GB2312" w:hAnsi="仿宋_GB2312"/>
          <w:sz w:val="32"/>
          <w:szCs w:val="32"/>
        </w:rPr>
        <w:t>国有资本经营预算支出</w:t>
      </w:r>
      <w:r>
        <w:rPr>
          <w:rFonts w:hint="eastAsia" w:ascii="仿宋_GB2312" w:hAnsi="仿宋_GB2312"/>
          <w:sz w:val="32"/>
          <w:szCs w:val="32"/>
        </w:rPr>
        <w:t>0.18万元，具体包括：</w:t>
      </w:r>
    </w:p>
    <w:p>
      <w:pPr>
        <w:spacing w:line="324" w:lineRule="auto"/>
        <w:rPr>
          <w:rFonts w:ascii="仿宋_GB2312" w:hAnsi="宋体"/>
          <w:sz w:val="32"/>
          <w:szCs w:val="32"/>
        </w:rPr>
      </w:pPr>
      <w:r>
        <w:rPr>
          <w:rFonts w:hint="eastAsia" w:ascii="仿宋_GB2312" w:hAnsi="仿宋_GB2312"/>
          <w:sz w:val="32"/>
          <w:szCs w:val="32"/>
        </w:rPr>
        <w:t>（1）</w:t>
      </w:r>
      <w:r>
        <w:rPr>
          <w:rFonts w:ascii="仿宋_GB2312" w:hAnsi="仿宋_GB2312"/>
          <w:sz w:val="32"/>
          <w:szCs w:val="32"/>
        </w:rPr>
        <w:t>国有资本经营预算支出（类）解决历史遗留问题及改革成本支出（款）国有企业退休人员社会户管理补助支出（项）0.</w:t>
      </w:r>
      <w:r>
        <w:rPr>
          <w:rFonts w:hint="eastAsia" w:ascii="仿宋_GB2312" w:hAnsi="仿宋_GB2312"/>
          <w:sz w:val="32"/>
          <w:szCs w:val="32"/>
        </w:rPr>
        <w:t>18</w:t>
      </w:r>
      <w:r>
        <w:rPr>
          <w:rFonts w:ascii="仿宋_GB2312" w:hAnsi="仿宋_GB2312"/>
          <w:sz w:val="32"/>
          <w:szCs w:val="32"/>
        </w:rPr>
        <w:t>万元，主要是国有企业退休人员社会户管理</w:t>
      </w:r>
      <w:r>
        <w:rPr>
          <w:rFonts w:hint="eastAsia" w:ascii="仿宋_GB2312" w:hAnsi="仿宋_GB2312"/>
          <w:sz w:val="32"/>
          <w:szCs w:val="32"/>
        </w:rPr>
        <w:t>服务工作，由于年初未考虑到此项支出，未做出此款的支出预算，所以无法进行对比</w:t>
      </w:r>
      <w:r>
        <w:rPr>
          <w:rFonts w:ascii="仿宋_GB2312" w:hAnsi="仿宋_GB2312"/>
          <w:sz w:val="32"/>
          <w:szCs w:val="32"/>
        </w:rPr>
        <w:t>。</w:t>
      </w:r>
    </w:p>
    <w:p>
      <w:pPr>
        <w:spacing w:line="540" w:lineRule="exact"/>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ascii="仿宋_GB2312" w:hAnsi="宋体"/>
          <w:sz w:val="32"/>
          <w:szCs w:val="32"/>
        </w:rPr>
      </w:pPr>
      <w:r>
        <w:rPr>
          <w:rFonts w:ascii="仿宋_GB2312" w:hAnsi="仿宋_GB2312"/>
          <w:sz w:val="32"/>
          <w:szCs w:val="32"/>
        </w:rPr>
        <w:t>202</w:t>
      </w:r>
      <w:r>
        <w:rPr>
          <w:rFonts w:hint="eastAsia" w:ascii="仿宋_GB2312" w:hAnsi="仿宋_GB2312"/>
          <w:sz w:val="32"/>
          <w:szCs w:val="32"/>
        </w:rPr>
        <w:t>2</w:t>
      </w:r>
      <w:r>
        <w:rPr>
          <w:rFonts w:ascii="仿宋_GB2312" w:hAnsi="仿宋_GB2312"/>
          <w:sz w:val="32"/>
          <w:szCs w:val="32"/>
        </w:rPr>
        <w:t>年度一般公共预算财政拨款安排的“三公”经费支出</w:t>
      </w:r>
      <w:r>
        <w:rPr>
          <w:rFonts w:hint="eastAsia" w:ascii="仿宋_GB2312" w:hAnsi="仿宋_GB2312"/>
          <w:sz w:val="32"/>
          <w:szCs w:val="32"/>
        </w:rPr>
        <w:t>8.48</w:t>
      </w:r>
      <w:r>
        <w:rPr>
          <w:rFonts w:ascii="仿宋_GB2312" w:hAnsi="仿宋_GB2312"/>
          <w:sz w:val="32"/>
          <w:szCs w:val="32"/>
        </w:rPr>
        <w:t>万元，完成年初预算的</w:t>
      </w:r>
      <w:r>
        <w:rPr>
          <w:rFonts w:hint="eastAsia" w:ascii="仿宋_GB2312" w:hAnsi="仿宋_GB2312"/>
          <w:sz w:val="32"/>
          <w:szCs w:val="32"/>
        </w:rPr>
        <w:t>70.66</w:t>
      </w:r>
      <w:r>
        <w:rPr>
          <w:rFonts w:ascii="仿宋_GB2312" w:hAnsi="仿宋_GB2312"/>
          <w:sz w:val="32"/>
          <w:szCs w:val="32"/>
        </w:rPr>
        <w:t>%，决算数小于年初预算数的主要原因是有1台公车费用由镇自来水公司承担。其中：因公出国（境）费0万元，公务接待费0万元，公务用车运行维护费</w:t>
      </w:r>
      <w:r>
        <w:rPr>
          <w:rFonts w:hint="eastAsia" w:ascii="仿宋_GB2312" w:hAnsi="仿宋_GB2312"/>
          <w:sz w:val="32"/>
          <w:szCs w:val="32"/>
        </w:rPr>
        <w:t>8.48</w:t>
      </w:r>
      <w:r>
        <w:rPr>
          <w:rFonts w:ascii="仿宋_GB2312" w:hAnsi="仿宋_GB2312"/>
          <w:sz w:val="32"/>
          <w:szCs w:val="32"/>
        </w:rPr>
        <w:t>万元。</w:t>
      </w:r>
    </w:p>
    <w:p>
      <w:pPr>
        <w:spacing w:line="540" w:lineRule="exact"/>
        <w:ind w:firstLine="640" w:firstLineChars="200"/>
        <w:rPr>
          <w:rFonts w:hint="eastAsia" w:ascii="仿宋_GB2312" w:hAnsi="仿宋_GB2312"/>
          <w:sz w:val="32"/>
          <w:szCs w:val="32"/>
        </w:rPr>
      </w:pPr>
      <w:r>
        <w:rPr>
          <w:rFonts w:hint="eastAsia" w:ascii="仿宋_GB2312" w:hAnsi="仿宋_GB2312"/>
          <w:sz w:val="32"/>
          <w:szCs w:val="32"/>
        </w:rPr>
        <w:t>1.因公出国（境）费0万元，决算数等于年初预算数的主要原因是本单位2022年无出国（境）预算，也无出国（境）支出。2022年参加出国（境）团组0个，累计0人次。2022年因公出国（境）费比上年减少0万元，主要是无出国（境）预算，也无出国（境）支出原因。</w:t>
      </w:r>
    </w:p>
    <w:p>
      <w:pPr>
        <w:spacing w:line="540" w:lineRule="exact"/>
        <w:ind w:firstLine="640" w:firstLineChars="200"/>
        <w:rPr>
          <w:rFonts w:hint="eastAsia" w:ascii="仿宋_GB2312" w:hAnsi="仿宋_GB2312"/>
          <w:sz w:val="32"/>
          <w:szCs w:val="32"/>
        </w:rPr>
      </w:pPr>
      <w:r>
        <w:rPr>
          <w:rFonts w:hint="eastAsia" w:ascii="仿宋_GB2312" w:hAnsi="仿宋_GB2312"/>
          <w:sz w:val="32"/>
          <w:szCs w:val="32"/>
        </w:rPr>
        <w:t>2.公务接待费0万元，决算数等于年初预算数的主要原因是没有公务接待费。2022年国内公务接待累计0批次、0人、0万元；其中外事接待累计0批次、0人、0万元。2022年公务接待费比上年减少0万元，主要是没有公务接待费原因。</w:t>
      </w:r>
    </w:p>
    <w:p>
      <w:pPr>
        <w:spacing w:line="540" w:lineRule="exact"/>
        <w:ind w:firstLine="645"/>
        <w:rPr>
          <w:rFonts w:ascii="仿宋_GB2312" w:hAnsi="宋体"/>
          <w:sz w:val="32"/>
          <w:szCs w:val="32"/>
        </w:rPr>
      </w:pPr>
      <w:r>
        <w:rPr>
          <w:rFonts w:ascii="仿宋_GB2312" w:hAnsi="仿宋_GB2312"/>
          <w:sz w:val="32"/>
          <w:szCs w:val="32"/>
        </w:rPr>
        <w:t>3.公务用车运行</w:t>
      </w:r>
      <w:r>
        <w:rPr>
          <w:rFonts w:hint="eastAsia" w:ascii="仿宋_GB2312" w:hAnsi="仿宋_GB2312"/>
          <w:sz w:val="32"/>
          <w:szCs w:val="32"/>
        </w:rPr>
        <w:t>维护</w:t>
      </w:r>
      <w:r>
        <w:rPr>
          <w:rFonts w:ascii="仿宋_GB2312" w:hAnsi="仿宋_GB2312"/>
          <w:sz w:val="32"/>
          <w:szCs w:val="32"/>
        </w:rPr>
        <w:t>费</w:t>
      </w:r>
      <w:r>
        <w:rPr>
          <w:rFonts w:hint="eastAsia" w:ascii="仿宋_GB2312" w:hAnsi="仿宋_GB2312"/>
          <w:sz w:val="32"/>
          <w:szCs w:val="32"/>
        </w:rPr>
        <w:t>8.48</w:t>
      </w:r>
      <w:r>
        <w:rPr>
          <w:rFonts w:ascii="仿宋_GB2312" w:hAnsi="仿宋_GB2312"/>
          <w:sz w:val="32"/>
          <w:szCs w:val="32"/>
        </w:rPr>
        <w:t>万元，占“三公”经费支出的100%。完成年初预算的</w:t>
      </w:r>
      <w:r>
        <w:rPr>
          <w:rFonts w:hint="eastAsia" w:ascii="仿宋_GB2312" w:hAnsi="仿宋_GB2312"/>
          <w:sz w:val="32"/>
          <w:szCs w:val="32"/>
        </w:rPr>
        <w:t>70.66</w:t>
      </w:r>
      <w:r>
        <w:rPr>
          <w:rFonts w:ascii="仿宋_GB2312" w:hAnsi="仿宋_GB2312"/>
          <w:sz w:val="32"/>
          <w:szCs w:val="32"/>
        </w:rPr>
        <w:t>%，决算数小于年初预算数的主要原因是有1台公车费用由镇自来水公司承担。</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sz w:val="32"/>
          <w:szCs w:val="32"/>
        </w:rPr>
      </w:pPr>
      <w:r>
        <w:rPr>
          <w:rFonts w:ascii="仿宋_GB2312" w:hAnsi="仿宋_GB2312"/>
          <w:sz w:val="32"/>
          <w:szCs w:val="32"/>
        </w:rPr>
        <w:t>202</w:t>
      </w:r>
      <w:r>
        <w:rPr>
          <w:rFonts w:hint="eastAsia" w:ascii="仿宋_GB2312" w:hAnsi="仿宋_GB2312"/>
          <w:sz w:val="32"/>
          <w:szCs w:val="32"/>
        </w:rPr>
        <w:t>2</w:t>
      </w:r>
      <w:r>
        <w:rPr>
          <w:rFonts w:ascii="仿宋_GB2312" w:hAnsi="仿宋_GB2312"/>
          <w:sz w:val="32"/>
          <w:szCs w:val="32"/>
        </w:rPr>
        <w:t>年度一般公共预算财政拨款基本支出</w:t>
      </w:r>
      <w:r>
        <w:rPr>
          <w:rFonts w:hint="eastAsia" w:ascii="仿宋_GB2312" w:hAnsi="仿宋_GB2312"/>
          <w:sz w:val="32"/>
          <w:szCs w:val="32"/>
        </w:rPr>
        <w:t>1095.37</w:t>
      </w:r>
      <w:r>
        <w:rPr>
          <w:rFonts w:ascii="仿宋_GB2312" w:hAnsi="仿宋_GB2312"/>
          <w:sz w:val="32"/>
          <w:szCs w:val="32"/>
        </w:rPr>
        <w:t>万元，其中：人员经费</w:t>
      </w:r>
      <w:r>
        <w:rPr>
          <w:rFonts w:hint="eastAsia" w:ascii="仿宋_GB2312" w:hAnsi="仿宋_GB2312"/>
          <w:sz w:val="32"/>
          <w:szCs w:val="32"/>
        </w:rPr>
        <w:t>702.42</w:t>
      </w:r>
      <w:r>
        <w:rPr>
          <w:rFonts w:ascii="仿宋_GB2312" w:hAnsi="仿宋_GB2312"/>
          <w:sz w:val="32"/>
          <w:szCs w:val="32"/>
        </w:rPr>
        <w:t>万元，主要包括基本工资、津贴补贴、奖金、绩效工资、其他社会保障缴费、机关事业单位基本养老保险缴费、职业年金缴费、职工基本医疗保险缴费、生活补助、住房公积金、采暖补贴、退休费、生活补助的支出；日常公用经费</w:t>
      </w:r>
      <w:r>
        <w:rPr>
          <w:rFonts w:hint="eastAsia" w:ascii="仿宋_GB2312" w:hAnsi="仿宋_GB2312"/>
          <w:sz w:val="32"/>
          <w:szCs w:val="32"/>
        </w:rPr>
        <w:t>392.95</w:t>
      </w:r>
      <w:r>
        <w:rPr>
          <w:rFonts w:ascii="仿宋_GB2312" w:hAnsi="仿宋_GB2312"/>
          <w:sz w:val="32"/>
          <w:szCs w:val="32"/>
        </w:rPr>
        <w:t>万元，主要包括办公费、印刷费、手续费、电费、邮电费、取暖费、物业管理费、差旅费、维修（护）费、劳务费、工会经费、公务用车运行维护费、其他交通费用、其他商品和服务支出、办公设备购置。</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b/>
          <w:sz w:val="32"/>
          <w:szCs w:val="32"/>
        </w:rPr>
      </w:pPr>
      <w:r>
        <w:rPr>
          <w:rFonts w:ascii="楷体_GB2312" w:hAnsi="楷体_GB2312"/>
          <w:b/>
          <w:sz w:val="32"/>
          <w:szCs w:val="32"/>
        </w:rPr>
        <w:t>（一）机关运行经费支出情况。</w:t>
      </w:r>
    </w:p>
    <w:p>
      <w:pPr>
        <w:spacing w:line="540" w:lineRule="exact"/>
        <w:ind w:firstLine="640" w:firstLineChars="200"/>
        <w:rPr>
          <w:rFonts w:ascii="仿宋_GB2312" w:hAnsi="黑体"/>
          <w:sz w:val="32"/>
          <w:szCs w:val="32"/>
        </w:rPr>
      </w:pPr>
      <w:r>
        <w:rPr>
          <w:rFonts w:ascii="仿宋_GB2312" w:hAnsi="仿宋_GB2312"/>
          <w:sz w:val="32"/>
          <w:szCs w:val="32"/>
        </w:rPr>
        <w:t>202</w:t>
      </w:r>
      <w:r>
        <w:rPr>
          <w:rFonts w:hint="eastAsia" w:ascii="仿宋_GB2312" w:hAnsi="仿宋_GB2312"/>
          <w:sz w:val="32"/>
          <w:szCs w:val="32"/>
        </w:rPr>
        <w:t>2</w:t>
      </w:r>
      <w:r>
        <w:rPr>
          <w:rFonts w:ascii="仿宋_GB2312" w:hAnsi="仿宋_GB2312"/>
          <w:sz w:val="32"/>
          <w:szCs w:val="32"/>
        </w:rPr>
        <w:t>年机关运行经费支出</w:t>
      </w:r>
      <w:r>
        <w:rPr>
          <w:rFonts w:hint="eastAsia" w:ascii="仿宋_GB2312" w:hAnsi="仿宋_GB2312"/>
          <w:sz w:val="32"/>
          <w:szCs w:val="32"/>
        </w:rPr>
        <w:t>392.95</w:t>
      </w:r>
      <w:r>
        <w:rPr>
          <w:rFonts w:ascii="仿宋_GB2312" w:hAnsi="仿宋_GB2312"/>
          <w:sz w:val="32"/>
          <w:szCs w:val="32"/>
        </w:rPr>
        <w:t>万元，比上年增加</w:t>
      </w:r>
      <w:r>
        <w:rPr>
          <w:rFonts w:hint="eastAsia" w:ascii="仿宋_GB2312" w:hAnsi="仿宋_GB2312"/>
          <w:sz w:val="32"/>
          <w:szCs w:val="32"/>
        </w:rPr>
        <w:t>3.07</w:t>
      </w:r>
      <w:r>
        <w:rPr>
          <w:rFonts w:ascii="仿宋_GB2312" w:hAnsi="仿宋_GB2312"/>
          <w:sz w:val="32"/>
          <w:szCs w:val="32"/>
        </w:rPr>
        <w:t>万元，增长</w:t>
      </w:r>
      <w:r>
        <w:rPr>
          <w:rFonts w:hint="eastAsia" w:ascii="仿宋_GB2312" w:hAnsi="仿宋_GB2312"/>
          <w:sz w:val="32"/>
          <w:szCs w:val="32"/>
        </w:rPr>
        <w:t>0.79</w:t>
      </w:r>
      <w:r>
        <w:rPr>
          <w:rFonts w:ascii="仿宋_GB2312" w:hAnsi="仿宋_GB2312"/>
          <w:sz w:val="32"/>
          <w:szCs w:val="32"/>
        </w:rPr>
        <w:t>%，主要原因是办公设备购置增加。</w:t>
      </w:r>
    </w:p>
    <w:p>
      <w:pPr>
        <w:spacing w:line="540" w:lineRule="exact"/>
        <w:ind w:firstLine="643" w:firstLineChars="200"/>
        <w:rPr>
          <w:rFonts w:ascii="楷体_GB2312" w:hAnsi="黑体"/>
          <w:b/>
          <w:sz w:val="32"/>
          <w:szCs w:val="32"/>
        </w:rPr>
      </w:pPr>
      <w:r>
        <w:rPr>
          <w:rFonts w:ascii="楷体_GB2312" w:hAnsi="楷体_GB2312"/>
          <w:b/>
          <w:sz w:val="32"/>
          <w:szCs w:val="32"/>
        </w:rPr>
        <w:t>（二）政府采购支出情况。</w:t>
      </w:r>
    </w:p>
    <w:p>
      <w:pPr>
        <w:spacing w:line="540" w:lineRule="exact"/>
        <w:ind w:firstLine="640" w:firstLineChars="200"/>
        <w:rPr>
          <w:rFonts w:hint="eastAsia" w:ascii="仿宋_GB2312" w:hAnsi="仿宋_GB2312"/>
          <w:sz w:val="32"/>
          <w:szCs w:val="32"/>
        </w:rPr>
      </w:pPr>
      <w:r>
        <w:rPr>
          <w:rFonts w:hint="eastAsia" w:ascii="仿宋_GB2312" w:hAnsi="仿宋_GB2312"/>
          <w:sz w:val="32"/>
          <w:szCs w:val="32"/>
        </w:rPr>
        <w:t>2022年政府采购支出总额0万元，其中：政府采购货物支出0万元，政府采购工程支出0万元，政府采购服务支出0万元。授予中小微企业合同金额0万元其中：授予小微企业合同金额0万元。</w:t>
      </w:r>
    </w:p>
    <w:p>
      <w:pPr>
        <w:numPr>
          <w:ilvl w:val="0"/>
          <w:numId w:val="4"/>
        </w:numPr>
        <w:spacing w:line="540" w:lineRule="exact"/>
        <w:ind w:firstLine="643" w:firstLineChars="200"/>
        <w:rPr>
          <w:rFonts w:hint="eastAsia" w:ascii="楷体_GB2312" w:hAnsi="楷体_GB2312"/>
          <w:b/>
          <w:sz w:val="32"/>
          <w:szCs w:val="32"/>
        </w:rPr>
      </w:pPr>
      <w:r>
        <w:rPr>
          <w:rFonts w:ascii="楷体_GB2312" w:hAnsi="楷体_GB2312"/>
          <w:b/>
          <w:sz w:val="32"/>
          <w:szCs w:val="32"/>
        </w:rPr>
        <w:t>国有资产占用情况。</w:t>
      </w:r>
    </w:p>
    <w:p>
      <w:pPr>
        <w:spacing w:line="540" w:lineRule="exact"/>
        <w:ind w:firstLine="640" w:firstLineChars="200"/>
        <w:rPr>
          <w:rFonts w:ascii="宋体" w:hAnsi="宋体" w:cs="宋体"/>
          <w:sz w:val="32"/>
          <w:szCs w:val="32"/>
        </w:rPr>
      </w:pPr>
      <w:r>
        <w:rPr>
          <w:rFonts w:hint="eastAsia" w:ascii="宋体" w:hAnsi="宋体" w:cs="宋体"/>
          <w:sz w:val="32"/>
          <w:szCs w:val="32"/>
        </w:rPr>
        <w:t>截至2022年12月31日，</w:t>
      </w:r>
    </w:p>
    <w:p>
      <w:pPr>
        <w:spacing w:line="540" w:lineRule="exact"/>
        <w:ind w:firstLine="640" w:firstLineChars="200"/>
        <w:rPr>
          <w:rFonts w:ascii="宋体" w:hAnsi="宋体" w:cs="宋体"/>
          <w:sz w:val="32"/>
          <w:szCs w:val="32"/>
        </w:rPr>
      </w:pPr>
      <w:r>
        <w:rPr>
          <w:rFonts w:hint="eastAsia" w:ascii="宋体" w:hAnsi="宋体" w:cs="宋体"/>
          <w:sz w:val="32"/>
          <w:szCs w:val="32"/>
        </w:rPr>
        <w:t>1.房屋情况：单位房屋面积1023.5平方米，价值909.82万元。其中：办公用房面积3710平方米，价值720.70万元；业务用房面积280平方米，价值42.59万元；其他（不含构筑物）面积6245平方米，价146.54万元。</w:t>
      </w:r>
    </w:p>
    <w:p>
      <w:pPr>
        <w:spacing w:line="540" w:lineRule="exact"/>
        <w:ind w:firstLine="640" w:firstLineChars="200"/>
        <w:rPr>
          <w:rFonts w:ascii="宋体" w:hAnsi="宋体" w:cs="宋体"/>
          <w:sz w:val="32"/>
          <w:szCs w:val="32"/>
        </w:rPr>
      </w:pPr>
      <w:r>
        <w:rPr>
          <w:rFonts w:hint="eastAsia" w:ascii="宋体" w:hAnsi="宋体" w:cs="宋体"/>
          <w:sz w:val="32"/>
          <w:szCs w:val="32"/>
        </w:rPr>
        <w:t>2.车辆情况：共有车辆8辆，价值44.06万元。其中：其中：副省级以上领导干部用车0辆，主要领导干部用车0辆，机要通讯用车0辆，应急保障用车0辆，执法执勤用车0辆，特种专业技术用车0辆，离退休干部用车0辆，其他用车8辆，其他用车主要是综合执法巡逻执勤用车、宜居检查、自来水维修管线、安全生产监督检查。</w:t>
      </w:r>
    </w:p>
    <w:p>
      <w:pPr>
        <w:spacing w:line="540" w:lineRule="exact"/>
        <w:ind w:firstLine="640" w:firstLineChars="200"/>
        <w:rPr>
          <w:rFonts w:ascii="宋体" w:hAnsi="宋体" w:cs="宋体"/>
          <w:b/>
          <w:sz w:val="32"/>
          <w:szCs w:val="32"/>
        </w:rPr>
      </w:pPr>
      <w:r>
        <w:rPr>
          <w:rFonts w:hint="eastAsia" w:ascii="宋体" w:hAnsi="宋体" w:cs="宋体"/>
          <w:sz w:val="32"/>
          <w:szCs w:val="32"/>
        </w:rPr>
        <w:t>3.设备情况：单价50万元以上的通用设备0套（台）；单价100万元以上的专用设备（不含车辆）0台（套）</w:t>
      </w:r>
    </w:p>
    <w:p>
      <w:pPr>
        <w:widowControl/>
        <w:spacing w:line="540" w:lineRule="exact"/>
        <w:ind w:firstLine="161" w:firstLineChars="50"/>
        <w:jc w:val="left"/>
        <w:rPr>
          <w:rFonts w:hint="eastAsia" w:ascii="仿宋_GB2312" w:hAnsi="仿宋_GB2312" w:cs="宋体"/>
          <w:sz w:val="32"/>
          <w:szCs w:val="32"/>
        </w:rPr>
      </w:pPr>
      <w:r>
        <w:rPr>
          <w:rFonts w:hint="eastAsia" w:ascii="宋体" w:hAnsi="宋体" w:cs="宋体"/>
          <w:b/>
          <w:sz w:val="32"/>
          <w:szCs w:val="32"/>
        </w:rPr>
        <w:t>（四）预算绩效情况。</w:t>
      </w:r>
    </w:p>
    <w:p>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1.绩效评价工作开展情况。</w:t>
      </w:r>
    </w:p>
    <w:p>
      <w:pPr>
        <w:widowControl/>
        <w:autoSpaceDE w:val="0"/>
        <w:spacing w:line="520" w:lineRule="exact"/>
        <w:ind w:firstLine="960" w:firstLineChars="300"/>
        <w:jc w:val="left"/>
        <w:rPr>
          <w:rFonts w:hint="eastAsia" w:ascii="仿宋_GB2312" w:hAnsi="仿宋_GB2312" w:cs="宋体"/>
          <w:sz w:val="32"/>
          <w:szCs w:val="32"/>
        </w:rPr>
      </w:pPr>
      <w:r>
        <w:rPr>
          <w:rFonts w:hint="eastAsia" w:ascii="仿宋_GB2312" w:hAnsi="仿宋_GB2312" w:cs="宋体"/>
          <w:sz w:val="32"/>
          <w:szCs w:val="32"/>
        </w:rPr>
        <w:t>根据预算绩效管理要求，本单位组织对2022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0%，自评平均分（开展绩效自评的项目分数总和/开展绩效自评的项目数）0分。</w:t>
      </w:r>
    </w:p>
    <w:p>
      <w:pPr>
        <w:widowControl/>
        <w:autoSpaceDE w:val="0"/>
        <w:spacing w:line="520" w:lineRule="exact"/>
        <w:ind w:firstLine="640" w:firstLineChars="200"/>
        <w:jc w:val="left"/>
        <w:rPr>
          <w:rFonts w:hint="eastAsia" w:ascii="仿宋_GB2312" w:hAnsi="仿宋_GB2312" w:cs="宋体"/>
          <w:sz w:val="32"/>
          <w:szCs w:val="32"/>
        </w:rPr>
      </w:pPr>
      <w:r>
        <w:rPr>
          <w:rFonts w:hint="eastAsia" w:ascii="仿宋_GB2312" w:hAnsi="仿宋_GB2312" w:cs="宋体"/>
          <w:sz w:val="32"/>
          <w:szCs w:val="32"/>
        </w:rPr>
        <w:t>组织开展单位整体绩效自评，涉及资金4657.53万元，自评分90.40分。单位整体绩效自评表见附件。</w:t>
      </w:r>
    </w:p>
    <w:p>
      <w:pPr>
        <w:widowControl/>
        <w:autoSpaceDE w:val="0"/>
        <w:spacing w:line="520" w:lineRule="exact"/>
        <w:ind w:firstLine="640" w:firstLineChars="200"/>
        <w:jc w:val="left"/>
        <w:rPr>
          <w:rFonts w:hint="eastAsia" w:ascii="仿宋_GB2312" w:hAnsi="仿宋_GB2312" w:cs="宋体"/>
          <w:sz w:val="32"/>
          <w:szCs w:val="32"/>
        </w:rPr>
      </w:pPr>
      <w:r>
        <w:rPr>
          <w:rFonts w:hint="eastAsia" w:ascii="仿宋_GB2312" w:hAnsi="仿宋_GB2312" w:cs="宋体"/>
          <w:sz w:val="32"/>
          <w:szCs w:val="32"/>
        </w:rPr>
        <w:t>本单位组织对0个项目开展了单位评价，涉及资金0万元（其中：一般公共预算资金0万元，政府性基金预算资金0万元，国有资本经营预算资金0万元）。</w:t>
      </w:r>
    </w:p>
    <w:p>
      <w:pPr>
        <w:widowControl/>
        <w:autoSpaceDE w:val="0"/>
        <w:spacing w:line="520" w:lineRule="exact"/>
        <w:ind w:firstLine="643" w:firstLineChars="200"/>
        <w:jc w:val="left"/>
        <w:rPr>
          <w:rFonts w:hint="eastAsia" w:ascii="仿宋_GB2312" w:hAnsi="仿宋_GB2312" w:cs="宋体"/>
          <w:b/>
          <w:bCs/>
          <w:sz w:val="32"/>
          <w:szCs w:val="32"/>
        </w:rPr>
      </w:pPr>
      <w:r>
        <w:rPr>
          <w:rFonts w:hint="eastAsia" w:ascii="仿宋_GB2312" w:hAnsi="仿宋_GB2312" w:cs="宋体"/>
          <w:b/>
          <w:bCs/>
          <w:sz w:val="32"/>
          <w:szCs w:val="32"/>
        </w:rPr>
        <w:t>2.项目绩效自评结果。</w:t>
      </w:r>
    </w:p>
    <w:p>
      <w:pPr>
        <w:widowControl/>
        <w:autoSpaceDE w:val="0"/>
        <w:spacing w:line="520" w:lineRule="exact"/>
        <w:ind w:firstLine="640" w:firstLineChars="200"/>
        <w:jc w:val="left"/>
        <w:rPr>
          <w:rFonts w:hint="eastAsia" w:ascii="仿宋_GB2312" w:hAnsi="仿宋_GB2312" w:cs="宋体"/>
          <w:sz w:val="32"/>
          <w:szCs w:val="32"/>
        </w:rPr>
      </w:pPr>
      <w:r>
        <w:rPr>
          <w:rFonts w:hint="eastAsia" w:ascii="仿宋_GB2312" w:hAnsi="仿宋_GB2312" w:cs="宋体"/>
          <w:sz w:val="32"/>
          <w:szCs w:val="32"/>
        </w:rPr>
        <w:t>本单位在2022年度县直部门决算中反映0个项目绩效自评结果，无特定目标里项目。</w:t>
      </w:r>
    </w:p>
    <w:p>
      <w:pPr>
        <w:widowControl/>
        <w:autoSpaceDE w:val="0"/>
        <w:spacing w:line="520" w:lineRule="exact"/>
        <w:ind w:firstLine="643" w:firstLineChars="200"/>
        <w:jc w:val="left"/>
        <w:rPr>
          <w:rFonts w:hint="eastAsia" w:ascii="仿宋_GB2312" w:hAnsi="仿宋_GB2312" w:cs="宋体"/>
          <w:sz w:val="32"/>
          <w:szCs w:val="32"/>
        </w:rPr>
      </w:pPr>
      <w:r>
        <w:rPr>
          <w:rFonts w:hint="eastAsia" w:ascii="仿宋_GB2312" w:hAnsi="仿宋_GB2312" w:cs="宋体"/>
          <w:b/>
          <w:bCs/>
          <w:sz w:val="32"/>
          <w:szCs w:val="32"/>
        </w:rPr>
        <w:t>3.单位评价结果</w:t>
      </w:r>
      <w:r>
        <w:rPr>
          <w:rFonts w:hint="eastAsia" w:ascii="仿宋_GB2312" w:hAnsi="仿宋_GB2312" w:cs="宋体"/>
          <w:sz w:val="32"/>
          <w:szCs w:val="32"/>
        </w:rPr>
        <w:t>。</w:t>
      </w:r>
    </w:p>
    <w:p>
      <w:pPr>
        <w:widowControl/>
        <w:autoSpaceDE w:val="0"/>
        <w:spacing w:line="520" w:lineRule="exact"/>
        <w:ind w:firstLine="640" w:firstLineChars="200"/>
        <w:jc w:val="left"/>
        <w:rPr>
          <w:rFonts w:hint="eastAsia" w:ascii="仿宋_GB2312" w:hAnsi="仿宋_GB2312" w:cs="宋体"/>
          <w:sz w:val="32"/>
          <w:szCs w:val="32"/>
        </w:rPr>
      </w:pPr>
      <w:r>
        <w:rPr>
          <w:rFonts w:hint="eastAsia" w:ascii="仿宋_GB2312" w:hAnsi="仿宋_GB2312" w:cs="宋体"/>
          <w:sz w:val="32"/>
          <w:szCs w:val="32"/>
        </w:rPr>
        <w:t xml:space="preserve">  资金管理方面需要进一步加强，达到预决算相符。</w:t>
      </w:r>
    </w:p>
    <w:p>
      <w:pPr>
        <w:widowControl/>
        <w:autoSpaceDE w:val="0"/>
        <w:spacing w:line="520" w:lineRule="exact"/>
        <w:ind w:firstLine="643" w:firstLineChars="200"/>
        <w:jc w:val="left"/>
        <w:rPr>
          <w:rFonts w:hint="eastAsia" w:ascii="仿宋_GB2312" w:hAnsi="仿宋_GB2312" w:cs="宋体"/>
          <w:b/>
          <w:bCs/>
          <w:sz w:val="32"/>
          <w:szCs w:val="32"/>
        </w:rPr>
      </w:pPr>
      <w:r>
        <w:rPr>
          <w:rFonts w:hint="eastAsia" w:ascii="仿宋_GB2312" w:hAnsi="仿宋_GB2312" w:cs="宋体"/>
          <w:b/>
          <w:bCs/>
          <w:sz w:val="32"/>
          <w:szCs w:val="32"/>
        </w:rPr>
        <w:t>4.财政评价结果。</w:t>
      </w:r>
    </w:p>
    <w:p>
      <w:pPr>
        <w:widowControl/>
        <w:autoSpaceDE w:val="0"/>
        <w:spacing w:line="520" w:lineRule="exact"/>
        <w:ind w:firstLine="960" w:firstLineChars="300"/>
        <w:jc w:val="left"/>
        <w:rPr>
          <w:rFonts w:hint="eastAsia" w:ascii="仿宋_GB2312" w:hAnsi="仿宋_GB2312" w:cs="宋体"/>
          <w:sz w:val="32"/>
          <w:szCs w:val="32"/>
        </w:rPr>
      </w:pPr>
      <w:r>
        <w:rPr>
          <w:rFonts w:hint="eastAsia" w:ascii="仿宋_GB2312" w:hAnsi="仿宋_GB2312" w:cs="宋体"/>
          <w:sz w:val="32"/>
          <w:szCs w:val="32"/>
        </w:rPr>
        <w:t>加强资金管理，提高资金使用效率。</w:t>
      </w:r>
    </w:p>
    <w:p>
      <w:pPr>
        <w:widowControl/>
        <w:autoSpaceDE w:val="0"/>
        <w:spacing w:line="520" w:lineRule="exact"/>
        <w:ind w:firstLine="640" w:firstLineChars="200"/>
        <w:jc w:val="left"/>
        <w:rPr>
          <w:rFonts w:hint="eastAsia" w:ascii="仿宋_GB2312" w:hAnsi="仿宋_GB2312" w:cs="宋体"/>
          <w:sz w:val="32"/>
          <w:szCs w:val="32"/>
        </w:rPr>
      </w:pPr>
    </w:p>
    <w:p>
      <w:pPr>
        <w:widowControl/>
        <w:autoSpaceDE w:val="0"/>
        <w:spacing w:line="520" w:lineRule="exact"/>
        <w:jc w:val="left"/>
        <w:rPr>
          <w:rFonts w:ascii="仿宋_GB2312" w:hAnsi="宋体" w:cs="宋体"/>
          <w:sz w:val="32"/>
          <w:szCs w:val="32"/>
        </w:rPr>
      </w:pPr>
    </w:p>
    <w:p>
      <w:pPr>
        <w:widowControl/>
        <w:autoSpaceDE w:val="0"/>
        <w:spacing w:line="520" w:lineRule="exact"/>
        <w:ind w:firstLine="3253" w:firstLineChars="900"/>
        <w:jc w:val="left"/>
        <w:rPr>
          <w:rFonts w:ascii="宋体" w:hAnsi="宋体"/>
          <w:b/>
          <w:sz w:val="36"/>
          <w:szCs w:val="36"/>
        </w:rPr>
      </w:pPr>
      <w:r>
        <w:rPr>
          <w:rFonts w:hint="eastAsia" w:ascii="宋体" w:hAnsi="宋体"/>
          <w:b/>
          <w:sz w:val="36"/>
          <w:szCs w:val="36"/>
        </w:rPr>
        <w:t>第三部分 名词解释</w:t>
      </w:r>
    </w:p>
    <w:p>
      <w:pPr>
        <w:spacing w:line="540" w:lineRule="exact"/>
        <w:ind w:firstLine="643" w:firstLineChars="200"/>
        <w:rPr>
          <w:rFonts w:hint="eastAsia" w:ascii="仿宋_GB2312" w:hAnsi="仿宋_GB2312"/>
          <w:sz w:val="32"/>
          <w:szCs w:val="32"/>
        </w:rPr>
      </w:pPr>
      <w:r>
        <w:rPr>
          <w:rFonts w:ascii="仿宋_GB2312" w:hAnsi="仿宋_GB2312"/>
          <w:b/>
          <w:sz w:val="32"/>
          <w:szCs w:val="32"/>
        </w:rPr>
        <w:t>1.财政拨款收入：</w:t>
      </w:r>
      <w:r>
        <w:rPr>
          <w:rFonts w:ascii="仿宋_GB2312" w:hAnsi="仿宋_GB2312"/>
          <w:sz w:val="32"/>
          <w:szCs w:val="32"/>
        </w:rPr>
        <w:t>指单位从县级财政部门取得的财政预算资金。</w:t>
      </w:r>
    </w:p>
    <w:p>
      <w:pPr>
        <w:spacing w:line="540" w:lineRule="exact"/>
        <w:ind w:firstLine="643" w:firstLineChars="200"/>
        <w:rPr>
          <w:rFonts w:hint="eastAsia" w:ascii="仿宋_GB2312" w:hAnsi="仿宋_GB2312"/>
          <w:sz w:val="32"/>
          <w:szCs w:val="32"/>
        </w:rPr>
      </w:pPr>
      <w:r>
        <w:rPr>
          <w:rFonts w:ascii="仿宋_GB2312" w:hAnsi="仿宋_GB2312"/>
          <w:b/>
          <w:sz w:val="32"/>
          <w:szCs w:val="32"/>
        </w:rPr>
        <w:t>2.上级补助收入：</w:t>
      </w:r>
      <w:r>
        <w:rPr>
          <w:rFonts w:ascii="仿宋_GB2312" w:hAnsi="仿宋_GB2312"/>
          <w:sz w:val="32"/>
          <w:szCs w:val="32"/>
        </w:rPr>
        <w:t>指单位从主管部门和上级单位取得的非财政性补助收入。</w:t>
      </w:r>
    </w:p>
    <w:p>
      <w:pPr>
        <w:spacing w:line="540" w:lineRule="exact"/>
        <w:ind w:firstLine="643" w:firstLineChars="200"/>
        <w:rPr>
          <w:rFonts w:hint="eastAsia" w:ascii="仿宋_GB2312" w:hAnsi="仿宋_GB2312"/>
          <w:sz w:val="32"/>
          <w:szCs w:val="32"/>
        </w:rPr>
      </w:pPr>
      <w:r>
        <w:rPr>
          <w:rFonts w:ascii="仿宋_GB2312" w:hAnsi="仿宋_GB2312"/>
          <w:b/>
          <w:sz w:val="32"/>
          <w:szCs w:val="32"/>
        </w:rPr>
        <w:t>3.事业收入：</w:t>
      </w:r>
      <w:r>
        <w:rPr>
          <w:rFonts w:ascii="仿宋_GB2312" w:hAnsi="仿宋_GB2312"/>
          <w:sz w:val="32"/>
          <w:szCs w:val="32"/>
        </w:rPr>
        <w:t>指事业单位开展专业业务活动及辅助活动所取得的收入。</w:t>
      </w:r>
    </w:p>
    <w:p>
      <w:pPr>
        <w:spacing w:line="540" w:lineRule="exact"/>
        <w:ind w:firstLine="643" w:firstLineChars="200"/>
        <w:rPr>
          <w:rFonts w:hint="eastAsia" w:ascii="仿宋_GB2312" w:hAnsi="仿宋_GB2312"/>
          <w:sz w:val="32"/>
          <w:szCs w:val="32"/>
        </w:rPr>
      </w:pPr>
      <w:r>
        <w:rPr>
          <w:rFonts w:ascii="仿宋_GB2312" w:hAnsi="仿宋_GB2312"/>
          <w:b/>
          <w:sz w:val="32"/>
          <w:szCs w:val="32"/>
        </w:rPr>
        <w:t>4.经营收入：</w:t>
      </w:r>
      <w:r>
        <w:rPr>
          <w:rFonts w:ascii="仿宋_GB2312" w:hAnsi="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hAnsi="仿宋_GB2312"/>
          <w:sz w:val="32"/>
          <w:szCs w:val="32"/>
        </w:rPr>
      </w:pPr>
      <w:r>
        <w:rPr>
          <w:rFonts w:ascii="仿宋_GB2312" w:hAnsi="仿宋_GB2312"/>
          <w:b/>
          <w:sz w:val="32"/>
          <w:szCs w:val="32"/>
        </w:rPr>
        <w:t>5.附属单位上缴收入：</w:t>
      </w:r>
      <w:r>
        <w:rPr>
          <w:rFonts w:ascii="仿宋_GB2312" w:hAnsi="仿宋_GB2312"/>
          <w:sz w:val="32"/>
          <w:szCs w:val="32"/>
        </w:rPr>
        <w:t>指单位附属的独立核算单位按照规定上缴的收入。</w:t>
      </w:r>
    </w:p>
    <w:p>
      <w:pPr>
        <w:spacing w:line="540" w:lineRule="exact"/>
        <w:ind w:firstLine="643" w:firstLineChars="200"/>
        <w:rPr>
          <w:rFonts w:hint="eastAsia" w:ascii="仿宋_GB2312" w:hAnsi="仿宋_GB2312"/>
          <w:sz w:val="32"/>
          <w:szCs w:val="32"/>
        </w:rPr>
      </w:pPr>
      <w:r>
        <w:rPr>
          <w:rFonts w:ascii="仿宋_GB2312" w:hAnsi="仿宋_GB2312"/>
          <w:b/>
          <w:sz w:val="32"/>
          <w:szCs w:val="32"/>
        </w:rPr>
        <w:t>6.其他收入：</w:t>
      </w:r>
      <w:r>
        <w:rPr>
          <w:rFonts w:ascii="仿宋_GB2312" w:hAnsi="仿宋_GB2312"/>
          <w:sz w:val="32"/>
          <w:szCs w:val="32"/>
        </w:rPr>
        <w:t>指除上述“财政拨款收入”、</w:t>
      </w:r>
      <w:r>
        <w:rPr>
          <w:rFonts w:ascii="仿宋_GB2312" w:hAnsi="仿宋_GB2312"/>
          <w:b/>
          <w:sz w:val="32"/>
          <w:szCs w:val="32"/>
        </w:rPr>
        <w:t xml:space="preserve"> </w:t>
      </w:r>
      <w:r>
        <w:rPr>
          <w:rFonts w:ascii="仿宋_GB2312" w:hAnsi="仿宋_GB2312"/>
          <w:sz w:val="32"/>
          <w:szCs w:val="32"/>
        </w:rPr>
        <w:t>“上级补助收入”、“事业收入”、“经营收入”、“附属单位上缴收入”等以外的收入。</w:t>
      </w:r>
    </w:p>
    <w:p>
      <w:pPr>
        <w:spacing w:line="540" w:lineRule="exact"/>
        <w:ind w:firstLine="643" w:firstLineChars="200"/>
        <w:rPr>
          <w:rFonts w:hint="eastAsia" w:ascii="仿宋_GB2312" w:hAnsi="仿宋_GB2312"/>
          <w:sz w:val="32"/>
          <w:szCs w:val="32"/>
        </w:rPr>
      </w:pPr>
      <w:r>
        <w:rPr>
          <w:rFonts w:ascii="仿宋_GB2312" w:hAnsi="仿宋_GB2312"/>
          <w:b/>
          <w:sz w:val="32"/>
          <w:szCs w:val="32"/>
        </w:rPr>
        <w:t>7.使用非财政拨款结余：</w:t>
      </w:r>
      <w:r>
        <w:rPr>
          <w:rFonts w:ascii="仿宋_GB2312" w:hAnsi="仿宋_GB2312"/>
          <w:sz w:val="32"/>
          <w:szCs w:val="32"/>
        </w:rPr>
        <w:t>指事业单位按照预算管理要求使用非财政拨款结余弥补收支差额的金额。</w:t>
      </w:r>
    </w:p>
    <w:p>
      <w:pPr>
        <w:spacing w:line="540" w:lineRule="exact"/>
        <w:ind w:firstLine="643" w:firstLineChars="200"/>
        <w:rPr>
          <w:rFonts w:hint="eastAsia" w:ascii="仿宋_GB2312" w:hAnsi="仿宋_GB2312"/>
          <w:sz w:val="32"/>
          <w:szCs w:val="32"/>
        </w:rPr>
      </w:pPr>
      <w:r>
        <w:rPr>
          <w:rFonts w:ascii="仿宋_GB2312" w:hAnsi="仿宋_GB2312"/>
          <w:b/>
          <w:sz w:val="32"/>
          <w:szCs w:val="32"/>
        </w:rPr>
        <w:t>8.上年结转和结余：</w:t>
      </w:r>
      <w:r>
        <w:rPr>
          <w:rFonts w:ascii="仿宋_GB2312" w:hAnsi="仿宋_GB2312"/>
          <w:sz w:val="32"/>
          <w:szCs w:val="32"/>
        </w:rPr>
        <w:t>指以前年度尚未完成、结转到本年按有关规定继续使用的资金。</w:t>
      </w:r>
    </w:p>
    <w:p>
      <w:pPr>
        <w:spacing w:line="540" w:lineRule="exact"/>
        <w:ind w:firstLine="643" w:firstLineChars="200"/>
        <w:rPr>
          <w:rFonts w:hint="eastAsia" w:ascii="仿宋_GB2312" w:hAnsi="仿宋_GB2312"/>
          <w:sz w:val="32"/>
          <w:szCs w:val="32"/>
        </w:rPr>
      </w:pPr>
      <w:r>
        <w:rPr>
          <w:rFonts w:ascii="仿宋_GB2312" w:hAnsi="仿宋_GB2312"/>
          <w:b/>
          <w:sz w:val="32"/>
          <w:szCs w:val="32"/>
        </w:rPr>
        <w:t>9.基本支出：</w:t>
      </w:r>
      <w:r>
        <w:rPr>
          <w:rFonts w:ascii="仿宋_GB2312" w:hAnsi="仿宋_GB2312"/>
          <w:sz w:val="32"/>
          <w:szCs w:val="32"/>
        </w:rPr>
        <w:t>指保障机构正常运转、完成日常工作任务而发生的人员支出和公用支出。</w:t>
      </w:r>
    </w:p>
    <w:p>
      <w:pPr>
        <w:spacing w:line="540" w:lineRule="exact"/>
        <w:ind w:firstLine="643" w:firstLineChars="200"/>
        <w:rPr>
          <w:rFonts w:hint="eastAsia" w:ascii="仿宋_GB2312" w:hAnsi="仿宋_GB2312"/>
          <w:sz w:val="32"/>
          <w:szCs w:val="32"/>
        </w:rPr>
      </w:pPr>
      <w:r>
        <w:rPr>
          <w:rFonts w:ascii="仿宋_GB2312" w:hAnsi="仿宋_GB2312"/>
          <w:b/>
          <w:sz w:val="32"/>
          <w:szCs w:val="32"/>
        </w:rPr>
        <w:t>10.项目支出：</w:t>
      </w:r>
      <w:r>
        <w:rPr>
          <w:rFonts w:ascii="仿宋_GB2312" w:hAnsi="仿宋_GB2312"/>
          <w:sz w:val="32"/>
          <w:szCs w:val="32"/>
        </w:rPr>
        <w:t>指在基本支出之外为完成特定行政任务和事业发展目标所发生的支出。</w:t>
      </w:r>
    </w:p>
    <w:p>
      <w:pPr>
        <w:spacing w:line="540" w:lineRule="exact"/>
        <w:ind w:firstLine="643" w:firstLineChars="200"/>
        <w:rPr>
          <w:rFonts w:hint="eastAsia" w:ascii="仿宋_GB2312" w:hAnsi="仿宋_GB2312"/>
          <w:sz w:val="32"/>
          <w:szCs w:val="32"/>
        </w:rPr>
      </w:pPr>
      <w:r>
        <w:rPr>
          <w:rFonts w:ascii="仿宋_GB2312" w:hAnsi="仿宋_GB2312"/>
          <w:b/>
          <w:sz w:val="32"/>
          <w:szCs w:val="32"/>
        </w:rPr>
        <w:t>11.上缴上级支出：</w:t>
      </w:r>
      <w:r>
        <w:rPr>
          <w:rFonts w:ascii="仿宋_GB2312" w:hAnsi="仿宋_GB2312"/>
          <w:sz w:val="32"/>
          <w:szCs w:val="32"/>
        </w:rPr>
        <w:t>指事业单位按照财政部门和主管部门的规定上缴上级单位的支出。</w:t>
      </w:r>
    </w:p>
    <w:p>
      <w:pPr>
        <w:spacing w:line="540" w:lineRule="exact"/>
        <w:ind w:firstLine="643" w:firstLineChars="200"/>
        <w:rPr>
          <w:rFonts w:hint="eastAsia" w:ascii="仿宋_GB2312" w:hAnsi="仿宋_GB2312"/>
          <w:sz w:val="32"/>
          <w:szCs w:val="32"/>
        </w:rPr>
      </w:pPr>
      <w:r>
        <w:rPr>
          <w:rFonts w:ascii="仿宋_GB2312" w:hAnsi="仿宋_GB2312"/>
          <w:b/>
          <w:sz w:val="32"/>
          <w:szCs w:val="32"/>
        </w:rPr>
        <w:t>12.经营支出：</w:t>
      </w:r>
      <w:r>
        <w:rPr>
          <w:rFonts w:ascii="仿宋_GB2312" w:hAnsi="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hAnsi="仿宋_GB2312"/>
          <w:b/>
          <w:sz w:val="32"/>
          <w:szCs w:val="32"/>
        </w:rPr>
      </w:pPr>
      <w:r>
        <w:rPr>
          <w:rFonts w:ascii="仿宋_GB2312" w:hAnsi="仿宋_GB2312"/>
          <w:b/>
          <w:sz w:val="32"/>
          <w:szCs w:val="32"/>
        </w:rPr>
        <w:t>13.对附属单位补助支出：</w:t>
      </w:r>
      <w:r>
        <w:rPr>
          <w:rFonts w:ascii="仿宋_GB2312" w:hAnsi="仿宋_GB2312"/>
          <w:sz w:val="32"/>
          <w:szCs w:val="32"/>
        </w:rPr>
        <w:t>指事业单位用财政补助收入之外的收入对附属单位补助发生的支出。</w:t>
      </w:r>
    </w:p>
    <w:p>
      <w:pPr>
        <w:spacing w:line="540" w:lineRule="exact"/>
        <w:ind w:firstLine="643" w:firstLineChars="200"/>
        <w:rPr>
          <w:rFonts w:hint="eastAsia" w:ascii="仿宋_GB2312" w:hAnsi="仿宋_GB2312"/>
          <w:sz w:val="32"/>
          <w:szCs w:val="32"/>
        </w:rPr>
      </w:pPr>
      <w:r>
        <w:rPr>
          <w:rFonts w:ascii="仿宋_GB2312" w:hAnsi="仿宋_GB2312"/>
          <w:b/>
          <w:sz w:val="32"/>
          <w:szCs w:val="32"/>
        </w:rPr>
        <w:t>14.“三公”经费：</w:t>
      </w:r>
      <w:r>
        <w:rPr>
          <w:rFonts w:ascii="仿宋_GB2312" w:hAnsi="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hAnsi="仿宋_GB2312"/>
          <w:sz w:val="32"/>
          <w:szCs w:val="32"/>
        </w:rPr>
      </w:pPr>
      <w:r>
        <w:rPr>
          <w:rFonts w:ascii="仿宋_GB2312" w:hAnsi="仿宋_GB2312"/>
          <w:b/>
          <w:bCs/>
          <w:sz w:val="32"/>
          <w:szCs w:val="32"/>
        </w:rPr>
        <w:t>15.机关运行经费：</w:t>
      </w:r>
      <w:r>
        <w:rPr>
          <w:rFonts w:ascii="仿宋_GB2312" w:hAnsi="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pacing w:line="540" w:lineRule="exact"/>
        <w:ind w:firstLine="640"/>
        <w:rPr>
          <w:rFonts w:ascii="宋体" w:hAnsi="宋体" w:cs="宋体"/>
          <w:bCs/>
          <w:sz w:val="32"/>
          <w:szCs w:val="32"/>
        </w:rPr>
      </w:pPr>
      <w:r>
        <w:rPr>
          <w:rFonts w:hint="eastAsia" w:ascii="宋体" w:hAnsi="宋体" w:cs="宋体"/>
          <w:b/>
          <w:bCs/>
          <w:sz w:val="32"/>
          <w:szCs w:val="32"/>
        </w:rPr>
        <w:t>16. 一般公共服务支出（类）政府办公厅（室）及相关机构事务（款）行政运行（项）：</w:t>
      </w:r>
      <w:r>
        <w:rPr>
          <w:rFonts w:hint="eastAsia" w:ascii="宋体" w:hAnsi="宋体" w:cs="宋体"/>
          <w:bCs/>
          <w:sz w:val="32"/>
          <w:szCs w:val="32"/>
        </w:rPr>
        <w:t>反映行政单位（包括实行公务员管理的事业单位）的基本支出。</w:t>
      </w:r>
    </w:p>
    <w:p>
      <w:pPr>
        <w:autoSpaceDE w:val="0"/>
        <w:autoSpaceDN w:val="0"/>
        <w:adjustRightInd w:val="0"/>
        <w:spacing w:line="540" w:lineRule="exact"/>
        <w:ind w:firstLine="640"/>
        <w:rPr>
          <w:rFonts w:ascii="宋体" w:hAnsi="宋体" w:cs="宋体"/>
          <w:bCs/>
          <w:sz w:val="32"/>
          <w:szCs w:val="32"/>
        </w:rPr>
      </w:pPr>
      <w:r>
        <w:rPr>
          <w:rFonts w:hint="eastAsia" w:ascii="宋体" w:hAnsi="宋体" w:cs="宋体"/>
          <w:b/>
          <w:bCs/>
          <w:sz w:val="32"/>
          <w:szCs w:val="32"/>
        </w:rPr>
        <w:t>17. 一般公共服务支出（类）政府办公厅（室）及相关机构事务（款）事业运行（项）：</w:t>
      </w:r>
      <w:r>
        <w:rPr>
          <w:rFonts w:hint="eastAsia" w:ascii="宋体" w:hAnsi="宋体" w:cs="宋体"/>
          <w:bCs/>
          <w:sz w:val="32"/>
          <w:szCs w:val="32"/>
        </w:rPr>
        <w:t>反映事业单位的基本支出，不包括行政单位（包括实行公务员管理的事业单位）后勤服务中心、医务室等附属事业单位。</w:t>
      </w:r>
    </w:p>
    <w:p>
      <w:pPr>
        <w:autoSpaceDE w:val="0"/>
        <w:autoSpaceDN w:val="0"/>
        <w:adjustRightInd w:val="0"/>
        <w:spacing w:line="540" w:lineRule="exact"/>
        <w:ind w:firstLine="640"/>
        <w:rPr>
          <w:rFonts w:ascii="宋体" w:hAnsi="宋体" w:cs="宋体"/>
          <w:sz w:val="32"/>
          <w:szCs w:val="32"/>
        </w:rPr>
      </w:pPr>
      <w:r>
        <w:rPr>
          <w:rFonts w:hint="eastAsia" w:ascii="宋体" w:hAnsi="宋体" w:cs="宋体"/>
          <w:b/>
          <w:bCs/>
          <w:sz w:val="32"/>
          <w:szCs w:val="32"/>
        </w:rPr>
        <w:t>18. 一般公共服务支出（类）其他一般公共支出（款）其他一般公共支出（项）：</w:t>
      </w:r>
      <w:r>
        <w:rPr>
          <w:rFonts w:hint="eastAsia" w:ascii="宋体" w:hAnsi="宋体" w:cs="宋体"/>
          <w:bCs/>
          <w:sz w:val="32"/>
          <w:szCs w:val="32"/>
        </w:rPr>
        <w:t>反映上述项目未包括的一般公共服务支出。</w:t>
      </w:r>
    </w:p>
    <w:p>
      <w:pPr>
        <w:autoSpaceDE w:val="0"/>
        <w:autoSpaceDN w:val="0"/>
        <w:adjustRightInd w:val="0"/>
        <w:spacing w:line="540" w:lineRule="exact"/>
        <w:ind w:firstLine="640"/>
        <w:rPr>
          <w:rFonts w:ascii="宋体" w:hAnsi="宋体" w:cs="宋体"/>
          <w:b/>
          <w:sz w:val="32"/>
          <w:szCs w:val="32"/>
        </w:rPr>
      </w:pPr>
      <w:r>
        <w:rPr>
          <w:rFonts w:hint="eastAsia" w:ascii="宋体" w:hAnsi="宋体" w:cs="宋体"/>
          <w:b/>
          <w:bCs/>
          <w:sz w:val="32"/>
          <w:szCs w:val="32"/>
        </w:rPr>
        <w:t>19. 社会保障和就业（类）民政管理事务（款）基层政权建设和社区治理（项）：</w:t>
      </w:r>
      <w:r>
        <w:rPr>
          <w:rFonts w:hint="eastAsia" w:ascii="宋体" w:hAnsi="宋体" w:cs="宋体"/>
          <w:bCs/>
          <w:sz w:val="32"/>
          <w:szCs w:val="32"/>
        </w:rPr>
        <w:t>反映开展城乡社区治理、城乡社区服务（乡村便民服务）、村（居）民自治、村（居）务公开、乡镇（街道）服务能力建设等基层政权建设和社区治理工作的支出。</w:t>
      </w:r>
    </w:p>
    <w:p>
      <w:pPr>
        <w:autoSpaceDE w:val="0"/>
        <w:autoSpaceDN w:val="0"/>
        <w:adjustRightInd w:val="0"/>
        <w:spacing w:line="540" w:lineRule="exact"/>
        <w:ind w:firstLine="643" w:firstLineChars="200"/>
        <w:rPr>
          <w:rFonts w:ascii="宋体" w:hAnsi="宋体" w:cs="宋体"/>
          <w:bCs/>
          <w:sz w:val="32"/>
          <w:szCs w:val="32"/>
        </w:rPr>
      </w:pPr>
      <w:r>
        <w:rPr>
          <w:rFonts w:hint="eastAsia" w:ascii="宋体" w:hAnsi="宋体" w:cs="宋体"/>
          <w:b/>
          <w:bCs/>
          <w:sz w:val="32"/>
          <w:szCs w:val="32"/>
        </w:rPr>
        <w:t>20. 社会保障和就业（类）行政事业单位养老支出（款）行政单位离退休（项）：</w:t>
      </w:r>
      <w:r>
        <w:rPr>
          <w:rFonts w:hint="eastAsia" w:ascii="宋体" w:hAnsi="宋体" w:cs="宋体"/>
          <w:bCs/>
          <w:sz w:val="32"/>
          <w:szCs w:val="32"/>
        </w:rPr>
        <w:t>反映实行行政单位（包括实行公务员管理的事业单位）开支的离退休经费。</w:t>
      </w:r>
    </w:p>
    <w:p>
      <w:pPr>
        <w:autoSpaceDE w:val="0"/>
        <w:autoSpaceDN w:val="0"/>
        <w:adjustRightInd w:val="0"/>
        <w:spacing w:line="540" w:lineRule="exact"/>
        <w:ind w:firstLine="643" w:firstLineChars="200"/>
        <w:rPr>
          <w:rFonts w:ascii="宋体" w:hAnsi="宋体" w:cs="宋体"/>
          <w:bCs/>
          <w:sz w:val="32"/>
          <w:szCs w:val="32"/>
        </w:rPr>
      </w:pPr>
      <w:r>
        <w:rPr>
          <w:rFonts w:hint="eastAsia" w:ascii="宋体" w:hAnsi="宋体" w:cs="宋体"/>
          <w:b/>
          <w:bCs/>
          <w:sz w:val="32"/>
          <w:szCs w:val="32"/>
        </w:rPr>
        <w:t>21. 社会保障和就业（类）行政事业单位养老支出（款）事业单位离退休（项）：</w:t>
      </w:r>
      <w:r>
        <w:rPr>
          <w:rFonts w:hint="eastAsia" w:ascii="宋体" w:hAnsi="宋体" w:cs="宋体"/>
          <w:bCs/>
          <w:sz w:val="32"/>
          <w:szCs w:val="32"/>
        </w:rPr>
        <w:t>反映事业单位开支的离退休经费。</w:t>
      </w:r>
    </w:p>
    <w:p>
      <w:pPr>
        <w:autoSpaceDE w:val="0"/>
        <w:autoSpaceDN w:val="0"/>
        <w:adjustRightInd w:val="0"/>
        <w:spacing w:line="540" w:lineRule="exact"/>
        <w:ind w:firstLine="643" w:firstLineChars="200"/>
        <w:rPr>
          <w:rFonts w:ascii="宋体" w:hAnsi="宋体" w:cs="宋体"/>
          <w:bCs/>
          <w:sz w:val="32"/>
          <w:szCs w:val="32"/>
        </w:rPr>
      </w:pPr>
      <w:r>
        <w:rPr>
          <w:rFonts w:hint="eastAsia" w:ascii="宋体" w:hAnsi="宋体" w:cs="宋体"/>
          <w:b/>
          <w:bCs/>
          <w:sz w:val="32"/>
          <w:szCs w:val="32"/>
        </w:rPr>
        <w:t>22.社会保障和就业（类）行政事业单位养老支出           （款） 机关事业单位基本养老保险缴费支出（项）：</w:t>
      </w:r>
      <w:r>
        <w:rPr>
          <w:rFonts w:hint="eastAsia" w:ascii="宋体" w:hAnsi="宋体" w:cs="宋体"/>
          <w:bCs/>
          <w:sz w:val="32"/>
          <w:szCs w:val="32"/>
        </w:rPr>
        <w:t>反映机关事业单位实施养老保险制度由单位缴纳的基本养老保险费支出。</w:t>
      </w:r>
    </w:p>
    <w:p>
      <w:pPr>
        <w:autoSpaceDE w:val="0"/>
        <w:autoSpaceDN w:val="0"/>
        <w:adjustRightInd w:val="0"/>
        <w:spacing w:line="540" w:lineRule="exact"/>
        <w:ind w:firstLine="640"/>
        <w:rPr>
          <w:rFonts w:ascii="宋体" w:hAnsi="宋体" w:cs="宋体"/>
          <w:bCs/>
          <w:sz w:val="32"/>
          <w:szCs w:val="32"/>
        </w:rPr>
      </w:pPr>
      <w:r>
        <w:rPr>
          <w:rFonts w:hint="eastAsia" w:ascii="宋体" w:hAnsi="宋体" w:cs="宋体"/>
          <w:b/>
          <w:bCs/>
          <w:sz w:val="32"/>
          <w:szCs w:val="32"/>
        </w:rPr>
        <w:t>23.社会保障和就业（类）行政事业单位养老支出           （款） 机关事业单位职业年金缴费支出（项）：</w:t>
      </w:r>
      <w:r>
        <w:rPr>
          <w:rFonts w:hint="eastAsia" w:ascii="宋体" w:hAnsi="宋体" w:cs="宋体"/>
          <w:bCs/>
          <w:sz w:val="32"/>
          <w:szCs w:val="32"/>
        </w:rPr>
        <w:t>反映机关事业单位实施养老保险制度由单位缴纳的职业年金支出。</w:t>
      </w:r>
    </w:p>
    <w:p>
      <w:pPr>
        <w:autoSpaceDE w:val="0"/>
        <w:autoSpaceDN w:val="0"/>
        <w:adjustRightInd w:val="0"/>
        <w:spacing w:line="540" w:lineRule="exact"/>
        <w:ind w:firstLine="643" w:firstLineChars="200"/>
        <w:rPr>
          <w:rFonts w:ascii="宋体" w:hAnsi="宋体" w:cs="宋体"/>
          <w:bCs/>
          <w:sz w:val="32"/>
          <w:szCs w:val="32"/>
        </w:rPr>
      </w:pPr>
      <w:r>
        <w:rPr>
          <w:rFonts w:hint="eastAsia" w:ascii="宋体" w:hAnsi="宋体" w:cs="宋体"/>
          <w:b/>
          <w:sz w:val="32"/>
          <w:szCs w:val="32"/>
        </w:rPr>
        <w:t>24</w:t>
      </w:r>
      <w:r>
        <w:rPr>
          <w:rFonts w:hint="eastAsia" w:ascii="宋体" w:hAnsi="宋体" w:cs="宋体"/>
          <w:bCs/>
          <w:sz w:val="32"/>
          <w:szCs w:val="32"/>
        </w:rPr>
        <w:t>.</w:t>
      </w:r>
      <w:r>
        <w:rPr>
          <w:rFonts w:hint="eastAsia" w:ascii="宋体" w:hAnsi="宋体" w:cs="宋体"/>
          <w:b/>
          <w:bCs/>
          <w:sz w:val="32"/>
          <w:szCs w:val="32"/>
        </w:rPr>
        <w:t>社会保障和就业支出（类）抚恤（款）死亡抚恤（项）：</w:t>
      </w:r>
      <w:r>
        <w:rPr>
          <w:rFonts w:hint="eastAsia" w:ascii="宋体" w:hAnsi="宋体" w:cs="宋体"/>
          <w:bCs/>
          <w:sz w:val="32"/>
          <w:szCs w:val="32"/>
        </w:rPr>
        <w:t>反映按规定用于烈士和牺牲、病故人员家属的一次性和定期抚恤金、丧葬补助费及烈士褒扬金。</w:t>
      </w:r>
    </w:p>
    <w:p>
      <w:pPr>
        <w:autoSpaceDE w:val="0"/>
        <w:autoSpaceDN w:val="0"/>
        <w:adjustRightInd w:val="0"/>
        <w:spacing w:line="540" w:lineRule="exact"/>
        <w:ind w:firstLine="643" w:firstLineChars="200"/>
        <w:rPr>
          <w:rFonts w:ascii="宋体" w:hAnsi="宋体" w:cs="宋体"/>
          <w:bCs/>
          <w:sz w:val="32"/>
          <w:szCs w:val="32"/>
        </w:rPr>
      </w:pPr>
      <w:r>
        <w:rPr>
          <w:rFonts w:hint="eastAsia" w:ascii="宋体" w:hAnsi="宋体" w:cs="宋体"/>
          <w:b/>
          <w:sz w:val="32"/>
          <w:szCs w:val="32"/>
        </w:rPr>
        <w:t>25</w:t>
      </w:r>
      <w:r>
        <w:rPr>
          <w:rFonts w:hint="eastAsia" w:ascii="宋体" w:hAnsi="宋体" w:cs="宋体"/>
          <w:bCs/>
          <w:sz w:val="32"/>
          <w:szCs w:val="32"/>
        </w:rPr>
        <w:t>.</w:t>
      </w:r>
      <w:r>
        <w:rPr>
          <w:rFonts w:hint="eastAsia" w:ascii="宋体" w:hAnsi="宋体" w:cs="宋体"/>
          <w:b/>
          <w:bCs/>
          <w:sz w:val="32"/>
          <w:szCs w:val="32"/>
        </w:rPr>
        <w:t>社会保障和就业支出（类）特困人员救助供养（款）农村特困人员救助供养支出（项）：</w:t>
      </w:r>
      <w:r>
        <w:rPr>
          <w:rFonts w:hint="eastAsia" w:ascii="宋体" w:hAnsi="宋体" w:cs="宋体"/>
          <w:sz w:val="32"/>
          <w:szCs w:val="32"/>
        </w:rPr>
        <w:t>反应农村特困人员救助供养支出。</w:t>
      </w:r>
    </w:p>
    <w:p>
      <w:pPr>
        <w:autoSpaceDE w:val="0"/>
        <w:autoSpaceDN w:val="0"/>
        <w:adjustRightInd w:val="0"/>
        <w:spacing w:line="540" w:lineRule="exact"/>
        <w:ind w:firstLine="640"/>
        <w:rPr>
          <w:rFonts w:ascii="宋体" w:hAnsi="宋体" w:cs="宋体"/>
          <w:bCs/>
          <w:sz w:val="32"/>
          <w:szCs w:val="32"/>
        </w:rPr>
      </w:pPr>
      <w:r>
        <w:rPr>
          <w:rFonts w:hint="eastAsia" w:ascii="宋体" w:hAnsi="宋体" w:cs="宋体"/>
          <w:b/>
          <w:sz w:val="32"/>
          <w:szCs w:val="32"/>
        </w:rPr>
        <w:t>26</w:t>
      </w:r>
      <w:r>
        <w:rPr>
          <w:rFonts w:hint="eastAsia" w:ascii="宋体" w:hAnsi="宋体" w:cs="宋体"/>
          <w:bCs/>
          <w:sz w:val="32"/>
          <w:szCs w:val="32"/>
        </w:rPr>
        <w:t>.</w:t>
      </w:r>
      <w:r>
        <w:rPr>
          <w:rFonts w:hint="eastAsia" w:ascii="宋体" w:hAnsi="宋体" w:cs="宋体"/>
          <w:b/>
          <w:bCs/>
          <w:sz w:val="32"/>
          <w:szCs w:val="32"/>
        </w:rPr>
        <w:t>社会保障和就业支出（类）其他社会保障和就业支出（款）其他社会保障和就业支出（项）：</w:t>
      </w:r>
      <w:r>
        <w:rPr>
          <w:rFonts w:hint="eastAsia" w:ascii="宋体" w:hAnsi="宋体" w:cs="宋体"/>
          <w:bCs/>
          <w:sz w:val="32"/>
          <w:szCs w:val="32"/>
        </w:rPr>
        <w:t>反映出上述项目以外其他用于社会保障和就业方面的支出。</w:t>
      </w:r>
    </w:p>
    <w:p>
      <w:pPr>
        <w:autoSpaceDE w:val="0"/>
        <w:autoSpaceDN w:val="0"/>
        <w:adjustRightInd w:val="0"/>
        <w:spacing w:line="540" w:lineRule="exact"/>
        <w:ind w:firstLine="643" w:firstLineChars="200"/>
        <w:rPr>
          <w:rFonts w:ascii="宋体" w:hAnsi="宋体" w:cs="宋体"/>
          <w:bCs/>
          <w:sz w:val="32"/>
          <w:szCs w:val="32"/>
        </w:rPr>
      </w:pPr>
      <w:r>
        <w:rPr>
          <w:rFonts w:hint="eastAsia" w:ascii="宋体" w:hAnsi="宋体" w:cs="宋体"/>
          <w:b/>
          <w:sz w:val="32"/>
          <w:szCs w:val="32"/>
        </w:rPr>
        <w:t>27.卫生健康支出（类）行政事业单位医疗（款）行政单位医疗（项）：</w:t>
      </w:r>
      <w:r>
        <w:rPr>
          <w:rFonts w:hint="eastAsia" w:ascii="宋体" w:hAnsi="宋体" w:cs="宋体"/>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autoSpaceDE w:val="0"/>
        <w:autoSpaceDN w:val="0"/>
        <w:adjustRightInd w:val="0"/>
        <w:spacing w:line="540" w:lineRule="exact"/>
        <w:ind w:firstLine="643" w:firstLineChars="200"/>
        <w:rPr>
          <w:rFonts w:ascii="宋体" w:hAnsi="宋体" w:cs="宋体"/>
          <w:bCs/>
          <w:sz w:val="32"/>
          <w:szCs w:val="32"/>
        </w:rPr>
      </w:pPr>
      <w:r>
        <w:rPr>
          <w:rFonts w:hint="eastAsia" w:ascii="宋体" w:hAnsi="宋体" w:cs="宋体"/>
          <w:b/>
          <w:sz w:val="32"/>
          <w:szCs w:val="32"/>
        </w:rPr>
        <w:t>28.卫生健康支出（类）行政事业单位医疗（款）事业单位医疗（项）：</w:t>
      </w:r>
      <w:r>
        <w:rPr>
          <w:rFonts w:hint="eastAsia" w:ascii="宋体" w:hAnsi="宋体" w:cs="宋体"/>
          <w:bCs/>
          <w:sz w:val="32"/>
          <w:szCs w:val="32"/>
        </w:rPr>
        <w:t>反映财政部门安排的事业单位基本医疗保险缴费经费，未参加医疗保险的事业单位的公费医疗经费，按国家规定享受离休人员待遇的医疗经费。</w:t>
      </w:r>
    </w:p>
    <w:p>
      <w:pPr>
        <w:spacing w:line="540" w:lineRule="exact"/>
        <w:ind w:firstLine="643" w:firstLineChars="200"/>
        <w:jc w:val="left"/>
        <w:rPr>
          <w:rFonts w:ascii="宋体" w:hAnsi="宋体" w:cs="宋体"/>
          <w:bCs/>
          <w:sz w:val="32"/>
          <w:szCs w:val="32"/>
        </w:rPr>
      </w:pPr>
      <w:r>
        <w:rPr>
          <w:rFonts w:hint="eastAsia" w:ascii="宋体" w:hAnsi="宋体" w:cs="宋体"/>
          <w:b/>
          <w:sz w:val="32"/>
          <w:szCs w:val="32"/>
        </w:rPr>
        <w:t>29.城乡社区支出（类）城乡社区公共设施（款）其他城乡社区公共设施支出（项）</w:t>
      </w:r>
      <w:r>
        <w:rPr>
          <w:rFonts w:hint="eastAsia" w:ascii="宋体" w:hAnsi="宋体" w:cs="宋体"/>
          <w:bCs/>
          <w:sz w:val="32"/>
          <w:szCs w:val="32"/>
        </w:rPr>
        <w:t>反应除上述项目以外其他用于城乡社区公共设施方面的支出。</w:t>
      </w:r>
    </w:p>
    <w:p>
      <w:pPr>
        <w:autoSpaceDE w:val="0"/>
        <w:autoSpaceDN w:val="0"/>
        <w:adjustRightInd w:val="0"/>
        <w:spacing w:line="540" w:lineRule="exact"/>
        <w:ind w:firstLine="643" w:firstLineChars="200"/>
        <w:rPr>
          <w:rFonts w:ascii="宋体" w:hAnsi="宋体" w:cs="宋体"/>
          <w:bCs/>
          <w:sz w:val="32"/>
          <w:szCs w:val="32"/>
        </w:rPr>
      </w:pPr>
      <w:r>
        <w:rPr>
          <w:rFonts w:hint="eastAsia" w:ascii="宋体" w:hAnsi="宋体" w:cs="宋体"/>
          <w:b/>
          <w:sz w:val="32"/>
          <w:szCs w:val="32"/>
        </w:rPr>
        <w:t>30.农林水支出（类）农业农村（款）农村社会事业（项）：</w:t>
      </w:r>
    </w:p>
    <w:p>
      <w:pPr>
        <w:autoSpaceDE w:val="0"/>
        <w:autoSpaceDN w:val="0"/>
        <w:adjustRightInd w:val="0"/>
        <w:spacing w:line="540" w:lineRule="exact"/>
        <w:rPr>
          <w:rFonts w:ascii="宋体" w:hAnsi="宋体" w:cs="宋体"/>
          <w:bCs/>
          <w:sz w:val="32"/>
          <w:szCs w:val="32"/>
        </w:rPr>
      </w:pPr>
      <w:r>
        <w:rPr>
          <w:rFonts w:hint="eastAsia" w:ascii="宋体" w:hAnsi="宋体" w:cs="宋体"/>
          <w:bCs/>
          <w:sz w:val="32"/>
          <w:szCs w:val="32"/>
        </w:rPr>
        <w:t>反映用于农村事业发展的支出。</w:t>
      </w:r>
    </w:p>
    <w:p>
      <w:pPr>
        <w:autoSpaceDE w:val="0"/>
        <w:autoSpaceDN w:val="0"/>
        <w:adjustRightInd w:val="0"/>
        <w:spacing w:line="540" w:lineRule="exact"/>
        <w:ind w:firstLine="643" w:firstLineChars="200"/>
        <w:rPr>
          <w:rFonts w:ascii="宋体" w:hAnsi="宋体" w:cs="宋体"/>
          <w:bCs/>
          <w:sz w:val="32"/>
          <w:szCs w:val="32"/>
        </w:rPr>
      </w:pPr>
      <w:r>
        <w:rPr>
          <w:rFonts w:hint="eastAsia" w:ascii="宋体" w:hAnsi="宋体" w:cs="宋体"/>
          <w:b/>
          <w:sz w:val="32"/>
          <w:szCs w:val="32"/>
        </w:rPr>
        <w:t>31.农林水支出（类）水利（款）防汛（项）：</w:t>
      </w:r>
      <w:r>
        <w:rPr>
          <w:rFonts w:hint="eastAsia" w:ascii="宋体" w:hAnsi="宋体" w:cs="宋体"/>
          <w:bCs/>
          <w:sz w:val="32"/>
          <w:szCs w:val="32"/>
        </w:rPr>
        <w:t>反映防汛业务支出。有关事项包括防汛物资购置管护，防汛通信设施设备、网络系统、车船设备运行维护，防汛值班、水情报汛、防汛指挥系统进行维护、水毁修复以及防汛组织（如汛期预案编制、检查、演习、宣传、会议等），汛期调用民工及劳动保护，水利设施灾后重建，退田还湖，蓄滞洪区补偿、水情、雨情、决策支持，防汛视频会商，应急度汛，山洪灾害防治等。</w:t>
      </w:r>
    </w:p>
    <w:p>
      <w:pPr>
        <w:autoSpaceDE w:val="0"/>
        <w:autoSpaceDN w:val="0"/>
        <w:adjustRightInd w:val="0"/>
        <w:spacing w:line="540" w:lineRule="exact"/>
        <w:ind w:firstLine="643" w:firstLineChars="200"/>
        <w:rPr>
          <w:rFonts w:ascii="宋体" w:hAnsi="宋体" w:cs="宋体"/>
          <w:bCs/>
          <w:sz w:val="32"/>
          <w:szCs w:val="32"/>
        </w:rPr>
      </w:pPr>
      <w:r>
        <w:rPr>
          <w:rFonts w:hint="eastAsia" w:ascii="宋体" w:hAnsi="宋体" w:cs="宋体"/>
          <w:b/>
          <w:sz w:val="32"/>
          <w:szCs w:val="32"/>
        </w:rPr>
        <w:t>32.农林水支出（类）巩固脱贫衔接乡村振兴（款）   （其他巩固脱贫衔接乡村振兴支出（项）：</w:t>
      </w:r>
      <w:r>
        <w:rPr>
          <w:rFonts w:hint="eastAsia" w:ascii="宋体" w:hAnsi="宋体" w:cs="宋体"/>
          <w:sz w:val="32"/>
          <w:szCs w:val="32"/>
        </w:rPr>
        <w:t>反映除上述以外其他用于巩固拓展脱贫攻坚成果同乡村振兴有衔接方面的支出。</w:t>
      </w:r>
    </w:p>
    <w:p>
      <w:pPr>
        <w:autoSpaceDE w:val="0"/>
        <w:autoSpaceDN w:val="0"/>
        <w:adjustRightInd w:val="0"/>
        <w:spacing w:line="540" w:lineRule="exact"/>
        <w:ind w:firstLine="630" w:firstLineChars="196"/>
        <w:rPr>
          <w:rFonts w:ascii="宋体" w:hAnsi="宋体" w:cs="宋体"/>
          <w:bCs/>
          <w:sz w:val="32"/>
          <w:szCs w:val="32"/>
        </w:rPr>
      </w:pPr>
      <w:r>
        <w:rPr>
          <w:rFonts w:hint="eastAsia" w:ascii="宋体" w:hAnsi="宋体" w:cs="宋体"/>
          <w:b/>
          <w:sz w:val="32"/>
          <w:szCs w:val="32"/>
        </w:rPr>
        <w:t>33.农林水支出（类）农村综合改革（款）对村民委员会和村党支部的补助（项）：</w:t>
      </w:r>
      <w:r>
        <w:rPr>
          <w:rFonts w:hint="eastAsia" w:ascii="宋体" w:hAnsi="宋体" w:cs="宋体"/>
          <w:bCs/>
          <w:sz w:val="32"/>
          <w:szCs w:val="32"/>
        </w:rPr>
        <w:t>反映各级财政对村民委员会和党支部的补助支出，以及支持建立县级基本财力保障机制安排的村级组织运转奖补资金。</w:t>
      </w:r>
    </w:p>
    <w:p>
      <w:pPr>
        <w:autoSpaceDE w:val="0"/>
        <w:autoSpaceDN w:val="0"/>
        <w:adjustRightInd w:val="0"/>
        <w:spacing w:line="540" w:lineRule="exact"/>
        <w:ind w:firstLine="630" w:firstLineChars="196"/>
        <w:rPr>
          <w:rFonts w:ascii="宋体" w:hAnsi="宋体" w:cs="宋体"/>
          <w:bCs/>
          <w:sz w:val="32"/>
          <w:szCs w:val="32"/>
        </w:rPr>
      </w:pPr>
      <w:r>
        <w:rPr>
          <w:rFonts w:hint="eastAsia" w:ascii="宋体" w:hAnsi="宋体" w:cs="宋体"/>
          <w:b/>
          <w:sz w:val="32"/>
          <w:szCs w:val="32"/>
        </w:rPr>
        <w:t>34.农林水支出（类）农村综合改革（款）对村集体经济组织的补助（项）：</w:t>
      </w:r>
      <w:r>
        <w:rPr>
          <w:rFonts w:hint="eastAsia" w:ascii="宋体" w:hAnsi="宋体" w:cs="宋体"/>
          <w:bCs/>
          <w:sz w:val="32"/>
          <w:szCs w:val="32"/>
        </w:rPr>
        <w:t>反映农村税费改革后对村集体经济组织的补助支出。</w:t>
      </w:r>
    </w:p>
    <w:p>
      <w:pPr>
        <w:spacing w:line="540" w:lineRule="exact"/>
        <w:ind w:firstLine="643" w:firstLineChars="200"/>
        <w:jc w:val="left"/>
        <w:rPr>
          <w:rFonts w:ascii="宋体" w:hAnsi="宋体" w:cs="宋体"/>
          <w:sz w:val="32"/>
          <w:szCs w:val="32"/>
        </w:rPr>
      </w:pPr>
      <w:r>
        <w:rPr>
          <w:rFonts w:hint="eastAsia" w:ascii="宋体" w:hAnsi="宋体" w:cs="宋体"/>
          <w:b/>
          <w:sz w:val="32"/>
          <w:szCs w:val="32"/>
        </w:rPr>
        <w:t>35.住房保障支出（类）住房改革支出（款）住房公积金（项）：</w:t>
      </w:r>
      <w:r>
        <w:rPr>
          <w:rFonts w:hint="eastAsia" w:ascii="宋体" w:hAnsi="宋体" w:cs="宋体"/>
          <w:sz w:val="32"/>
          <w:szCs w:val="32"/>
        </w:rPr>
        <w:t>反映行政事业单位按人力资源和社会保障部、财政部规定的基本工资和津贴补贴以及规定比例为职工缴纳的住房公积金。</w:t>
      </w:r>
    </w:p>
    <w:p>
      <w:pPr>
        <w:spacing w:line="324" w:lineRule="auto"/>
        <w:ind w:firstLine="643" w:firstLineChars="200"/>
        <w:rPr>
          <w:rFonts w:ascii="宋体" w:hAnsi="宋体" w:cs="宋体"/>
          <w:sz w:val="32"/>
          <w:szCs w:val="32"/>
        </w:rPr>
      </w:pPr>
      <w:r>
        <w:rPr>
          <w:rFonts w:hint="eastAsia" w:ascii="宋体" w:hAnsi="宋体" w:cs="宋体"/>
          <w:b/>
          <w:bCs/>
          <w:sz w:val="32"/>
          <w:szCs w:val="32"/>
        </w:rPr>
        <w:t>36.国有资本经营预算支出（类）解决历史遗留问题及改革成本支出（款）国有企业退休人员社会户管理补助支出（项）</w:t>
      </w:r>
      <w:r>
        <w:rPr>
          <w:rFonts w:hint="eastAsia" w:ascii="宋体" w:hAnsi="宋体" w:cs="宋体"/>
          <w:sz w:val="32"/>
          <w:szCs w:val="32"/>
        </w:rPr>
        <w:t>反映国有资本经营预算收入安排的支持国有企业退休人员移交社区实现社会化管理的支出。</w:t>
      </w:r>
    </w:p>
    <w:p>
      <w:pPr>
        <w:spacing w:line="324" w:lineRule="auto"/>
        <w:ind w:firstLine="640" w:firstLineChars="200"/>
        <w:rPr>
          <w:rFonts w:ascii="仿宋_GB2312" w:hAnsi="宋体"/>
          <w:sz w:val="32"/>
          <w:szCs w:val="32"/>
        </w:rPr>
      </w:pPr>
    </w:p>
    <w:p>
      <w:pPr>
        <w:spacing w:line="324" w:lineRule="auto"/>
        <w:jc w:val="center"/>
        <w:rPr>
          <w:rFonts w:ascii="方正小标宋_GBK" w:hAnsi="宋体"/>
          <w:b/>
          <w:bCs/>
          <w:sz w:val="44"/>
          <w:szCs w:val="44"/>
        </w:rPr>
      </w:pPr>
      <w:r>
        <w:rPr>
          <w:rFonts w:ascii="方正小标宋_GBK" w:hAnsi="方正小标宋_GBK"/>
          <w:b/>
          <w:bCs/>
          <w:sz w:val="44"/>
          <w:szCs w:val="44"/>
        </w:rPr>
        <w:t>第四部分</w:t>
      </w:r>
      <w:r>
        <w:rPr>
          <w:rFonts w:ascii="方正小标宋_GBK" w:hAnsi="宋体"/>
          <w:b/>
          <w:bCs/>
          <w:sz w:val="44"/>
          <w:szCs w:val="44"/>
        </w:rPr>
        <w:t xml:space="preserve">  </w:t>
      </w:r>
      <w:r>
        <w:rPr>
          <w:rFonts w:ascii="方正小标宋_GBK" w:hAnsi="方正小标宋_GBK" w:cs="仿宋"/>
          <w:b/>
          <w:bCs/>
          <w:sz w:val="44"/>
          <w:szCs w:val="44"/>
        </w:rPr>
        <w:t>盘山县陈家镇人民政府</w:t>
      </w:r>
      <w:r>
        <w:rPr>
          <w:rFonts w:hint="eastAsia" w:ascii="方正小标宋_GBK" w:hAnsi="方正小标宋_GBK" w:cs="仿宋"/>
          <w:b/>
          <w:bCs/>
          <w:sz w:val="44"/>
          <w:szCs w:val="44"/>
        </w:rPr>
        <w:t>（本级）2022 年度决算表</w:t>
      </w:r>
    </w:p>
    <w:p>
      <w:pPr>
        <w:spacing w:line="324" w:lineRule="auto"/>
        <w:jc w:val="center"/>
        <w:rPr>
          <w:rFonts w:ascii="方正小标宋_GBK" w:hAnsi="宋体"/>
          <w:sz w:val="18"/>
          <w:szCs w:val="18"/>
        </w:rPr>
      </w:pPr>
      <w:r>
        <w:rPr>
          <w:rFonts w:ascii="方正小标宋_GBK" w:hAnsi="宋体"/>
          <w:sz w:val="18"/>
          <w:szCs w:val="18"/>
        </w:rPr>
        <w:t xml:space="preserve"> </w:t>
      </w:r>
    </w:p>
    <w:p>
      <w:pPr>
        <w:spacing w:line="324" w:lineRule="auto"/>
        <w:ind w:firstLine="640" w:firstLineChars="200"/>
        <w:rPr>
          <w:rFonts w:ascii="仿宋_GB2312" w:hAnsi="黑体"/>
          <w:sz w:val="32"/>
          <w:szCs w:val="32"/>
        </w:rPr>
      </w:pPr>
      <w:r>
        <w:rPr>
          <w:rFonts w:ascii="仿宋_GB2312" w:hAnsi="仿宋_GB2312"/>
          <w:sz w:val="32"/>
          <w:szCs w:val="32"/>
        </w:rPr>
        <w:t>一、202</w:t>
      </w:r>
      <w:r>
        <w:rPr>
          <w:rFonts w:hint="eastAsia" w:ascii="仿宋_GB2312" w:hAnsi="仿宋_GB2312"/>
          <w:sz w:val="32"/>
          <w:szCs w:val="32"/>
        </w:rPr>
        <w:t>2</w:t>
      </w:r>
      <w:r>
        <w:rPr>
          <w:rFonts w:ascii="仿宋_GB2312" w:hAnsi="仿宋_GB2312"/>
          <w:sz w:val="32"/>
          <w:szCs w:val="32"/>
        </w:rPr>
        <w:t>年度收入支出决算总表</w:t>
      </w:r>
    </w:p>
    <w:p>
      <w:pPr>
        <w:spacing w:line="324" w:lineRule="auto"/>
        <w:ind w:firstLine="640" w:firstLineChars="200"/>
        <w:rPr>
          <w:rFonts w:hint="eastAsia" w:ascii="仿宋_GB2312" w:hAnsi="仿宋_GB2312"/>
          <w:sz w:val="32"/>
          <w:szCs w:val="32"/>
        </w:rPr>
      </w:pPr>
      <w:r>
        <w:rPr>
          <w:rFonts w:ascii="仿宋_GB2312" w:hAnsi="仿宋_GB2312"/>
          <w:sz w:val="32"/>
          <w:szCs w:val="32"/>
        </w:rPr>
        <w:t>二、202</w:t>
      </w:r>
      <w:r>
        <w:rPr>
          <w:rFonts w:hint="eastAsia" w:ascii="仿宋_GB2312" w:hAnsi="仿宋_GB2312"/>
          <w:sz w:val="32"/>
          <w:szCs w:val="32"/>
        </w:rPr>
        <w:t>2</w:t>
      </w:r>
      <w:r>
        <w:rPr>
          <w:rFonts w:ascii="仿宋_GB2312" w:hAnsi="仿宋_GB2312"/>
          <w:sz w:val="32"/>
          <w:szCs w:val="32"/>
        </w:rPr>
        <w:t>年度收入决算表</w:t>
      </w:r>
    </w:p>
    <w:p>
      <w:pPr>
        <w:spacing w:line="324" w:lineRule="auto"/>
        <w:ind w:firstLine="640" w:firstLineChars="200"/>
        <w:rPr>
          <w:rFonts w:hint="eastAsia" w:ascii="仿宋_GB2312" w:hAnsi="仿宋_GB2312"/>
          <w:sz w:val="32"/>
          <w:szCs w:val="32"/>
        </w:rPr>
      </w:pPr>
      <w:r>
        <w:rPr>
          <w:rFonts w:ascii="仿宋_GB2312" w:hAnsi="仿宋_GB2312"/>
          <w:sz w:val="32"/>
          <w:szCs w:val="32"/>
        </w:rPr>
        <w:t>三、202</w:t>
      </w:r>
      <w:r>
        <w:rPr>
          <w:rFonts w:hint="eastAsia" w:ascii="仿宋_GB2312" w:hAnsi="仿宋_GB2312"/>
          <w:sz w:val="32"/>
          <w:szCs w:val="32"/>
        </w:rPr>
        <w:t>2</w:t>
      </w:r>
      <w:r>
        <w:rPr>
          <w:rFonts w:ascii="仿宋_GB2312" w:hAnsi="仿宋_GB2312"/>
          <w:sz w:val="32"/>
          <w:szCs w:val="32"/>
        </w:rPr>
        <w:t>年度支出决算表</w:t>
      </w:r>
    </w:p>
    <w:p>
      <w:pPr>
        <w:spacing w:line="324" w:lineRule="auto"/>
        <w:ind w:firstLine="640" w:firstLineChars="200"/>
        <w:rPr>
          <w:rFonts w:ascii="仿宋_GB2312" w:hAnsi="黑体"/>
          <w:sz w:val="32"/>
          <w:szCs w:val="32"/>
        </w:rPr>
      </w:pPr>
      <w:r>
        <w:rPr>
          <w:rFonts w:ascii="仿宋_GB2312" w:hAnsi="仿宋_GB2312"/>
          <w:sz w:val="32"/>
          <w:szCs w:val="32"/>
        </w:rPr>
        <w:t>四、202</w:t>
      </w:r>
      <w:r>
        <w:rPr>
          <w:rFonts w:hint="eastAsia" w:ascii="仿宋_GB2312" w:hAnsi="仿宋_GB2312"/>
          <w:sz w:val="32"/>
          <w:szCs w:val="32"/>
        </w:rPr>
        <w:t>2</w:t>
      </w:r>
      <w:r>
        <w:rPr>
          <w:rFonts w:ascii="仿宋_GB2312" w:hAnsi="仿宋_GB2312"/>
          <w:sz w:val="32"/>
          <w:szCs w:val="32"/>
        </w:rPr>
        <w:t>年度财政拨款收入支出决算表</w:t>
      </w:r>
    </w:p>
    <w:p>
      <w:pPr>
        <w:spacing w:line="324" w:lineRule="auto"/>
        <w:ind w:firstLine="640" w:firstLineChars="200"/>
        <w:rPr>
          <w:rFonts w:hint="eastAsia" w:ascii="仿宋_GB2312" w:hAnsi="仿宋_GB2312"/>
          <w:sz w:val="32"/>
          <w:szCs w:val="32"/>
        </w:rPr>
      </w:pPr>
      <w:r>
        <w:rPr>
          <w:rFonts w:ascii="仿宋_GB2312" w:hAnsi="仿宋_GB2312"/>
          <w:sz w:val="32"/>
          <w:szCs w:val="32"/>
        </w:rPr>
        <w:t>五、202</w:t>
      </w:r>
      <w:r>
        <w:rPr>
          <w:rFonts w:hint="eastAsia" w:ascii="仿宋_GB2312" w:hAnsi="仿宋_GB2312"/>
          <w:sz w:val="32"/>
          <w:szCs w:val="32"/>
        </w:rPr>
        <w:t>2</w:t>
      </w:r>
      <w:r>
        <w:rPr>
          <w:rFonts w:ascii="仿宋_GB2312" w:hAnsi="仿宋_GB2312"/>
          <w:sz w:val="32"/>
          <w:szCs w:val="32"/>
        </w:rPr>
        <w:t>年度一般公共预算财政拨款支出决算表</w:t>
      </w:r>
    </w:p>
    <w:p>
      <w:pPr>
        <w:spacing w:line="324" w:lineRule="auto"/>
        <w:ind w:firstLine="640" w:firstLineChars="200"/>
        <w:rPr>
          <w:rFonts w:hint="eastAsia" w:ascii="仿宋_GB2312" w:hAnsi="仿宋_GB2312"/>
          <w:sz w:val="32"/>
          <w:szCs w:val="32"/>
        </w:rPr>
      </w:pPr>
      <w:r>
        <w:rPr>
          <w:rFonts w:ascii="仿宋_GB2312" w:hAnsi="仿宋_GB2312"/>
          <w:sz w:val="32"/>
          <w:szCs w:val="32"/>
        </w:rPr>
        <w:t>六、202</w:t>
      </w:r>
      <w:r>
        <w:rPr>
          <w:rFonts w:hint="eastAsia" w:ascii="仿宋_GB2312" w:hAnsi="仿宋_GB2312"/>
          <w:sz w:val="32"/>
          <w:szCs w:val="32"/>
        </w:rPr>
        <w:t>2</w:t>
      </w:r>
      <w:r>
        <w:rPr>
          <w:rFonts w:ascii="仿宋_GB2312" w:hAnsi="仿宋_GB2312"/>
          <w:sz w:val="32"/>
          <w:szCs w:val="32"/>
        </w:rPr>
        <w:t>年度一般公共预算财政拨款基本支出决算表</w:t>
      </w:r>
    </w:p>
    <w:p>
      <w:pPr>
        <w:spacing w:line="324" w:lineRule="auto"/>
        <w:ind w:firstLine="640" w:firstLineChars="200"/>
        <w:rPr>
          <w:rFonts w:hint="eastAsia" w:ascii="仿宋_GB2312" w:hAnsi="仿宋_GB2312"/>
          <w:sz w:val="32"/>
          <w:szCs w:val="32"/>
        </w:rPr>
      </w:pPr>
      <w:r>
        <w:rPr>
          <w:rFonts w:ascii="仿宋_GB2312" w:hAnsi="仿宋_GB2312"/>
          <w:sz w:val="32"/>
          <w:szCs w:val="32"/>
        </w:rPr>
        <w:t>七、202</w:t>
      </w:r>
      <w:r>
        <w:rPr>
          <w:rFonts w:hint="eastAsia" w:ascii="仿宋_GB2312" w:hAnsi="仿宋_GB2312"/>
          <w:sz w:val="32"/>
          <w:szCs w:val="32"/>
        </w:rPr>
        <w:t>2</w:t>
      </w:r>
      <w:r>
        <w:rPr>
          <w:rFonts w:ascii="仿宋_GB2312" w:hAnsi="仿宋_GB2312"/>
          <w:sz w:val="32"/>
          <w:szCs w:val="32"/>
        </w:rPr>
        <w:t>年度财政拨款“三公”经费支出决算表</w:t>
      </w:r>
    </w:p>
    <w:p>
      <w:pPr>
        <w:spacing w:line="324" w:lineRule="auto"/>
        <w:ind w:left="638" w:leftChars="304"/>
        <w:rPr>
          <w:rFonts w:hint="eastAsia" w:ascii="仿宋_GB2312" w:hAnsi="仿宋_GB2312"/>
          <w:sz w:val="32"/>
          <w:szCs w:val="32"/>
        </w:rPr>
      </w:pPr>
      <w:r>
        <w:rPr>
          <w:rFonts w:ascii="仿宋_GB2312" w:hAnsi="仿宋_GB2312"/>
          <w:sz w:val="32"/>
          <w:szCs w:val="32"/>
        </w:rPr>
        <w:t>八、202</w:t>
      </w:r>
      <w:r>
        <w:rPr>
          <w:rFonts w:hint="eastAsia" w:ascii="仿宋_GB2312" w:hAnsi="仿宋_GB2312"/>
          <w:sz w:val="32"/>
          <w:szCs w:val="32"/>
        </w:rPr>
        <w:t>2</w:t>
      </w:r>
      <w:r>
        <w:rPr>
          <w:rFonts w:ascii="仿宋_GB2312" w:hAnsi="仿宋_GB2312"/>
          <w:sz w:val="32"/>
          <w:szCs w:val="32"/>
        </w:rPr>
        <w:t>年度政府性基金预算财政拨款收入支出决算表</w:t>
      </w:r>
    </w:p>
    <w:p>
      <w:pPr>
        <w:spacing w:line="324" w:lineRule="auto"/>
        <w:ind w:firstLine="640" w:firstLineChars="200"/>
        <w:jc w:val="left"/>
        <w:rPr>
          <w:rFonts w:hint="eastAsia" w:ascii="仿宋_GB2312" w:hAnsi="仿宋_GB2312"/>
          <w:sz w:val="32"/>
          <w:szCs w:val="32"/>
        </w:rPr>
      </w:pPr>
      <w:r>
        <w:rPr>
          <w:rFonts w:ascii="仿宋_GB2312" w:hAnsi="仿宋_GB2312"/>
          <w:sz w:val="32"/>
          <w:szCs w:val="32"/>
        </w:rPr>
        <w:t>九、202</w:t>
      </w:r>
      <w:r>
        <w:rPr>
          <w:rFonts w:hint="eastAsia" w:ascii="仿宋_GB2312" w:hAnsi="仿宋_GB2312"/>
          <w:sz w:val="32"/>
          <w:szCs w:val="32"/>
        </w:rPr>
        <w:t>2</w:t>
      </w:r>
      <w:r>
        <w:rPr>
          <w:rFonts w:ascii="仿宋_GB2312" w:hAnsi="仿宋_GB2312"/>
          <w:sz w:val="32"/>
          <w:szCs w:val="32"/>
        </w:rPr>
        <w:t>年度国有资本预算财政拨款支出决算</w:t>
      </w:r>
    </w:p>
    <w:p>
      <w:pPr>
        <w:spacing w:line="324" w:lineRule="auto"/>
        <w:ind w:firstLine="640" w:firstLineChars="200"/>
        <w:jc w:val="left"/>
        <w:rPr>
          <w:rFonts w:hint="eastAsia" w:ascii="仿宋_GB2312" w:hAnsi="仿宋_GB2312"/>
          <w:sz w:val="32"/>
          <w:szCs w:val="32"/>
        </w:rPr>
      </w:pPr>
      <w:r>
        <w:rPr>
          <w:rFonts w:ascii="仿宋_GB2312" w:hAnsi="仿宋_GB2312"/>
          <w:sz w:val="32"/>
          <w:szCs w:val="32"/>
        </w:rPr>
        <w:t xml:space="preserve"> </w:t>
      </w:r>
    </w:p>
    <w:p>
      <w:pPr>
        <w:spacing w:line="324" w:lineRule="auto"/>
        <w:jc w:val="left"/>
        <w:rPr>
          <w:rFonts w:hint="eastAsia" w:ascii="仿宋_GB2312" w:hAnsi="仿宋_GB2312"/>
          <w:b/>
          <w:bCs/>
          <w:sz w:val="32"/>
          <w:szCs w:val="32"/>
        </w:rPr>
      </w:pPr>
      <w:r>
        <w:rPr>
          <w:rFonts w:ascii="仿宋_GB2312" w:hAnsi="仿宋_GB2312"/>
          <w:b/>
          <w:bCs/>
          <w:sz w:val="32"/>
          <w:szCs w:val="32"/>
        </w:rPr>
        <w:t xml:space="preserve"> </w:t>
      </w:r>
    </w:p>
    <w:p>
      <w:pPr>
        <w:spacing w:line="324" w:lineRule="auto"/>
        <w:jc w:val="left"/>
        <w:rPr>
          <w:rFonts w:hint="eastAsia" w:ascii="仿宋_GB2312" w:hAnsi="仿宋_GB2312"/>
          <w:b/>
          <w:bCs/>
          <w:sz w:val="32"/>
          <w:szCs w:val="32"/>
        </w:rPr>
      </w:pPr>
      <w:r>
        <w:rPr>
          <w:rFonts w:hint="eastAsia" w:ascii="仿宋_GB2312" w:hAnsi="仿宋_GB2312"/>
          <w:b/>
          <w:bCs/>
          <w:sz w:val="32"/>
          <w:szCs w:val="32"/>
        </w:rPr>
        <w:t>第五部分   附件</w:t>
      </w:r>
    </w:p>
    <w:p>
      <w:pPr>
        <w:spacing w:line="324" w:lineRule="auto"/>
        <w:jc w:val="left"/>
        <w:rPr>
          <w:rFonts w:hint="eastAsia" w:ascii="仿宋_GB2312" w:hAnsi="仿宋_GB2312"/>
          <w:sz w:val="32"/>
          <w:szCs w:val="32"/>
        </w:rPr>
      </w:pPr>
      <w:r>
        <w:rPr>
          <w:rFonts w:ascii="仿宋_GB2312" w:hAnsi="仿宋_GB2312"/>
          <w:sz w:val="32"/>
          <w:szCs w:val="32"/>
        </w:rPr>
        <w:t xml:space="preserve"> </w:t>
      </w:r>
    </w:p>
    <w:tbl>
      <w:tblPr>
        <w:tblStyle w:val="4"/>
        <w:tblW w:w="5000" w:type="pct"/>
        <w:tblInd w:w="0" w:type="dxa"/>
        <w:tblLayout w:type="autofit"/>
        <w:tblCellMar>
          <w:top w:w="0" w:type="dxa"/>
          <w:left w:w="108" w:type="dxa"/>
          <w:bottom w:w="0" w:type="dxa"/>
          <w:right w:w="108" w:type="dxa"/>
        </w:tblCellMar>
      </w:tblPr>
      <w:tblGrid>
        <w:gridCol w:w="404"/>
        <w:gridCol w:w="405"/>
        <w:gridCol w:w="405"/>
        <w:gridCol w:w="591"/>
        <w:gridCol w:w="405"/>
        <w:gridCol w:w="497"/>
        <w:gridCol w:w="405"/>
        <w:gridCol w:w="966"/>
        <w:gridCol w:w="405"/>
        <w:gridCol w:w="150"/>
        <w:gridCol w:w="348"/>
        <w:gridCol w:w="497"/>
        <w:gridCol w:w="405"/>
        <w:gridCol w:w="405"/>
        <w:gridCol w:w="354"/>
        <w:gridCol w:w="50"/>
        <w:gridCol w:w="439"/>
        <w:gridCol w:w="396"/>
        <w:gridCol w:w="44"/>
        <w:gridCol w:w="454"/>
        <w:gridCol w:w="497"/>
      </w:tblGrid>
      <w:tr>
        <w:tblPrEx>
          <w:tblCellMar>
            <w:top w:w="0" w:type="dxa"/>
            <w:left w:w="108" w:type="dxa"/>
            <w:bottom w:w="0" w:type="dxa"/>
            <w:right w:w="108" w:type="dxa"/>
          </w:tblCellMar>
        </w:tblPrEx>
        <w:trPr>
          <w:trHeight w:val="624" w:hRule="atLeast"/>
        </w:trPr>
        <w:tc>
          <w:tcPr>
            <w:tcW w:w="5000" w:type="pct"/>
            <w:gridSpan w:val="21"/>
            <w:vMerge w:val="restart"/>
            <w:tcBorders>
              <w:top w:val="nil"/>
              <w:left w:val="nil"/>
              <w:bottom w:val="nil"/>
              <w:right w:val="nil"/>
            </w:tcBorders>
            <w:shd w:val="clear" w:color="auto" w:fill="FFFFFF"/>
            <w:vAlign w:val="center"/>
          </w:tcPr>
          <w:p>
            <w:pPr>
              <w:widowControl/>
              <w:ind w:firstLine="1446" w:firstLineChars="450"/>
              <w:textAlignment w:val="center"/>
              <w:rPr>
                <w:rStyle w:val="6"/>
                <w:rFonts w:hint="default"/>
              </w:rPr>
            </w:pPr>
            <w:r>
              <w:rPr>
                <w:rFonts w:hint="eastAsia" w:ascii="宋体" w:hAnsi="宋体" w:cs="宋体"/>
                <w:b/>
                <w:bCs/>
                <w:color w:val="000000"/>
                <w:kern w:val="0"/>
                <w:sz w:val="32"/>
                <w:szCs w:val="32"/>
              </w:rPr>
              <w:t>部门（单位）整体绩效自评表</w:t>
            </w:r>
          </w:p>
          <w:p>
            <w:pPr>
              <w:widowControl/>
              <w:jc w:val="center"/>
              <w:textAlignment w:val="center"/>
              <w:rPr>
                <w:rFonts w:ascii="宋体" w:hAnsi="宋体" w:cs="宋体"/>
                <w:b/>
                <w:bCs/>
                <w:color w:val="000000"/>
                <w:sz w:val="32"/>
                <w:szCs w:val="32"/>
              </w:rPr>
            </w:pPr>
            <w:r>
              <w:rPr>
                <w:rStyle w:val="6"/>
                <w:rFonts w:hint="default"/>
              </w:rPr>
              <w:t>（2022年度 ）</w:t>
            </w:r>
          </w:p>
        </w:tc>
      </w:tr>
      <w:tr>
        <w:tblPrEx>
          <w:tblCellMar>
            <w:top w:w="0" w:type="dxa"/>
            <w:left w:w="108" w:type="dxa"/>
            <w:bottom w:w="0" w:type="dxa"/>
            <w:right w:w="108" w:type="dxa"/>
          </w:tblCellMar>
        </w:tblPrEx>
        <w:trPr>
          <w:trHeight w:val="624" w:hRule="atLeast"/>
        </w:trPr>
        <w:tc>
          <w:tcPr>
            <w:tcW w:w="5000" w:type="pct"/>
            <w:gridSpan w:val="21"/>
            <w:vMerge w:val="continue"/>
            <w:tcBorders>
              <w:top w:val="nil"/>
              <w:left w:val="nil"/>
              <w:bottom w:val="nil"/>
              <w:right w:val="nil"/>
            </w:tcBorders>
            <w:shd w:val="clear" w:color="auto" w:fill="FFFFFF"/>
            <w:vAlign w:val="center"/>
          </w:tcPr>
          <w:p>
            <w:pPr>
              <w:jc w:val="center"/>
              <w:rPr>
                <w:rFonts w:ascii="宋体" w:hAnsi="宋体" w:cs="宋体"/>
                <w:b/>
                <w:bCs/>
                <w:color w:val="000000"/>
                <w:sz w:val="32"/>
                <w:szCs w:val="32"/>
              </w:rPr>
            </w:pPr>
          </w:p>
        </w:tc>
      </w:tr>
      <w:tr>
        <w:tblPrEx>
          <w:tblCellMar>
            <w:top w:w="0" w:type="dxa"/>
            <w:left w:w="108" w:type="dxa"/>
            <w:bottom w:w="0" w:type="dxa"/>
            <w:right w:w="108" w:type="dxa"/>
          </w:tblCellMar>
        </w:tblPrEx>
        <w:trPr>
          <w:trHeight w:val="624" w:hRule="atLeast"/>
        </w:trPr>
        <w:tc>
          <w:tcPr>
            <w:tcW w:w="5000" w:type="pct"/>
            <w:gridSpan w:val="21"/>
            <w:vMerge w:val="continue"/>
            <w:tcBorders>
              <w:top w:val="nil"/>
              <w:left w:val="nil"/>
              <w:bottom w:val="nil"/>
              <w:right w:val="nil"/>
            </w:tcBorders>
            <w:shd w:val="clear" w:color="auto" w:fill="FFFFFF"/>
            <w:vAlign w:val="center"/>
          </w:tcPr>
          <w:p>
            <w:pPr>
              <w:jc w:val="center"/>
              <w:rPr>
                <w:rFonts w:ascii="宋体" w:hAnsi="宋体" w:cs="宋体"/>
                <w:b/>
                <w:bCs/>
                <w:color w:val="000000"/>
                <w:sz w:val="32"/>
                <w:szCs w:val="32"/>
              </w:rPr>
            </w:pPr>
          </w:p>
        </w:tc>
      </w:tr>
      <w:tr>
        <w:tblPrEx>
          <w:tblCellMar>
            <w:top w:w="0" w:type="dxa"/>
            <w:left w:w="108" w:type="dxa"/>
            <w:bottom w:w="0" w:type="dxa"/>
            <w:right w:w="108" w:type="dxa"/>
          </w:tblCellMar>
        </w:tblPrEx>
        <w:trPr>
          <w:trHeight w:val="285" w:hRule="atLeast"/>
        </w:trPr>
        <w:tc>
          <w:tcPr>
            <w:tcW w:w="100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部门（单位）名称</w:t>
            </w:r>
          </w:p>
        </w:tc>
        <w:tc>
          <w:tcPr>
            <w:tcW w:w="3997" w:type="pct"/>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757001盘山县陈家镇人民政府本级-211122000</w:t>
            </w:r>
          </w:p>
        </w:tc>
      </w:tr>
      <w:tr>
        <w:tblPrEx>
          <w:tblCellMar>
            <w:top w:w="0" w:type="dxa"/>
            <w:left w:w="108" w:type="dxa"/>
            <w:bottom w:w="0" w:type="dxa"/>
            <w:right w:w="108" w:type="dxa"/>
          </w:tblCellMar>
        </w:tblPrEx>
        <w:trPr>
          <w:trHeight w:val="312" w:hRule="atLeast"/>
        </w:trPr>
        <w:tc>
          <w:tcPr>
            <w:tcW w:w="100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部门年初预算收入金额（万元）</w:t>
            </w:r>
          </w:p>
        </w:tc>
        <w:tc>
          <w:tcPr>
            <w:tcW w:w="3997" w:type="pct"/>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4657.53</w:t>
            </w:r>
          </w:p>
        </w:tc>
      </w:tr>
      <w:tr>
        <w:tblPrEx>
          <w:tblCellMar>
            <w:top w:w="0" w:type="dxa"/>
            <w:left w:w="108" w:type="dxa"/>
            <w:bottom w:w="0" w:type="dxa"/>
            <w:right w:w="108" w:type="dxa"/>
          </w:tblCellMar>
        </w:tblPrEx>
        <w:trPr>
          <w:trHeight w:val="312" w:hRule="atLeast"/>
        </w:trPr>
        <w:tc>
          <w:tcPr>
            <w:tcW w:w="100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部门年初预算支出金额（万元）</w:t>
            </w:r>
          </w:p>
        </w:tc>
        <w:tc>
          <w:tcPr>
            <w:tcW w:w="3997" w:type="pct"/>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4657.53</w:t>
            </w:r>
          </w:p>
        </w:tc>
      </w:tr>
      <w:tr>
        <w:tblPrEx>
          <w:tblCellMar>
            <w:top w:w="0" w:type="dxa"/>
            <w:left w:w="108" w:type="dxa"/>
            <w:bottom w:w="0" w:type="dxa"/>
            <w:right w:w="108" w:type="dxa"/>
          </w:tblCellMar>
        </w:tblPrEx>
        <w:trPr>
          <w:trHeight w:val="600" w:hRule="atLeast"/>
        </w:trPr>
        <w:tc>
          <w:tcPr>
            <w:tcW w:w="2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年度主要任务</w:t>
            </w: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对应项目</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项目下达金额（万元）</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项目执行金额（万元）</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项目执行率</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农村人畜饮水（陈家）</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26.78</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26.78</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病虫害控制（陈家）</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7.32</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7.32</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农田水利（陈家）</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15.30</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15.3</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退役军人事务管理专项业务经费</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7.60</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7.6</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部门预算基本支出人员经费</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583.87</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583.87</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部门预算基本支出公用经费</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202.06</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202.05</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森林培育（陈家）</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16.70</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16.7</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农村环境保护（陈家）</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信访事务管理费</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0.60</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0.6</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幼儿园经费</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25.38</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25.38</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宜居乡村建设</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50.26</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50.25</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教育管理专项业务经费</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51.88</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51.87</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农村合作医疗配套资金</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48.28</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48.28</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支持中小企业发展扶持资金</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公安办案经费</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10.55</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10.54</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卫生健康事务管理专项业务经费</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55.00</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种植业保险</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农村道路（陈家）</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267.77</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267.77</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民兵训练费</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防汛（陈家）</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181.21</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181.21</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学校教学楼、宿舍及附属设施建设经费</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7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49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3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312" w:hRule="atLeast"/>
        </w:trPr>
        <w:tc>
          <w:tcPr>
            <w:tcW w:w="2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年度目标</w:t>
            </w:r>
          </w:p>
        </w:tc>
        <w:tc>
          <w:tcPr>
            <w:tcW w:w="2918" w:type="pct"/>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年初总体目标</w:t>
            </w:r>
          </w:p>
        </w:tc>
        <w:tc>
          <w:tcPr>
            <w:tcW w:w="185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全年完成情况</w:t>
            </w: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918" w:type="pct"/>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利用2022年全年预算资金完成2022年绩效目标</w:t>
            </w:r>
          </w:p>
        </w:tc>
        <w:tc>
          <w:tcPr>
            <w:tcW w:w="185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已完成当年的任务安排，预期达到总体产生效果</w:t>
            </w:r>
          </w:p>
        </w:tc>
      </w:tr>
      <w:tr>
        <w:tblPrEx>
          <w:tblCellMar>
            <w:top w:w="0" w:type="dxa"/>
            <w:left w:w="108" w:type="dxa"/>
            <w:bottom w:w="0" w:type="dxa"/>
            <w:right w:w="108" w:type="dxa"/>
          </w:tblCellMar>
        </w:tblPrEx>
        <w:trPr>
          <w:trHeight w:val="285" w:hRule="atLeast"/>
        </w:trPr>
        <w:tc>
          <w:tcPr>
            <w:tcW w:w="224" w:type="pct"/>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绩效指标</w:t>
            </w:r>
          </w:p>
        </w:tc>
        <w:tc>
          <w:tcPr>
            <w:tcW w:w="223"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一级指标</w:t>
            </w:r>
          </w:p>
        </w:tc>
        <w:tc>
          <w:tcPr>
            <w:tcW w:w="223"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二级指标</w:t>
            </w:r>
          </w:p>
        </w:tc>
        <w:tc>
          <w:tcPr>
            <w:tcW w:w="330"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三级指标</w:t>
            </w:r>
          </w:p>
        </w:tc>
        <w:tc>
          <w:tcPr>
            <w:tcW w:w="223"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运算符号</w:t>
            </w:r>
          </w:p>
        </w:tc>
        <w:tc>
          <w:tcPr>
            <w:tcW w:w="346"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指标值</w:t>
            </w:r>
          </w:p>
        </w:tc>
        <w:tc>
          <w:tcPr>
            <w:tcW w:w="234"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度量单位</w:t>
            </w:r>
          </w:p>
        </w:tc>
        <w:tc>
          <w:tcPr>
            <w:tcW w:w="452"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全年完成值</w:t>
            </w:r>
          </w:p>
        </w:tc>
        <w:tc>
          <w:tcPr>
            <w:tcW w:w="223"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完成程度</w:t>
            </w:r>
          </w:p>
        </w:tc>
        <w:tc>
          <w:tcPr>
            <w:tcW w:w="353"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306"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c>
          <w:tcPr>
            <w:tcW w:w="1099" w:type="pct"/>
            <w:gridSpan w:val="7"/>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偏差原因分析</w:t>
            </w:r>
          </w:p>
        </w:tc>
        <w:tc>
          <w:tcPr>
            <w:tcW w:w="757"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改进措施</w:t>
            </w:r>
          </w:p>
        </w:tc>
      </w:tr>
      <w:tr>
        <w:tblPrEx>
          <w:tblCellMar>
            <w:top w:w="0" w:type="dxa"/>
            <w:left w:w="108" w:type="dxa"/>
            <w:bottom w:w="0" w:type="dxa"/>
            <w:right w:w="108" w:type="dxa"/>
          </w:tblCellMar>
        </w:tblPrEx>
        <w:trPr>
          <w:trHeight w:val="960"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330"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346"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4"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452"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353"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306"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经费保障原因分析</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制度保障原因分析</w:t>
            </w: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人员保障原因分析</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硬件条件保障原因分析</w:t>
            </w: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其他原因分析</w:t>
            </w:r>
          </w:p>
        </w:tc>
        <w:tc>
          <w:tcPr>
            <w:tcW w:w="75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960"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履职效能</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重点工作履行情况</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重点工作办结率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整体工作完成情况</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总体工作完成率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工作完成及时率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工作质量达标率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基础管理</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依法行政能力</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综合管理水平</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w:t>
            </w: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预算执行效率</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结转结余变动率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预算调整率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管理效率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预算编制管理</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预算绩效目标覆盖率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预算监督管理</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预决算公开情况</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全部公开</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预算收支管理</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预算支出管理规范性</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预算收入管理规范性</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财务管理</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内控制度有效性</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制度有效</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资产管理</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固定资产利用率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业务管理</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政府采购管理违法违规行为发生次数</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次</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运行成本</w:t>
            </w: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成本控制成效</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“三公”经费变动率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在职人员控制率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社会效应</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政治效益</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有利于促进社会公平、正义</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公平公正</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统计信息公开及时性</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公开及时</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224"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可持续性</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体制机制改革</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综合管理水平</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管理水平</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3143" w:type="pct"/>
            <w:gridSpan w:val="12"/>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b/>
                <w:bCs/>
                <w:color w:val="000000"/>
                <w:sz w:val="22"/>
                <w:szCs w:val="22"/>
              </w:rPr>
            </w:pPr>
            <w:r>
              <w:rPr>
                <w:rFonts w:hint="eastAsia" w:ascii="宋体" w:hAnsi="宋体" w:cs="宋体"/>
                <w:b/>
                <w:bCs/>
                <w:color w:val="000000"/>
                <w:kern w:val="0"/>
                <w:sz w:val="22"/>
                <w:szCs w:val="22"/>
              </w:rPr>
              <w:t>总评价得分</w:t>
            </w:r>
          </w:p>
        </w:tc>
        <w:tc>
          <w:tcPr>
            <w:tcW w:w="1856" w:type="pct"/>
            <w:gridSpan w:val="9"/>
            <w:tcBorders>
              <w:top w:val="single" w:color="000000" w:sz="4" w:space="0"/>
              <w:left w:val="nil"/>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90.40</w:t>
            </w:r>
          </w:p>
        </w:tc>
      </w:tr>
    </w:tbl>
    <w:p/>
    <w:p/>
    <w:p/>
    <w:p/>
    <w:p/>
    <w:p/>
    <w:p/>
    <w:p/>
    <w:p/>
    <w:p/>
    <w:p/>
    <w:p/>
    <w:p/>
    <w:p/>
    <w:p/>
    <w:p>
      <w:r>
        <w:rPr>
          <w:rFonts w:ascii="宋体" w:hAnsi="宋体" w:cs="宋体"/>
          <w:kern w:val="0"/>
          <w:sz w:val="24"/>
          <w:szCs w:val="24"/>
        </w:rPr>
        <w:drawing>
          <wp:anchor distT="0" distB="0" distL="114300" distR="114300" simplePos="0" relativeHeight="251659264" behindDoc="0" locked="0" layoutInCell="1" allowOverlap="1">
            <wp:simplePos x="0" y="0"/>
            <wp:positionH relativeFrom="column">
              <wp:posOffset>-944245</wp:posOffset>
            </wp:positionH>
            <wp:positionV relativeFrom="paragraph">
              <wp:posOffset>-601980</wp:posOffset>
            </wp:positionV>
            <wp:extent cx="7122795" cy="4608830"/>
            <wp:effectExtent l="0" t="0" r="1905" b="1270"/>
            <wp:wrapNone/>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noChangeArrowheads="1"/>
                    </pic:cNvPicPr>
                  </pic:nvPicPr>
                  <pic:blipFill>
                    <a:blip r:embed="rId6" cstate="print"/>
                    <a:srcRect/>
                    <a:stretch>
                      <a:fillRect/>
                    </a:stretch>
                  </pic:blipFill>
                  <pic:spPr>
                    <a:xfrm>
                      <a:off x="0" y="0"/>
                      <a:ext cx="7122795" cy="4608830"/>
                    </a:xfrm>
                    <a:prstGeom prst="rect">
                      <a:avLst/>
                    </a:prstGeom>
                    <a:noFill/>
                  </pic:spPr>
                </pic:pic>
              </a:graphicData>
            </a:graphic>
          </wp:anchor>
        </w:drawing>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LLQs3AgAAb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B+uafd1f&#10;wBRaFrb6wfKYJkrl7eoQIG1SPArUq4JOxQ3mMPVseDNx0P/cp6jH/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nCy0L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3AA4A"/>
    <w:multiLevelType w:val="singleLevel"/>
    <w:tmpl w:val="A473AA4A"/>
    <w:lvl w:ilvl="0" w:tentative="0">
      <w:start w:val="1"/>
      <w:numFmt w:val="chineseCounting"/>
      <w:suff w:val="space"/>
      <w:lvlText w:val="第%1部分"/>
      <w:lvlJc w:val="left"/>
      <w:rPr>
        <w:rFonts w:hint="eastAsia"/>
      </w:rPr>
    </w:lvl>
  </w:abstractNum>
  <w:abstractNum w:abstractNumId="1">
    <w:nsid w:val="F23AEC5D"/>
    <w:multiLevelType w:val="singleLevel"/>
    <w:tmpl w:val="F23AEC5D"/>
    <w:lvl w:ilvl="0" w:tentative="0">
      <w:start w:val="1"/>
      <w:numFmt w:val="decimal"/>
      <w:suff w:val="nothing"/>
      <w:lvlText w:val="%1、"/>
      <w:lvlJc w:val="left"/>
    </w:lvl>
  </w:abstractNum>
  <w:abstractNum w:abstractNumId="2">
    <w:nsid w:val="FFCB2C13"/>
    <w:multiLevelType w:val="singleLevel"/>
    <w:tmpl w:val="FFCB2C13"/>
    <w:lvl w:ilvl="0" w:tentative="0">
      <w:start w:val="3"/>
      <w:numFmt w:val="chineseCounting"/>
      <w:suff w:val="nothing"/>
      <w:lvlText w:val="（%1）"/>
      <w:lvlJc w:val="left"/>
      <w:rPr>
        <w:rFonts w:hint="eastAsia"/>
      </w:rPr>
    </w:lvl>
  </w:abstractNum>
  <w:abstractNum w:abstractNumId="3">
    <w:nsid w:val="6BDEDDFF"/>
    <w:multiLevelType w:val="singleLevel"/>
    <w:tmpl w:val="6BDEDDFF"/>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MTZjNTViYTU2NzhiOTU5ZjdhMDlhNDE0OTExYzkifQ=="/>
  </w:docVars>
  <w:rsids>
    <w:rsidRoot w:val="00172A27"/>
    <w:rsid w:val="00036E38"/>
    <w:rsid w:val="00040208"/>
    <w:rsid w:val="000B1071"/>
    <w:rsid w:val="00172A27"/>
    <w:rsid w:val="00207D2F"/>
    <w:rsid w:val="00232639"/>
    <w:rsid w:val="0046213D"/>
    <w:rsid w:val="00576C6E"/>
    <w:rsid w:val="005A42BC"/>
    <w:rsid w:val="006E4385"/>
    <w:rsid w:val="0079690D"/>
    <w:rsid w:val="00872B0D"/>
    <w:rsid w:val="00886156"/>
    <w:rsid w:val="009069F5"/>
    <w:rsid w:val="00967DBB"/>
    <w:rsid w:val="00AC24CC"/>
    <w:rsid w:val="00B65672"/>
    <w:rsid w:val="00BE7F9C"/>
    <w:rsid w:val="00C11E4F"/>
    <w:rsid w:val="00C135F2"/>
    <w:rsid w:val="00CA6FC9"/>
    <w:rsid w:val="00CC2269"/>
    <w:rsid w:val="00CC2DFB"/>
    <w:rsid w:val="00CD114B"/>
    <w:rsid w:val="00D14B35"/>
    <w:rsid w:val="00D36F06"/>
    <w:rsid w:val="00D56E78"/>
    <w:rsid w:val="00D757D8"/>
    <w:rsid w:val="00E14242"/>
    <w:rsid w:val="00E914A6"/>
    <w:rsid w:val="00F223B3"/>
    <w:rsid w:val="00F64A9D"/>
    <w:rsid w:val="03B1306C"/>
    <w:rsid w:val="04B5773E"/>
    <w:rsid w:val="055A2FBE"/>
    <w:rsid w:val="05DA0CA8"/>
    <w:rsid w:val="06D90245"/>
    <w:rsid w:val="0B0F104C"/>
    <w:rsid w:val="0BAD67F1"/>
    <w:rsid w:val="0C1B49EE"/>
    <w:rsid w:val="0C5D283B"/>
    <w:rsid w:val="0D357936"/>
    <w:rsid w:val="106D66A8"/>
    <w:rsid w:val="121627BC"/>
    <w:rsid w:val="13DE300B"/>
    <w:rsid w:val="182F5F55"/>
    <w:rsid w:val="183722B4"/>
    <w:rsid w:val="198C2329"/>
    <w:rsid w:val="1BDF037E"/>
    <w:rsid w:val="205B46E3"/>
    <w:rsid w:val="23C725A1"/>
    <w:rsid w:val="258E2733"/>
    <w:rsid w:val="298619E8"/>
    <w:rsid w:val="34394601"/>
    <w:rsid w:val="360A5AF3"/>
    <w:rsid w:val="3A244B95"/>
    <w:rsid w:val="3E0E3D22"/>
    <w:rsid w:val="427A0CF2"/>
    <w:rsid w:val="52C55024"/>
    <w:rsid w:val="549C3FA4"/>
    <w:rsid w:val="5705621C"/>
    <w:rsid w:val="576B79E9"/>
    <w:rsid w:val="5AAA2250"/>
    <w:rsid w:val="5ABE7AB6"/>
    <w:rsid w:val="5C7F74F8"/>
    <w:rsid w:val="5E104BE9"/>
    <w:rsid w:val="5E89217B"/>
    <w:rsid w:val="5F093490"/>
    <w:rsid w:val="60303DF7"/>
    <w:rsid w:val="614F022F"/>
    <w:rsid w:val="63993E78"/>
    <w:rsid w:val="65AA412D"/>
    <w:rsid w:val="666901CE"/>
    <w:rsid w:val="69041CAF"/>
    <w:rsid w:val="69984F63"/>
    <w:rsid w:val="6B0819AE"/>
    <w:rsid w:val="6CAE560C"/>
    <w:rsid w:val="6FE7727A"/>
    <w:rsid w:val="732E3440"/>
    <w:rsid w:val="73C2778C"/>
    <w:rsid w:val="742577ED"/>
    <w:rsid w:val="762978F7"/>
    <w:rsid w:val="7B5E539A"/>
    <w:rsid w:val="7F845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8955</Words>
  <Characters>10119</Characters>
  <Lines>78</Lines>
  <Paragraphs>22</Paragraphs>
  <TotalTime>62</TotalTime>
  <ScaleCrop>false</ScaleCrop>
  <LinksUpToDate>false</LinksUpToDate>
  <CharactersWithSpaces>10235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2022-09-09T06:43:00Z</dcterms:created>
  <dc:creator>微软用户</dc:creator>
  <cp:lastModifiedBy>张鑫爱攒</cp:lastModifiedBy>
  <cp:lastPrinted>2023-08-26T00:34:00Z</cp:lastPrinted>
  <dcterms:modified xsi:type="dcterms:W3CDTF">2023-09-06T07:19:26Z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4326D3D3E57643E59996768C873A8109_13</vt:lpwstr>
  </property>
</Properties>
</file>