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adjustRightInd/>
        <w:snapToGrid/>
        <w:spacing w:before="0" w:after="0"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财务软件需求标准</w:t>
      </w:r>
    </w:p>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（征求意见稿）</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lang w:eastAsia="zh-CN"/>
        </w:rPr>
      </w:pP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软件执行标准及依据</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（一）法律法规</w:t>
      </w:r>
      <w:r>
        <w:rPr>
          <w:rFonts w:hint="default" w:ascii="Times New Roman" w:hAnsi="Times New Roman" w:eastAsia="楷体_GB2312" w:cs="Times New Roman"/>
          <w:b w:val="0"/>
          <w:bCs w:val="0"/>
          <w:sz w:val="32"/>
          <w:szCs w:val="32"/>
        </w:rPr>
        <w:t>制度</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《中华人民共和国会计法》（2017年第十二届全国人民代表大会常务委员会第三十次会议修正）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《中华人民共和国预算法》（2018年第十三届全国人民代表大会常务委员会第七次会议修正）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《中华人民共和国网络安全法》</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《中华人民共和国数据安全法》</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《中华人民共和国密码安全法》</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《政府会计制度-行政事业单位会计科目和报表》（财会〔2017〕25号）</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《预算管理一体化规范》</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eastAsia="zh-CN"/>
        </w:rPr>
        <w:t>《预算管理一体化系统技术标准》</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软件执行标准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《计算机软件开发规范》（GB8566-88）</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《计算机软件文档编制规范》（GB/T-8567-2006）</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《软件协同开发平台技术规范》（SJ/T 11562-2015）</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eastAsia="zh-CN"/>
        </w:rPr>
        <w:t>《应用软件接口标准编写技术要素》（GA/T 1293-2016）</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eastAsia="zh-CN"/>
        </w:rPr>
        <w:t>《软件开发成本度量规范》（GB/T 36964-2018）</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《网络安全等级保护基本要求》（GB/T22239-2019）</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lang w:eastAsia="zh-CN"/>
        </w:rPr>
        <w:t>《网络安全等级保护设计技术要求》（GB/T25070-2019）</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8.</w:t>
      </w:r>
      <w:r>
        <w:rPr>
          <w:rFonts w:hint="default" w:ascii="Times New Roman" w:hAnsi="Times New Roman" w:eastAsia="仿宋_GB2312" w:cs="Times New Roman"/>
          <w:b w:val="0"/>
          <w:bCs w:val="0"/>
          <w:sz w:val="32"/>
          <w:szCs w:val="32"/>
          <w:lang w:eastAsia="zh-CN"/>
        </w:rPr>
        <w:t>《网络安全等级保护测评要求》（GB/T28448-2019）</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eastAsia="zh-CN"/>
        </w:rPr>
        <w:t>《网络安全等级保护实施指南》（GB/T25058-2020）</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eastAsia="zh-CN"/>
        </w:rPr>
        <w:t>《网络安全等级保护定级指南》（GB/T22240-2020）</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11.</w:t>
      </w:r>
      <w:r>
        <w:rPr>
          <w:rFonts w:hint="default" w:ascii="Times New Roman" w:hAnsi="Times New Roman" w:eastAsia="仿宋_GB2312" w:cs="Times New Roman"/>
          <w:b w:val="0"/>
          <w:bCs w:val="0"/>
          <w:sz w:val="32"/>
          <w:szCs w:val="32"/>
          <w:lang w:eastAsia="zh-CN"/>
        </w:rPr>
        <w:t>《信息安全技术 信息系统密码应用基本要求》（GBT 39786-2021）</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eastAsia="zh-CN"/>
        </w:rPr>
        <w:t>《互联网交互式服务安全管理要求》（GA 1276-2023）</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技术架构设计</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技术架构</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为保证软件能在一段时间内保持其先进性，并具有发展空间，在进行系统设计时，需要采用成熟而先进的技术路线，具体要求如下：</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（请结合项目实际明确相关要求）</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数据接口</w:t>
      </w:r>
      <w:r>
        <w:rPr>
          <w:rFonts w:hint="default" w:ascii="Times New Roman" w:hAnsi="Times New Roman" w:eastAsia="楷体_GB2312" w:cs="Times New Roman"/>
          <w:b w:val="0"/>
          <w:bCs w:val="0"/>
          <w:sz w:val="32"/>
          <w:szCs w:val="32"/>
          <w:lang w:eastAsia="zh-CN"/>
        </w:rPr>
        <w:t>及基础环境</w:t>
      </w:r>
      <w:r>
        <w:rPr>
          <w:rFonts w:hint="default" w:ascii="Times New Roman" w:hAnsi="Times New Roman" w:eastAsia="楷体_GB2312" w:cs="Times New Roman"/>
          <w:b w:val="0"/>
          <w:bCs w:val="0"/>
          <w:sz w:val="32"/>
          <w:szCs w:val="32"/>
        </w:rPr>
        <w:t>要求</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1.数据接口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（1）财务数据接口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为其他系统提供财务相关数据的共享，包括人员信息、部门信息、项目信息、凭证信息、额度冻结解冻信息、支付信息等。</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（2）影像化接口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影像化调用接口为其他业务系统提供影像化数据的采集、查询功能。</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（3）结算接口</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第三方业务系统在通过接口实现订单消息推送，并定期生成账单、发票推送平台。财务人员选择账单进行结算，并关联网上报销系统自动制单，生成报销单。</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2.操作系统</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结合项目实际，选择应支持麒麟、统信、中科方德、普华基础软件、windows、Windows Server、Mac OS、Ubuntu、linux等操作系统。</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3.数据库</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结合项目实际，选择应支持达梦、人大金仓、神州通用、南大通用、瀚高、Oracle、mysql、sqkServer、sqlLite、MongoDB、PolarDb、PostgreSQL等数据库。</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4.兼容浏览器</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结合项目实际，选择应支持IE、chrome、Firefox、Safari、360、edge、QQ、搜狗、百度、猎豹、傲游等浏览器的较新版本。其中，较新版本原则指近两年内发布的稳定版本。支持移动端默认浏览器以及主流浏览器的访问及使用。</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数据库设计要求</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充分满足系统的业务需求，数据库设计是为本项目系统的各类应用服务的，应该首先能满足应用系统的业务需求，准确的表达数据间关系，同时数据是可用的、准确的、安全的。</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数据库设计必须适应各类数据应用的特点，本项目系统按数据使用方式可分为数据层、信息层和知识层，各个层面的数据来源、使用方式、访问频率、维护策略都不相同，需要采用针对性的数据库设计，以达到最优的使用效率。</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保证数据的准确性和一致性，没有语义冲突和值冲突。尽量减少数据的冗余，通过各种技术手段保证数据的健壮。</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数据库应该规范化和高效率，易于各种操作，提高数据的访问效率，设计合理的表结构，安排物理存储分区、增加索引等方式，提高数据的存储、读取速度，提高整个系统的使用效率。</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数据库设计必须有良好的扩展性，能够随着业务的拓展需求扩展数据结构，充分考虑未来5年以上的数据增量，完全适应以后业务的应用。</w:t>
      </w:r>
    </w:p>
    <w:p>
      <w:pPr>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易维护，通过合理的数据库设计，降低数据库维护工作量，扩充性好，不影响数据库的完备性和一致性，也不影响数据库性能。</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部署要求</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（一）支持集中式部署模式，即在单位本级安装部署一套系统，下属单位或部门统一使用本级部署的系统。</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（二）支持虚拟化服务器部署和负载均衡。</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非功能性要求</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（一）先进性：系统设计合理、架构科学，具有一定的技术先进性、具有较高的适应性和灵活性。</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（二）易用性：在满足业务功能需求的前提下，要适应业务角色特点，做到系统界面简洁、友好，使用简单、实用、人性化。</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（三）可靠性：在系统设计和开发过程中，要充分考虑系统当前和将来可能承受的工作量，使系统的处理能力和响应时间能够满足用户对信息处理的需求。</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四）可扩展性：在设计上必须具有适应业务变化的能力，如系统用户数量及业务量的增长、增加新的预算单位、增加新的业务、规则或代码的变化、其它业务的变更、业务流程重组等，应尽可能地保证业务变化造成的影响局部化。</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（五）可维护性：采用组件化开发和松耦合系统设计。软件能够被简单方便地修改和升级，包含可读性、可修改性、可测试性等。</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（六）安全性：根据系统数据的存放和传输方式的变化，系统建立安全、便捷、高效的数据加密、校验机制，从而保障数据存储和传输的安全、完整、及时。</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服务要求</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包括：响应时间、运行时间、在线与并发量、软件升级、人员及培训等。</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响应时间</w:t>
      </w:r>
    </w:p>
    <w:tbl>
      <w:tblPr>
        <w:tblStyle w:val="13"/>
        <w:tblW w:w="7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164"/>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平均响应时间</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（一般）</w:t>
            </w:r>
          </w:p>
        </w:tc>
        <w:tc>
          <w:tcPr>
            <w:tcW w:w="1164"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rPr>
              <w:t>秒</w:t>
            </w:r>
          </w:p>
        </w:tc>
        <w:tc>
          <w:tcPr>
            <w:tcW w:w="5106" w:type="dxa"/>
            <w:vAlign w:val="center"/>
          </w:tcPr>
          <w:p>
            <w:pPr>
              <w:pageBreakBefore w:val="0"/>
              <w:widowControl w:val="0"/>
              <w:kinsoku/>
              <w:wordWrap/>
              <w:overflowPunct/>
              <w:topLinePunct w:val="0"/>
              <w:bidi w:val="0"/>
              <w:adjustRightInd/>
              <w:snapToGrid/>
              <w:spacing w:line="60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典型业务场景下的简单功能操作在上述并发用户数时的响应时间。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平均响应时间</w:t>
            </w:r>
            <w:r>
              <w:rPr>
                <w:rFonts w:hint="default" w:ascii="Times New Roman" w:hAnsi="Times New Roman" w:eastAsia="仿宋_GB2312" w:cs="Times New Roman"/>
                <w:b w:val="0"/>
                <w:bCs w:val="0"/>
                <w:sz w:val="32"/>
                <w:szCs w:val="32"/>
              </w:rPr>
              <w:br w:type="textWrapping"/>
            </w:r>
            <w:r>
              <w:rPr>
                <w:rFonts w:hint="default" w:ascii="Times New Roman" w:hAnsi="Times New Roman" w:eastAsia="仿宋_GB2312" w:cs="Times New Roman"/>
                <w:b w:val="0"/>
                <w:bCs w:val="0"/>
                <w:sz w:val="32"/>
                <w:szCs w:val="32"/>
              </w:rPr>
              <w:t>（复杂）</w:t>
            </w:r>
          </w:p>
        </w:tc>
        <w:tc>
          <w:tcPr>
            <w:tcW w:w="1164"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≤5秒</w:t>
            </w:r>
          </w:p>
        </w:tc>
        <w:tc>
          <w:tcPr>
            <w:tcW w:w="5106" w:type="dxa"/>
            <w:vAlign w:val="center"/>
          </w:tcPr>
          <w:p>
            <w:pPr>
              <w:pageBreakBefore w:val="0"/>
              <w:widowControl w:val="0"/>
              <w:kinsoku/>
              <w:wordWrap/>
              <w:overflowPunct/>
              <w:topLinePunct w:val="0"/>
              <w:bidi w:val="0"/>
              <w:adjustRightInd/>
              <w:snapToGrid/>
              <w:spacing w:line="60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典型业务场景下对复杂查询等功能操作在上述并发用户数时的响应时间，高计算量和高I</w:t>
            </w:r>
            <w:r>
              <w:rPr>
                <w:rFonts w:hint="default" w:ascii="Times New Roman" w:hAnsi="Times New Roman" w:eastAsia="仿宋_GB2312" w:cs="Times New Roman"/>
                <w:b w:val="0"/>
                <w:bCs w:val="0"/>
                <w:sz w:val="32"/>
                <w:szCs w:val="32"/>
              </w:rPr>
              <w:t>O</w:t>
            </w:r>
            <w:r>
              <w:rPr>
                <w:rFonts w:hint="default" w:ascii="Times New Roman" w:hAnsi="Times New Roman" w:eastAsia="仿宋_GB2312" w:cs="Times New Roman"/>
                <w:b w:val="0"/>
                <w:bCs w:val="0"/>
                <w:sz w:val="32"/>
                <w:szCs w:val="32"/>
              </w:rPr>
              <w:t>的功能除外。</w:t>
            </w:r>
          </w:p>
        </w:tc>
      </w:tr>
    </w:tbl>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运行时间</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7*</w:t>
      </w:r>
      <w:r>
        <w:rPr>
          <w:rFonts w:hint="default" w:ascii="Times New Roman" w:hAnsi="Times New Roman" w:eastAsia="仿宋_GB2312" w:cs="Times New Roman"/>
          <w:b w:val="0"/>
          <w:bCs w:val="0"/>
          <w:sz w:val="32"/>
          <w:szCs w:val="32"/>
          <w:lang w:eastAsia="zh-CN"/>
        </w:rPr>
        <w:t>24</w:t>
      </w:r>
      <w:r>
        <w:rPr>
          <w:rFonts w:hint="default" w:ascii="Times New Roman" w:hAnsi="Times New Roman" w:eastAsia="仿宋_GB2312" w:cs="Times New Roman"/>
          <w:b w:val="0"/>
          <w:bCs w:val="0"/>
          <w:sz w:val="32"/>
          <w:szCs w:val="32"/>
          <w:lang w:eastAsia="zh-CN"/>
        </w:rPr>
        <w:t>小时。</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在线与并发量</w:t>
      </w:r>
    </w:p>
    <w:tbl>
      <w:tblPr>
        <w:tblStyle w:val="13"/>
        <w:tblW w:w="7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164"/>
        <w:gridCol w:w="5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8"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并发用户数</w:t>
            </w:r>
          </w:p>
        </w:tc>
        <w:tc>
          <w:tcPr>
            <w:tcW w:w="1164" w:type="dxa"/>
            <w:vAlign w:val="center"/>
          </w:tcPr>
          <w:p>
            <w:pPr>
              <w:pageBreakBefore w:val="0"/>
              <w:widowControl w:val="0"/>
              <w:kinsoku/>
              <w:wordWrap/>
              <w:overflowPunct/>
              <w:topLinePunct w:val="0"/>
              <w:bidi w:val="0"/>
              <w:adjustRightInd/>
              <w:snapToGrid/>
              <w:spacing w:line="60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50</w:t>
            </w:r>
          </w:p>
        </w:tc>
        <w:tc>
          <w:tcPr>
            <w:tcW w:w="5106" w:type="dxa"/>
            <w:vAlign w:val="center"/>
          </w:tcPr>
          <w:p>
            <w:pPr>
              <w:pageBreakBefore w:val="0"/>
              <w:widowControl w:val="0"/>
              <w:kinsoku/>
              <w:wordWrap/>
              <w:overflowPunct/>
              <w:topLinePunct w:val="0"/>
              <w:bidi w:val="0"/>
              <w:adjustRightInd/>
              <w:snapToGrid/>
              <w:spacing w:line="60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采用在线用户同时连续进行请求的严格定义。</w:t>
            </w:r>
          </w:p>
        </w:tc>
      </w:tr>
    </w:tbl>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软件升级</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维护期内为用户提供产品后续技术服务和同版本软件升级。</w:t>
      </w: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人员及培训</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供应商负责对采购人的技术人员、操作人员、维修人员进行产品及系统的操作、系统的管理维护、常用技术知识进行免费技术培训，使培训的操作人员按操作规程能够独立操作,培训人数按照项目需求而定。</w:t>
      </w:r>
    </w:p>
    <w:p>
      <w:pPr>
        <w:pStyle w:val="4"/>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功能需求</w:t>
      </w:r>
      <w:r>
        <w:rPr>
          <w:rFonts w:hint="default" w:ascii="Times New Roman" w:hAnsi="Times New Roman" w:eastAsia="黑体" w:cs="Times New Roman"/>
          <w:b w:val="0"/>
          <w:bCs w:val="0"/>
          <w:sz w:val="32"/>
          <w:szCs w:val="32"/>
          <w:lang w:eastAsia="zh-CN"/>
        </w:rPr>
        <w:t>（可由采购人根据项目实际需求自主进行增减）</w:t>
      </w: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w:t>
      </w:r>
      <w:r>
        <w:rPr>
          <w:rFonts w:hint="default" w:ascii="Times New Roman" w:hAnsi="Times New Roman" w:eastAsia="楷体_GB2312" w:cs="Times New Roman"/>
          <w:b w:val="0"/>
          <w:bCs w:val="0"/>
          <w:sz w:val="32"/>
          <w:szCs w:val="32"/>
        </w:rPr>
        <w:t>基础数据管理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基础数据管理主要是对系统进行基础的系统配置、权限和初始化设置等管理操作，包括人员信息、权限等基础信息内容等业务功能。</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12"/>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组织结构管理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设置系统的组织结构规划，包含各类基础代码的编码规则、结算方式设置、票据类型设置、凭证类型设置、凭证来源设置、资产类别设置、开户行设置、支付方式设置、常用摘要定义、常用凭证定义、项目分配模板设置、部门设置、人员设置、项目设置、项目辅助信息设置、项目额度设置、科研项目设置、工程项目设置、项目分类属性、系统参数设置、错误级别配置、往来单位设置、合同类型设置、银行台账设置、系统参数设置、现金流量定义、转账凭证定义、智能凭证模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权限管理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提供完善的用户权限管理功能，每个用户可授予不同的权限，权限按系统、功能、科目、部门、凭证类型、网银银行、对账账户分别管理。支持用户组管理，可按用户组进行授权。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单位管理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提供往来单位管理功能，支持设置单位代码、单位名称、单位性质、是否单位内部抵消、所属地区、信誉度、地址、税号、联系方式等。可设置停用、启用状态。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角色管理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系统可设置不同的用户角色，每个角色可分别设置系统使用权限，用户通过赋予角色可继承该角色所拥有的各种权限。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用户管理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系统支持用户管理功能，可为用户设置编号、名称、登录密码，可为用户赋予角色权限，一个用户可以对应多个角色。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会计科目管理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会计科目的设置，科目应按照规定分为资产、负债、净资产、收入、费用、预算收入、预算支出、预算结余8个大类；科目设置应包含科目编号、名称、科目属性、余额方向、科目类别等属性以及是否外币、是否辅助核算、是否财政指标控制、是否部门核算、是否项目核算、是否记项目账、是否单位核算、是否网银、是否现金流量、是否受托代理等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凭证设置</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凭证打印格式定义，可设置凭证的尺寸，支持按照凭证类型设置默认打印格式；凭证的内容支持多种属性，包括各类科目、结算方式、预算指标、单位信息、网银信息、合同信息、对冲信息、金额、凭证信息二维码等；支持网格、字体、对齐方式、换行方式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支出功能分类</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符合规定的支出经济分类与功能分类科目设置功能。经济分类科目应包含科目编号、科目名称、一体化部门经济分类、一体化政府支出经济分类、是否录入单位、是否购买性支出等信息；支出功能分类应包括分类代码、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资金性质</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支持资金性质管理，包括资金性质代码、资金性质名称、级次、是否明细等。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1.项目代码管理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要求项目分类可按照树形层次管理，实现树形层级结构展示功能；支持设置项目的负责人、所属部门、归口管理部门、默认借贷方会计科目、可用会计科目和经济分类科目、类款项、等属性；支持任意扩展项目属性字段，可根据岗位权限进行维护与管理；支持批量修改或批量导入excel、wps表格等的方式对项目进行批量维护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2.项目分级管理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系统应支持项目分级管理模式，可按照编码规则依次分级管理。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3.项目额度控制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项目额度录入、项目额度导入、项目额度复核、项目额度汇总、项目额度控制表、项目额度收支明细、项目额度收支汇总、额度控制等级等内容。可根据项目性质设置不同类型的额度支出控制模板，对不同类型项目按照不同额度模板进行分类控制。提供项目额度分类管理功能，要求额度科目设置支持树形层级管理，实现项目经费的额度总额及分类额度的控制及管理。提供控制额度上限、额度下限等多种额度控制策略；提供额度变更审核过程，变更需审核过后才生效，提供打印额度变更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lang w:eastAsia="zh-CN"/>
              </w:rPr>
              <w:t>.项目额度冻结与解冻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系统应支持项目额度的冻结和解冻功能，已冻结的额度不能使用，直至项目被解冻。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lang w:eastAsia="zh-CN"/>
              </w:rPr>
              <w:t>.支持项目多资金来源管理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支持设置不同的资金来源科目，可设置优先级要求先发哪类钱，可自动统计出具体项目不同的资金收入、支出情况。</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6</w:t>
            </w:r>
            <w:r>
              <w:rPr>
                <w:rFonts w:hint="default" w:ascii="Times New Roman" w:hAnsi="Times New Roman" w:eastAsia="仿宋_GB2312" w:cs="Times New Roman"/>
                <w:b w:val="0"/>
                <w:bCs w:val="0"/>
                <w:sz w:val="24"/>
                <w:szCs w:val="24"/>
                <w:lang w:eastAsia="zh-CN"/>
              </w:rPr>
              <w:t>.项目借款控制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可以分别按照个人借款次数和项目借款次数进行控制。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7</w:t>
            </w:r>
            <w:r>
              <w:rPr>
                <w:rFonts w:hint="default" w:ascii="Times New Roman" w:hAnsi="Times New Roman" w:eastAsia="仿宋_GB2312" w:cs="Times New Roman"/>
                <w:b w:val="0"/>
                <w:bCs w:val="0"/>
                <w:sz w:val="24"/>
                <w:szCs w:val="24"/>
                <w:lang w:eastAsia="zh-CN"/>
              </w:rPr>
              <w:t>.财政预算项目管理功能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包括立项、预算和计划导入、绑定财务经费项目、支出超支控制、生成执行进度表和相关统计报表。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8</w:t>
            </w:r>
            <w:r>
              <w:rPr>
                <w:rFonts w:hint="default" w:ascii="Times New Roman" w:hAnsi="Times New Roman" w:eastAsia="仿宋_GB2312" w:cs="Times New Roman"/>
                <w:b w:val="0"/>
                <w:bCs w:val="0"/>
                <w:sz w:val="24"/>
                <w:szCs w:val="24"/>
                <w:lang w:eastAsia="zh-CN"/>
              </w:rPr>
              <w:t>.财务项目控制功能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在使用项目时，系统支持项目余额超支、项目额度超支及平衡校验等多种控制手段。</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9</w:t>
            </w:r>
            <w:r>
              <w:rPr>
                <w:rFonts w:hint="default" w:ascii="Times New Roman" w:hAnsi="Times New Roman" w:eastAsia="仿宋_GB2312" w:cs="Times New Roman"/>
                <w:b w:val="0"/>
                <w:bCs w:val="0"/>
                <w:sz w:val="24"/>
                <w:szCs w:val="24"/>
                <w:lang w:eastAsia="zh-CN"/>
              </w:rPr>
              <w:t>.项目报表管理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包括项目资金流量表、项目资金流量表（经济分类科目）、项目总账、项目余额表、项目明细账、项目统计表、项目增减表、项目汇总表、项目分类汇总、项目预期完工统计、项目超支统计、项目类型统计、项目分类属性统计等各类统计及报表的生成、打印和导出，导出支持CSV、TXT、DBF、DIF、XLS、XML、HTM、PSR、SQL、SYL、WKS、WK1、WMF等多种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发票管理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1.报销发票管理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电子发票手工录入、扫描录入、PDF上传等多种采集方式；通过与国家税务总局发票验真接口的对接来查验发票真伪；支持一键保存对方单位信息；支持增值税、航空运输电子客票、铁路电子客票等票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2.出租车票稽查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通过与OCR识别的对接，系统应支持出租车票的批量稽查，稽查的要素应包括车号、证号、开票日期、上下车时间、金额、部门、项目等信息；稽查的条件应包括发票号顺序与开票日期+上下车时间顺序相反、发票号相连且车号不同、车号相同或证号相同、负责人或网银收款人时间冲突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3.发票统计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系统应支持部门借票明细、个人借开票统计、对方单位借开票统计等多种维度的发票信息统计；可生成职工全年开票、回款统计表，对未到款进行催缴。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数据维护管理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系统应支持历史数据备份、历史数据删除、历史数据用户设置、备份数据库设置、升级数据库结构等功能。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w:t>
            </w:r>
          </w:p>
        </w:tc>
        <w:tc>
          <w:tcPr>
            <w:tcW w:w="151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日志管理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提供详细的日志记录与管理功能，包括用户编号、名称、操作日期、操作时间、操作内容、机器名称等，支持日志记录的导出，导出支持CSV、TXT、DBF、DIF、XLS、XML、HTM、PSR、SQL、SYL、WKS、WK1、WMF、PDF等多种格式。</w:t>
            </w:r>
          </w:p>
        </w:tc>
      </w:tr>
    </w:tbl>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（二）</w:t>
      </w:r>
      <w:r>
        <w:rPr>
          <w:rFonts w:hint="default" w:ascii="Times New Roman" w:hAnsi="Times New Roman" w:eastAsia="楷体_GB2312" w:cs="Times New Roman"/>
          <w:b w:val="0"/>
          <w:bCs w:val="0"/>
          <w:sz w:val="32"/>
          <w:szCs w:val="32"/>
        </w:rPr>
        <w:t>预算、决算、核算管理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按照单位预算管理要求对指标系统进行规划和设置。系统以预算批复后的部门指标为入口，支持将审批的预算指标按照部门的需要按单位进行细化，形成细化的明细控制指标（可以按多种口径，如单位、部门、项目、资金来源、经费类型等进行分解），并在日常工作中通过事前审核控制、事后会计核算控制等方式控制预算指标，从而达到加强预算管理的目的。系统实现与智能报销系统建立关联，实时自动计算和反映预算执行进度，对异常情况进行预警监控，并可提供预算指标执行明细、预算指标余额、预算执行分析等情况。</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487"/>
        <w:gridCol w:w="6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指标导入（与财政对接）</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支持财政指标的导入功能；系统也应支持通过预算管理一体化接口与财政预算管理一体化系统对接，通过对接传输预算指标、凭证信息、执行信息等。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编制</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1.预算申报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支出项目申报应支持基本信息申报、项目论证申报、测算描述申报、经费活动申报、支出明细申报（支持普通申报，以及按资金来源申报两种模式）、政府采购申报、资产信息申报、公务接待申报、公务用车申报、公务出国申报、会议费明细申报、培训费明细申报、二次分配申报、定额测算申报、用款计划申报（支持季度申报、季度+月度申报、月度申报以及月度+支出明细申报四种模式）、年度目标申报和绩效指标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（2）收入项目申报应支持基本信息申报、经费活动申报、收入明细申报和定额测算申报、收款计划申报（支持季度申报、季度+月度申报、月度申报以及月度+收入明细申报四种模式）。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（3）经济业务活动申报应支持基本信息申报、支出明细申报、政府采购申报、资产信息申报、公务接待申报、公务用车申报和公务出国申报。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以上均支持是否公布模板修改信息配置。支持项目复制。支持导入导出。支持申报内容一键导入。支持查看已删除项目。支持系统自动按打印模板生成申报书，可在其他系统查阅。支持查看、导出、打印申报书、汇总表、审核意见表等信息。支出、收入申报支持相同项目号项目复制上年申报数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2.预算审核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系统应支持待办列表审核、支持取消审核、支持查看审核轨迹以及打印审核意见表。支持在项目信息查看页面，对项目进行审核。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3.预算批复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（1）系统应支持预批复功能，可在申报开始前，为项目提前下达安排数，并给相关人发布预批复通知书。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支持批量转入控制数。支持下达批复功能，项目审核通过后到达财务批复环节，下达建议数或批复数，如与申报数不一致，公示给相关人并推送至申报人/审核人修改申报数据。支持打包批复，可分组下达批复数。支持取消批复。支持导入导出。下达批复后，自动将申报书上传至凭证影像化系统，可供其他系统查阅。</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（3）系统应支持发布批复通知书功能，按模板生成批复通知书，支持在线编辑批复通知书，一键发布至相关部门，发布批复通知书可选收件人。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（4）系统应支持资金来源拆分，按账务资金来源划分项目金额。</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（5）系统应支持纳入专项功能，提供全额纳入和部分纳入两种模式。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（6）系统应支持变更申报数据功能，并记录变更轨迹。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（7）系统应支持管理批复文档功能，财务批复专员可在此上传、下载、删除批复文档。</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4.资产配置申报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系统应支持资产配置申报，用于申报大型设备，支出项目申报应可共享已批复的大型设备。支持数据字典自定义申报内容。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5.项目立项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系统应支持预算项目立项，可按规则自动生成项目号或手工给号，自动回写内网预算管理端。支持账务项目临时立项、转账务额度控制回写账务功能。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6.预算拨款</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系统应支持批量立预算项目、批量立账务项目、生成拨款凭证回写账务、推送入账通知。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7.预算额度申请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追加、调整、更正三种业务申请模式，可在系统参数中启用需要的申请模式。支持额度调整和经济分类调整，可在系统参数中选择相应的方式。支持在任意环节修改，可在审核策略配置中进行特殊权限设置。应支持账务额度申请实时入账务管理系统，进行额度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8.预算拨款申请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系统应支持老项目拨款、新立项项目拨款和财务批复环节修改，按拨款计划批量拨款，生成预算拨款单，以及预算拨款凭证制单、复核。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9.财务拨款申请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系统应支持账务拔款申请(以账务余额拔款)、预算拔款申请(以预算数拔款)，通过审核，均可生成证实时入账务系统，可发送入账短信。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10.任务下达和附件流转</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系统应支持任务下达，任务上传，附件下达以及附件流转。</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11.账务项目负责人变更申请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系统应支持进行账务项目主负责人变更，审核通过后可实时回写账务系统。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分解</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系统应支持申报项目的分解，申报的项目可通过此功能拆分为多个项目，拆分后的申报信息作为新的预算项目。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调整</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1.支出调整和调整后批复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已批复的项目进行细化、调整、追加。支持项目基本信息、项目论证、经费活动、支出明细、培训信息、会议信息、公务接待、公务用车、公务出国、政府采购、资产信息、定额测算、用款计划、年度目、绩效指标和二次分配的调整及调整后批复。支持按批次调整，可自由定义批次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2.收入调整和调整后批复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系统应支持对已批复的项目进行细化、调整、追加。支持项目基本信息、经费活动、收入明细、定额测算、收款计划的调整及调整后批复。支持按批次调整，可自由定义批次内容。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控制</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1.项目额度控制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项目额度录入、项目额度导入、项目额度复核、项目额度汇总、项目额度控制表、项目额度收支明细、项目额度收支汇总、额度控制等级等内容。可根据项目性质设置不同类型的额度支出控制模板，对不同类型项目按照不同额度模板进行分类控制。提供项目额度分类管理功能，要求额度科目设置支持树形层级管理，实现项目经费的额度总额及分类额度的控制及管理。提供控制额度上限、额度下限等多种额度控制策略；提供额度变更审核过程，变更需审核过后才生效，提供打印额度变更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2.项目额度冻结与解冻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系统应支持项目额度的冻结和解冻功能，已冻结的额度不能使用，直至项目被解冻。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结转</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系统应支持接收上年结余金额、上年执行金额等数据；支持结转数据的录入与导入。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自检</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1.超支校验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系统对项目余额、项目额度、财政预算指标进行是否超支校验。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2.平衡性校验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系统对受托代理科目、财政预算项目指标、财务分录、预算分录、含贷款项目与低息贷款银行、内部交易、借贷金额进行平衡性校验。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3.辅助校验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系统对辅助项目、合同信息、往来单位、预算分录、经费来源、必输项、科目有效性、项目有效性等进行校验。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查询</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支持申报进度查询，支持支出、收入、活动三类申报业务的申报进度、汇总查询，支持预算执行查询，支持项目论证查询，支持测算描述查询，支持支出明细查询，支持五公经费查询，支持活动事项查询，支持设备查询，支持政府采购查询，支持定额测算查询，支持年度目标查询，支持二次分配查询，支持绩效指标查询，支持预算调整查询，支持资产配置查询，支持资金来源查询，支持申报附件下载平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2.系统应支持查询结果分组，可自由组合分组导出。支持设置显示/隐藏列，为登录人自动记忆上一次的设置。再次查询时，自动获取相关设置并展示。查询结果中的数字列支持表达式过滤。支持自定义冻结列。</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3.系统应支持按统计维度导出预算草案表，按打印模板导出预算申报总表，按申报批次导出预算申报轨迹表，支持导出资金来源分配表，支持按模板打印原始申报书和批复后申报书。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4、系统应支持预算执行数据的可视化图表展示。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各种单据审批及跟踪</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1.系统应分为PC端和移动端两个部分，PC端为B/S架构，可使用浏览器登录；支持移动端默认浏览器以及主流浏览器的访问及使用；支持微信公众号内嵌。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2.PC端和移动端均应提供附件查看功能，可根据附件查看原始单据的情况来辅助审批过程。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支持自定义审批流程。集成审批流程图编制功能，用各种图形符号，制作清晰的业务数据流转方向和流转控制框图，并提供了业务接口，通过接收业务数据驱动相关流程框图，自动生成业务表单流转逻辑。</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4.系统应支持审批过程中的流程编辑功能。审批人可根据具体情况临时对当前审批流程进行更改，做出增加、删除审批人的操作。</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5.系统应支持待定审批人功能。先指定某一级审批的审批角色，待审批开始后，由审批人根据审批角色从备选审批人中指定一个人作为该级审批人。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6.系统应提供数据传输接口，可以与其他信息系统对接，完成其他系统业务流程中的审批工作。实现与其他系统数据实时通讯、共享、查询，所有数据均可与其他系统保持实时同步。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7.审批业务应支持盖章、签字、图片浏览、附件查询、通过、驳回功能。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8.为了最大限度地保证数据安全和身份合法，所有具有审批权限的人都应配备签章，系统应支持多种签章验证模式：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（1）Ekey/Ukey签章，该模式可以最有效地保证数据的安全性，同时对审批人身份也提供了严格的校验功能。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（2）密码签章和短信验证码签章两种模式，用户可以在不使用Ekey/Ukey的前提下通过这两种模式完成签章。</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（3）用户也可以选择不签章的模式，在此模式下用户依然可以按照既定的审批流程完成审批过程。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9.支持财务预审功能，可以根据财务预审角色及流程条件，判断是否可以修改网报单据。（摘要，金额，经济分类、附件等)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10.审批角色下人员变更，系统应支持未审批单据人员同步变更。</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11.支持审批流程回避规则，如审批人不能审批本人、配偶及直系亲属经办的经费支出业务，应由本单位其他负责人或上一级负责人审批。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12.系统应支持与第三方系统对接，第三方系统需要的审批功能可在系统内完成。</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13.支持自动分单和手动分单功能。可将接单人提前配置到流程中，实现单据审批结束后的自动分单；或者在单据审批完成后由专人手动完成分单。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14.支持一定的单据查询、统计功能。如按照时间、模块、业务、状态等条件进行分类查询。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15.支持签章管理、批量生成签章功能。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16.支持事项申请功能。可以通过配置完成简单的事项申请界面搭建，完成事项申请的提交、审批。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17.审批流程应支持多种审批人员匹配方式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（1）以经办人所在部门为基础查找审批人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（2）以项目负责人所在部门为基础查找审批人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（3）以项目所在归口部门为基础查找审批人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18.审批流程应支持新增项目根据流程预置的规则自动匹配审批流程。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系统对接需求</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1.对接账务管理系统</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账务管理系统可以接收预算系统的立项基本信息、额度信息，在账务管理系统中直接生成对应的财务项目；账务管理系统可接收预算系统的项目负责人变更信息，一键完成项目负责人变更；项目的执行情况可从账务管理系统传输到预算系统中，为用户提供查询服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2.对接信息服务平台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项目审核过程中对于审核结果可通过信息服务平台为相关用户发送通知短信或微信，内容可自定义设置。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3.对接影像化系统</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系统可生成的pdf格式的申报书，自动传输到影像化系统中进行归档。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基础信息配置</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1.基础数据配置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参数配置、支持自定义系统编码、支持申报部门配置，支持建立虚拟部门，用于权限划分。支持设置批复通知书打印模板。支持设置预批复公告模板。支持设置申报起止日期。支持下达申报额度。支持数据字典管理，用于生成动态表单，数据字典配置支持预览。支持设置资金来源，与账务同步。支持定时任务，自动同步数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2.申报模板配置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支出、收入、业务活动申报的模板设置。支持自定义打印模板。支持自动生成申报模板表，用于导入申报数据。支持预算方案的设置、预览、启动、发布。支持是否公布模板修改信息配置。支持定额申报配置，可一键下达批复数，可提取批复数。支持模板跨方案复制。支持部门考核配置，设置考核标准，可生成考核评分结果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3.用户权限配置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审核策略配置。支持多模式切块划分审核业务流程，支持审核环节的开启和禁用，支持审核授权，支持归口部门分配审核权限。支持审核环节的开启和禁用，支持审核授权。支持审核人设置优先级。支持审核人下达申报控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绩效管理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1.绩效自评管理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系统应支持设置进行监控、自评的项目范围，支持设置项目绩效监控人和自评人，支持进行绩效监控、自评以及相关审核。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2.项目/部门绩效申报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系统应支持项目/部门绩效申报以及相关审核。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3.项目/部门绩效自评</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系统应支持项目/部门绩效自评管理，项目/部门绩效自评、监控，以及相关审核与复评。</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4.绩效建设</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系统支持绩效指标与案例分年度建设，可自定义指标分类，配置建设单位。建设单位可自行申报绩效及案例，支持审核功能。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项目库管理</w:t>
            </w:r>
          </w:p>
        </w:tc>
        <w:tc>
          <w:tcPr>
            <w:tcW w:w="603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1.基础数据配置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参数配置、支持自定义系统编码、支持申报部门配置，支持建立虚拟部门，用于权限划分。支持设置批复通知书打印模板。支持设置预批复公告模板。支持设置申报起止日期。支持下达申报额度。支持数据字典管理，用于生成动态表单，数据字典配置支持预览。支持设置资金来源，与账务同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2.申报模板配置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储备库、专项、部门预算（支出）申报的模板设置。支持自定义打印模板。支持自动生成申报模板表，用于导入申报数据。支持预算方案的设置、预览、启动、发布。支持模板跨方案复制。支持是否公布模板修改信息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3.用户权限配置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系统应支持审核策略配置。支持多模式切块划分审核业务流程，支持审核环节的开启和禁用，支持审核授权。支持审核人设置优先级。</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4.项目申报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专项项目申报应支持基本信息申报（项目基础信息）、项目团队申报、项目论证申报（立项依据及实施方案）、经费活动申报（项目测算信息）、事前评估申报、支出明细申报（年度支出计划）（支持普通申报，以及按资金来源申报两种模式）、政府采购申报、非政府采购申报、用款计划申报（支持季度申报、季度+月度申报、月度申报以及月度+支出明细申报四种模式）、年度目标申报（年度总体目标）和绩效指标申报（项目绩效目标）。支持提取当年/往年未入围项目和还原未入围项目。支持项目复制。支持导入导出。支持查看已删除项目。支持提取储备库项目。支持系统自动按打印模板生成申报书，可在其他系统查阅。支持查看、导出、打印申报书、汇总表、审核意见表等信息。支持相同项目号项目复制上年申报数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储备库申报应支持基本信息申报、项目团队申报、项目论证申报、经费活动申报、事前评估申报、支出明细申报、政府采购申报、非政府采购申报、用款计划申报（支持季度申报、季度+月度申报、月度申报以及月度+支出明细申报四种模式）、年度目标申报和绩效指标申报。支持项目复制。支持导入导出。支持申报内容一键导入。支持查看已删除项目。支持查看、导出、打印申报书、汇总表、审核意见表等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部门预算（支出）申报应支持基本信息申报（项目基础信息）、项目团队申报、项目论证申报（立项依据及实施方案）、经费活动申报（项目测算信息）、事前评估申报、支出明细申报（年度支出计划）（支持普通申报，以及按资金来源申报两种模式）、政府采购申报、非政府采购申报、用款计划申报（支持季度申报、季度+月度申报、月度申报以及月度+支出明细申报四种模式）、年度目标申报（年度总体目标）和绩效指标申报（项目绩效目标）。支持导入导出。支持申报内容一键导入。支持查看已删除项目。支持查看、导出、打印申报书、汇总表、审核意见表等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5.项目审核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以上都支持待办列表审核、支持取消审核、支持查看审核轨迹以及打印审核意见表。支持在项目查看页面，对项目进行审核。支持归口部门分配审核权限。支持审核人下达申报控制数。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6.项目批复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支持下达批复功能，项目审核通过后到达财务批复环节，下达建议数或批复数，如与申报数不一致，公示给相关人并推送至申报人修改申报数据。支持批量转入控制数。支持打包批复，可分组下达批复数。支持取消批复。支持导入导出。下达批复后，自动将申报书上传至凭证影像化系统，可供其他系统查阅。专项批复支持纳入储备库和提取储备库；支持纳入部门额度和纳入部门超支。部门预算（支出）批复下达批复前支持批量设置超分比例；支持下达额度控制数；支持子项目打包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（2）系统应支持发布批复通知书功能，按模板生成批复通知书，支持在线编辑批复通知书，一键发布至相关部门，发布批复通知书可选收件人。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（3）系统应支持管理批复文档功能，财务批复专员可在此上传、下载、删除批复文档。</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（4）系统应支持资金来源拆分，按账务资金来源划分项目金额。</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（5）系统应支持纳入支出功能，提供全额纳入和部分纳入两种模式。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（6）系统应支持变更申报数据功能，并记录变更轨迹。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（7）系统应支持预批复功能，可在申报开始前，为项目提前下达安排数，并给相关人发布预批复通知书。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7.部门收入预算申报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系统应支持基本信息申报、经费活动申报、收入明细申报和定额测算申报、收款计划申报。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8.专项调整和调整后批复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已批复的项目进行细化、调整、追加。支持项目基本信息、项目论证、经费活动、事前评估、支出明细、政府采购、资产信息、用款计划、年度目标和绩效指标的调整及调整后批复。支持按批次调整，可自由定义批次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9.绩效自评管理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系统应支持设置进行监控、自评的项目范围，支持设置项目绩效监控人和自评人，支持进行绩效监控、自评以及相关审核。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10.项目/部门绩效申报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系统应支持项目/部门绩效申报以及相关审核。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11.项目/部门绩效自评</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系统应支持项目/部门绩效自评管理，项目/部门绩效自评、监控，以及相关审核与复评。</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12.部门预算用款计划申报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部门预算用款计划申报应支持全年用款计划申报。支持用款金额调整或调减。支持导出用款计划列表。支持用款计划和项目+用款计划两种查询方式。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13.部门预算资金分配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用款计划的审核、查看功能。支持导出用款计划表。支持设置申报截止月份。支持根据月份、功能科目汇总用款计划申请。支持清空汇总数。支持按申报金额批复财务批复金额。支持导出功能科目汇总表。支持将用款计划申请信息推送账务系统。</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14.综合查询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支持申报进度查询，支持专项项目查询，支持项目团队查询，支持项目论证查询，支持事前评估查询，支持部门预算执行查询，支持支出明细查询，支持事项查询，支持设备查询，支持政府采购查询，支持非政府采购查询，支持定额测算查询，支持年度目标查询，支持资金来源查询，支持专项评审查询，支持专项储备库查询，支持绩效指标查询，支持专项调整查询，支持申报附件下载平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支持查询结果分组，可自由组合分组导出。支持设置显示/隐藏列，为登录人自动记忆上一次的设置。再次查询时，自动获取相关设置并展示。支持自定义冻结列。查询结果中的数字列支持表达式过滤。</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（3）系统应支持按打印模板导出专项申报总表，按申报批次导出专项申报轨迹表，支持导出资金来源分配表，支持按模板打印原始申报书和批复后申报书。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（4）系统应支持预算执行数据的可视化图表展示。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15.项目立项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系统应支持专项、部门预算项目立项，可按规则自动生成项目号或手工给号，自动回写内网预算管理端。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16.预算额度申请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系统应支持追加、调整、更正三种业务申请模式，可在系统参数中启用需要的申请模式。支持额度调整和经济分类调整，可在系统参数中选择相应的方式。支持财务批复环节修改。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17.预算拨款申请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系统应支持老项目拨款、新立项项目拨款和财务批复环节修改，按拨款计划批量拨款，生成预算拨款单，以及预算拨款凭证制单、复核。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18.账务项目负责人变更申请</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系统应支持进行账务项目主负责人变更，审核通过后可实时回写账务系统。</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19.报表平台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系统应支持多维度统计收支预算。支持跨年收支对比分析。支持多维度统计执行情况。</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20.绩效体系建设</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系统支持绩效指标与案例分年度建设，可自定义指标分类，配置建设单位。建设单位可自行申报绩效及案例，支持审核功能。</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（三）</w:t>
      </w:r>
      <w:r>
        <w:rPr>
          <w:rFonts w:hint="default" w:ascii="Times New Roman" w:hAnsi="Times New Roman" w:eastAsia="楷体_GB2312" w:cs="Times New Roman"/>
          <w:b w:val="0"/>
          <w:bCs w:val="0"/>
          <w:sz w:val="32"/>
          <w:szCs w:val="32"/>
        </w:rPr>
        <w:t>报销管理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智能报销管理系统结合单位报销业务实际情况，完善单位经费支出管理，实现报销业务的网上信息化处理，通过网上报销系统实现经费支出的预算控制、网上审批、出纳支付、会计凭证自动生成等功能。通过对网上的财务报销审批过程的登记，实现单位所有网上报销过程的审批、记账操作，业务人员只需填列原始单据数据，其计算审核等均由财务报销系统自动处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系统需实现以下功能：</w:t>
      </w:r>
    </w:p>
    <w:tbl>
      <w:tblPr>
        <w:tblStyle w:val="10"/>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0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费用申请</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系统应支持事项申请功能，填报人填写申报事项内容、项目经费、申报金额等，审批完成后账务系统冻结该金额，在该事项进行报销时解冻。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借款</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借款业务，提供项目选择、项目余额查询、项目额度查询、授权信息查询、项目占用信息查询等功能。按照报销模板的设置提供详细的借款信息填写界面，填写内容应包括是否差旅借款、预冲账日期、借款事由、借款责任人和借款金额等。支付方式应支持对公支付和对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报销</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日常报销业务，提供项目选择、项目余额查询、项目额度查询、授权信息查询、项目占用信息查询等功能。按照报销模板的设置提供详细的报销信息填写界面，支付方式应支持冲借款、项目转账、对公支付、对私支付、公务卡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4</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报销标准预置</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每种报销类别下均可设置“报销内容”，“报销内容”与项目预算费用挂钩，项目预算费用与“会计科目”挂钩，在网上填报时根据导向设置，准确填报项目允许支出的内容。系统应支持根据不同报销业务进行定制设计，可定义各种报销业务的业务简介、业务详细介绍、最大附件张数、可用支付方式、可用项目类别等信息，实现精准分类，控制经费预算支出内容展示；系统应支持差旅报销标准的设置，录入出差信息后，自动根据标准生成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5</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预算控制</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1.经费项目余额及额度控制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系统应具备实时获取项目余额和额度功能，在报销业务提交时校验经费项目的余额与额度是否可以完成本次报销，严格控制项目预算费用、预算额度和项目余额，避免产生网上可以填写而实际无法报销的问题。</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2.项目经费冻结和解冻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网上申请通过的报销业务，其相关经费对应的报销金额应被冻结，即在账务管理系统对应的可用余额也会相应减少，从而保障实际报销中经费余额的准确性。网上报销自动生成财务凭证时，网上报销系统原冻结金额将在账务管理系统中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6</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报销审批</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系统应支持与审批系统的对接，实现报销业务在审批系统中进行审批。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7</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流程跟踪</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系统应支持审批流程各节点的跟踪，可查询每个业务节点的物流信息。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8</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记账管理</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与账务管理系统对接，网上报销系统准确采集个性化报销要素信息（比如个性化摘要、报销辅助信息、差标等），在账务管理系统中自动生成符合核算及管理要求的报销业务凭证，账务管理系统制单状态实时反馈给网上报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9</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报销查询</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系统应支持各状态的报销业务查询功能，包括待修改、待提交、已提交、已完成、失败业务的分别查询。系统应支持条件检索，检索条件应包括业务时间段、部门、项目、业务编号、业务摘要等。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r>
              <w:rPr>
                <w:rFonts w:hint="default" w:ascii="Times New Roman" w:hAnsi="Times New Roman" w:eastAsia="仿宋_GB2312" w:cs="Times New Roman"/>
                <w:b w:val="0"/>
                <w:bCs w:val="0"/>
                <w:sz w:val="24"/>
                <w:szCs w:val="24"/>
                <w:lang w:val="en-US" w:eastAsia="zh-CN"/>
              </w:rPr>
              <w:t>0</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费用统计</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系统应支持用户拥有报销权限的项目的余额、额度未还借款以及报销记录查询的功能。可按照项目查询费用的具体数据统计，支持图形化显示。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r>
              <w:rPr>
                <w:rFonts w:hint="default" w:ascii="Times New Roman" w:hAnsi="Times New Roman" w:eastAsia="仿宋_GB2312" w:cs="Times New Roman"/>
                <w:b w:val="0"/>
                <w:bCs w:val="0"/>
                <w:sz w:val="24"/>
                <w:szCs w:val="24"/>
                <w:lang w:val="en-US" w:eastAsia="zh-CN"/>
              </w:rPr>
              <w:t>1</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票据管理</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1.发票获取</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系统获取发票的方式应包括手机拍照、本地文件上传、二维码识别、手动添加、微信卡包、短信导入、邮箱导入等多种方式。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2.发票录入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实现发票信息的手工录入或OCR识别录入，对于上传的电子发票PDF文件，可以批量检验签章有效性，验证增值税发票、非税收入票据是否未被篡改。批量对电子发票进行验真、稽核。同时，系统应保存电子发票验真的时间及验真次数，供报销人查验。对于重复使用的发票，系统应支持自动比对查重并不予保存。</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3.多票种识别</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系统应支持多票种的识别，除了传统的PDF、纸质票据外，还应支持（pdf+zip）及odf的全面电子票试点工作要求。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4.发票查询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系统应支持电子票据信息查阅的电子化，用户可自定义查询电子发票信息，系统自动按照发票使用状态对发票进行归集，方便用户查询。同时可查询发票查验结果，支持发票再次验真。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1</w:t>
            </w:r>
            <w:r>
              <w:rPr>
                <w:rFonts w:hint="default" w:ascii="Times New Roman" w:hAnsi="Times New Roman" w:eastAsia="仿宋_GB2312" w:cs="Times New Roman"/>
                <w:b w:val="0"/>
                <w:bCs w:val="0"/>
                <w:sz w:val="24"/>
                <w:szCs w:val="24"/>
                <w:lang w:val="en-US" w:eastAsia="zh-CN"/>
              </w:rPr>
              <w:t>2</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往来款核销</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往来账精确核销，方便报销人核销项目负责人名下的暂付款。报账人填写报销单时，如果报销项目存在未核销的往来账，报账人可以选定其中某笔或多笔进行核销，也可以选择核销其中的部分金额，无需财务审核人员入账时手工指定。支持参数化控制同一往来单位如有未核销暂付款，不允许再次对公支付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13</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国内差旅</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国内差旅报销业务，提供项目选择、项目余额查询、项目额度查询、授权信息查询、项目占用信息查询等功能。按照报销模板的设置提供详细的报销信息填写界面，包括出差日期、出差事由、出差人姓名、职称职别、出差地点、人数、补助和其他费用等。应支持各地出差住宿标准的检索。支付方式应支持冲借款、项目转账、对公支付、对私支付、公务卡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14</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国际差旅</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1.模块集成要求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本模块应集成在网上报销系统中，共享网上报销系统的基础信息、经费控制方式、支付页面。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2.国际差旅业务报销</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能实现人员因公临时出国所产生的国际旅费、住宿费、伙食费、公杂费、国外城市间交通费等费用的网上报销功能。报销业务填报页面应可选择经费卡项目、填写出国人员、选择出访国家等页面中需要填写的报销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3.补助计算</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系统应支持出访国家的伙食补贴、住宿补贴和公杂补贴参数以及外币汇率等信息的灵活配置，作为报销计算的依据。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15</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项目转账</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1.模块集成要求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本模块应集成在网上报销系统中，共享网上报销系统的基础信息和经费控制方式。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2.项目转账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项目转账可以提供预约模式和转账点模式两种不同的转账模式。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3.项目转账审核</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该模式提供转账点审核收单功能，方便集中转账支付。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16</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公务卡报销</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1.模块集成要求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本模块应集成在网上报销系统中，共享网上报销系统的基础信息。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2.公务卡消费信息获取</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与公务卡开户银行实时对接消费明细。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3.公务卡编制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系统应根据不同的公务卡银行对接模式，提供人员在线编辑公务卡消费信息确认报销金额的功能，编制后的结果供人员报销时能够方便使用。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4.公务卡还款信息查询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通过输入编制年度，选择月份，输入卡号，可查询编制还款明细。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17</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手机智能报销</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1.发票管理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该功能应管理当前账号下所有扫描后已使用和未使用的发票，并且进行多方面智能分类（票据种类分类、票据对应经济分类分类、事项分类），同时可以进行各种发票识别和验真，当在其他模块报销的时候就可以提供发票管理未使用的发票从而不在进行扫描，扫描发票方式应包括本地图片上传、手机拍照、本地文件上传、二维码识别、手动添加、微信卡包、短信导入、邮箱导入等多种方式，发票格式支持PDF文件、OFD文件、图片。同时针对发票管理的发票可以进行签字申请，发票授权和整个票据夹的委托，方便报销人收集和使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2.发票报销</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系统应支持发票识别验真之后自动填写报销单，之后选择项目经费和支付方式进行快速报销，并根据发票内容自动匹配相应的经济分类。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3.场景报销</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选择不同的消费场景之后，选择发票，自动填写报销单，之后选择项目经费和支付方式进行快速报销，并根据发票内容自动匹配相应的经济分类。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18</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报销智能稽核</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1.黑名单设置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系统应支持对公往来单位和对私个人灰黑名单设置，对可能失信的账户名单和个人名单，进行录入留底。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2.差旅费级别与标准设置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差旅的住宿补贴标准与人员级别可挂钩，人员级别应根据单位制定的职别来对数据进行维护。</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3.报警信息设置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报警信息设置可对规则模型中的报警事项及级别进行数据维护。</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4.节假日管理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根据差旅报销判断出差日期是否存在于节假日里，如果存在的话，差旅报销金额则会有差异，系统应通过基础数据添加的节假日来进行阻拦报警。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5.附件管理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设置需要上传的附件形式、规格、模板等，可按经济分类编号进行分类。</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6.经济分类设置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可设置经济分类的金额限制和经济分类摘要发票内容限制。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7.发票稽核模型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系统应支持发票的金额、付款方识别号、发票内容、黑名单验证、购买方名称验证、发票是否连号等规则的验证。</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8.经济分类模型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在报销过程中对报销的种类、科目进行限制和提醒。</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9.支付方式稽核模型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系统应支持对私个人灰黑名单、发票中往来单位限制金额、对私金额、和对私往来单位灰黑名单的设置，可针对发票地区和发票金额是否包含黑名单供应商或商品信息进行预警。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10.人员稽核模型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设置稽核中的人员登录信息，可以查看人员信息是否可以登录系统，检验人员信息是否有效。</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11.自定义稽核模型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系统应支持用户自定义配置模型规则及返回的报警信息,规则支持的类型应至少包括数字类型字段,时间类型字段及字符类型字段,配置相应类型字段并填写满足的条件且启用后，将触发此规则并返回相关报警信息。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12.稽核日志统计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系统应支持对稽核异常数量，报警数量，具体规则数量等量化数据统计的展示。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13.折线数据统计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系统应支持通过选择时间段来自动生成折线图，以直观的显示稽核统计。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14.差旅报销统计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系统应支持跨年统计报销业务数据，通过柱状图、折线图等图表方式展现统计结果。</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15.发票连号统计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统计出发票连号的情况并显示统计的明细。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16.大额支付记录统计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系统应支持统计每年网报端和账务端的发票高额的合计张数并细化到金额、范围和合计张数。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19</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电子发票验真</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1.应支持的票种</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增值税专用发票、增值税电子专用发票、电子发票（增值税专用发票)、电子发票(普通发票)、增值税普通发票(折叠票)、增值税普通发票(卷票)、增值税电子普通发票(含收费公路通行费增值税电子通发票)、机动车销售统一发票、二手车销售统一发票在线查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2.发票验真功能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通过中间件及接口服务，可实时对接国税总局系统，实现一键校验发票真伪，精准提取发票完整信息，统一管理的功能。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3.系统对接要求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与账务管理系统及网上报销系统对接，制单时可将凭证与电子发票相关联。一张凭证可关联多张电子发票，一张电子发票只能关联一张凭证，系统在凭证保存时校验当前凭证所关联的电子发票是否已与其他凭证关联过，从而避免电子发票重复报销的情况。</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（2）系统应对接影像化系统，满足电子文档的存储需求，为无纸化报销提供依据。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个人收入申报</w:t>
            </w:r>
          </w:p>
        </w:tc>
        <w:tc>
          <w:tcPr>
            <w:tcW w:w="5950"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（一）数据对接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1.与个人收入发放管理系统对接，实现部门信息、人员基础信息的传输。</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2.与账务管理系统对接，实时获取项目余额信息，在申报时进行校验，保证项目经费的可用；系统生成的业务单据可以在账务管理系统中直接提取业务数据，自动生成凭证，凭证信息回传本系统供用户查询。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系统应预留功能接口，具备与审批系统的业务对接能力。</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（二）个人申报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如有需要，请结合项目实际需要进行明确。</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（四）</w:t>
      </w:r>
      <w:r>
        <w:rPr>
          <w:rFonts w:hint="default" w:ascii="Times New Roman" w:hAnsi="Times New Roman" w:eastAsia="楷体_GB2312" w:cs="Times New Roman"/>
          <w:b w:val="0"/>
          <w:bCs w:val="0"/>
          <w:sz w:val="32"/>
          <w:szCs w:val="32"/>
        </w:rPr>
        <w:t>账务处理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账务处理是会计核算的主要模块，符合新的《政府会计制度》等制度的相关规定，主要完成会计记账、核算相关工作。账务处理系统以凭证处理为核心，通过编制凭证，处理凭证完成财务核算工作。账务处理基本功能包括初始化、凭证编制、审核、记账、结账、年结、各种科目账查询等。</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575"/>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基础资料管理</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包括会计科目设置、经济分类科目设置、结算方式设置、票据类型设置、凭证类型设置、凭证来源设置、资产类别设置、开户行设置、支付方式设置、常用摘要定义、常用凭证定义、项目分配模板设置、部门设置、人员设置、项目设置、项目辅助信息设置、项目额度设置、科研项目设置、工程项目设置、项目分类属性、系统参数设置、错误级别配置、往来单位设置、合同类型设置、银行台账设置、系统参数设置、现金流量定义、转账凭证定义、智能凭证模板等各类基础代码和参数的设置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2.支持字典的增删改、科目的多级管理、会计科目属性自定义（如：现金科目、银行科目、往来科目、是否超支、外币核算等）及科目属性的任意扩展。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3.支持会计科目、经济分类科目、开户行、往来单位等信息可导入与导出。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4.系统应提供预算科目对照设置功能，可通过对照使财务科目与预算科目建立对照关系；系统还应具有根据项目属性对应预算科目的功能。为制单时生成财务、预算双分录提供对照规则。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期初余额代入</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系统应支持以凭证录入的方式进行科目余额的初始化；支持暂付款暂存款的初始化；支持应收款和应付款的初始化；支持单位台账的初始化；支持项目余额初始化；支持现金出纳余额初始化。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凭证处理</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1.凭证录入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提供日常凭证录入功能，凭证录入应包括基本的凭证信息，还应支持项目辅助信息录入，对于不同类型的科目提供不同的辅助信息录入界面；支持凭证录入界面的字体、字号、栏目宽度等显示风格自定义设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2.预算分录自动生成</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在财务科目与预算科目对照及生成规则的基础上，系统应实现自动生成预算分录。在生成双分录的过程中，部门、经费项目、经济分类科目在会计科目和预算科目分录上双挂，根据会计分录和预算分录对照的相关设置进行预算分录的自动生成。</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3.凭证信息校验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（1）超支校验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系统对项目余额、项目额度、财政预算指标进行是否超支校验。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（2）平衡性校验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系统对受托代理科目、财政预算项目指标、财务分录、预算分录、含贷款项目与低息贷款银行、内部交易、借贷金额进行平衡性校验。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（3）辅助校验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系统对辅助项目、合同信息、往来单位、预算分录、经费来源、必输项、科目有效性、项目有效性等进行校验。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4.其他系统制单</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系统应支持与网上报销、个人收入申报、个人收入管理、综合票据、资产管理等系统的对接，实现其他系统业务在账务管理系统提取业务信息、自动生成凭证。</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5.凭证后续处理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系统应支持凭证复核，包括复核以及出纳复核，支持凭证审核、复核和出纳是否为同一人的校验；系统支持凭证记账功能。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6.凭证管理辅助功能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（1）支持凭证录入界面实现科目、项目、预算指标、额度、公务卡信息、往来账目、发票、合同审批情况等查询功能。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（2）支持凭证修改授权，不得随意对凭证信息进行修改。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（3）支持影像化信息查看，可在系统内查看通过影像化系统采集的电子发票、电子回单、项目、合同等影像化数据。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（4）支持自定义各种凭证模板，并根据模板自动生成凭证。</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（5）支持财政指标拨款及结转凭证录入。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（6）支持调汇凭证录入。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（7）支持财政集中支付差异表，对财政集中支付的业务进行明细对账。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（8）支持本年盈余与预算结余差异录入功能，根据财务分录与预算分录的关系设置差异项定义，自动校验差异值，对于本年盈余与预算结余存在不平衡的凭证，支持自动计算和手动录入差异项。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7.凭证查询打印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系统应支持多种条件筛选的凭证查询、批量打印、凭证导入/导出、凭证汇总表生成等功能。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业务往来核销查询</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1.往来单位账查询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往来单位余额表，往来单位明细账，往来单位台账，往来单位催款单，查询往来单位的应收情况等。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2.暂付款查询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未核销暂付款查询，未还清暂付款查询，催款单（应可按负责人项目部门归纳打印），借款的三栏账/多栏账/余额表等。暂付款的核销校验功能提供对“暂付款”科目的综合查询。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3.支持往来款对冲号的自动生成</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支持自动核销暂付款；支持查询所有暂存款或暂付款信息。要求往来款产生对冲凭证后，原凭证不允许删除和修改。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4.暂付款锁定</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支持设置借款时长、锁定范围、锁定策略等规则，自动锁定项目或借款人员不可借款、不可开支；针对项目、人员、借款提供临时解锁功能，临时解锁期间能正常进行业务。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5.往来对冲管理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系统中的往来账应采用对冲模式进行管理，对冲号应当由系统自动生成唯一码，并能进行限借笔数控制。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6.账龄分析</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往来款管理支持按个人、单位辅助核算并生成报表以及账龄分析功能。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备查簿</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系统应支持完善的备查账簿功能，包括应收票据、应付票据、债券投资、股权投资、投资损益、长期借款备查账。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现金流量核算</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1.包括现金银行日记账生成条件的设置、资金日报表、电子支付日报、出纳复核、现金流量项目录入、支票借据管理、银行台账管理等。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提供出纳复核、票据管理、支付管理、往来单位信息自动保存和账户自助录入等功能，支付管理提供支票支付、电汇支付、网银支付、公务卡还款等多种支付方式，支付信息可从凭证信息中获取。支持自动提供打印现金、银行日记账及流水账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3.提供现金流量核算功能，科目属性可勾选是否现金流量标记，根据标记系统自动处理先进流量分录，提供现金流量表查询、现金流量核算项目录入等功能。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定期自动处理</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根据用户设置的会计科目中期间损益和汇兑损益属性，自动生成结转凭证和汇兑损益转账凭证，并实现结账功能。能够编制新制度要求的月结以及年结结转凭证，满足财务会计、预算会计分别结转的要求。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自定义科目账</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系统应支持科目的自定义辅助核算，科目可标记是否辅助科目核算，并自定义辅助核算类型。系统自动根据辅助科目的设置方式生成自定义的科目账，包括辅助核算汇总表、辅助明细账查询。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辅助账</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完备的辅助账管理功能，辅助账包括部门、项目、经济分类等多个维度。部门辅助账包括部门科目余额表、部门-经济分类多栏汇总表、部门明细账、部门收支统计表、部门统计表、部门财力汇总表、部门财力分析表等；项目辅助账应包括项目资金流量表、项目总账、项目明细账、多栏汇总表、项目资金执行情况、项目余额表、财政预算项目统计表、财政专项预算执行表、项目各属性的分类统计表、超支统计表、各类科研结题表以及自定义报表。系统应支持项目辅助总账/明细账校验、总账/辅助总账校验、项目账校验、项目总账对账等校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10</w:t>
            </w:r>
          </w:p>
        </w:tc>
        <w:tc>
          <w:tcPr>
            <w:tcW w:w="157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涉税业务处理</w:t>
            </w:r>
          </w:p>
        </w:tc>
        <w:tc>
          <w:tcPr>
            <w:tcW w:w="5981"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1.涉税汇缴</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每笔涉税业务发生时不转实拨账户，按税科目和财政指标进行汇总，月末统一进行汇缴。</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2.涉税转实拨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每笔涉税的业务在发生时，将涉税的分录同步进行财政资金转实拨账户，月底通过实拨账户进行税费上缴。</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（五）</w:t>
      </w:r>
      <w:r>
        <w:rPr>
          <w:rFonts w:hint="default" w:ascii="Times New Roman" w:hAnsi="Times New Roman" w:eastAsia="楷体_GB2312" w:cs="Times New Roman"/>
          <w:b w:val="0"/>
          <w:bCs w:val="0"/>
          <w:sz w:val="32"/>
          <w:szCs w:val="32"/>
        </w:rPr>
        <w:t>对账管理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账是指在每月月末或年末，财务将单位内部账目、与其他单位往来账、银行账目、现金账目、银行对账单、财政对账单进行对账，对于未匹配的单据进行查询分析，勾对已达账项，找出未达账项，并编制每月银行存款余额调节表、差异表的过程，并顺利进行月结、年结等工作。对账管理功能主要包括：单位内部、对其他单位、对银行、对财政进行对账，并可追踪对应凭证；银行账号维护、现金日记账管理、银行日记账管理、银行对账单、对账管理、余额调节表、月结、年结等。</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688"/>
        <w:gridCol w:w="5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val="en" w:eastAsia="zh-CN"/>
              </w:rPr>
              <w:t>单位内部、对其他单位、对银行、对财政进行对账，并可追踪对应凭证</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系统应支持单位内部、对其他单位、对银行、对财政进行对账操作，支持凭证联查，追踪对应的凭证。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银行账号维护</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银行账号维护功能，支持多个银行账号信息管理，包括账户名称、对应科目、币种、银行账号、银行名称、对账方式、启用日期、单位日记账的调整前余额和未达金额、银行日记账的调整前余额和未达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现金日记账管理</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系统应支持通过与账务管理系统对接获取单位日记账数据。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银行日记账管理</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系统应支持通过对接的方式获取银行日记账数据。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银行对账单</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通过对接自动获取银行对账单功能，也应支持对账单的录入、文件导入等方式。对账单数据支持编辑修改。对账单内容应包括行号、业务日期、结算方式、结算单号、借金额、贷金额、余额、对方单位、备注、资金性质、功能科目分类、指标类型、财政预算项目、政府经济分类、一体化部门经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对账管理</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1.银行对账：可根据“对账条件”自动进行核对勾销，也可用手工对账来进行调整。</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2.对账取消：支持对对账进行有误的“银行对账”进行取消。</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3.正确性检查：用于检验已对账的数据是否还符合对账关系，对对账有误或部分数据丢失的记录进行筛查。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余额调节表</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系统应支持自动生成标准格式的余额调节表。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月结</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对账月结：本月对账工作结束后应进行“对账结转”，系统自动保存对账结果并生成余额调节表，可查看历史对账结果。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9</w:t>
            </w:r>
          </w:p>
        </w:tc>
        <w:tc>
          <w:tcPr>
            <w:tcW w:w="16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年结</w:t>
            </w:r>
          </w:p>
        </w:tc>
        <w:tc>
          <w:tcPr>
            <w:tcW w:w="5789"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系统应支持设置收支结转模板或者待摊费用模板，定期能对收支科目以及待摊科目进行结转处理的功能。</w:t>
            </w:r>
          </w:p>
        </w:tc>
      </w:tr>
    </w:tbl>
    <w:p>
      <w:pPr>
        <w:pStyle w:val="12"/>
        <w:pageBreakBefore w:val="0"/>
        <w:widowControl w:val="0"/>
        <w:kinsoku/>
        <w:wordWrap/>
        <w:overflowPunct/>
        <w:topLinePunct w:val="0"/>
        <w:bidi w:val="0"/>
        <w:adjustRightInd/>
        <w:snapToGrid/>
        <w:spacing w:line="600" w:lineRule="exact"/>
        <w:ind w:firstLine="0"/>
        <w:jc w:val="center"/>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（六）</w:t>
      </w:r>
      <w:r>
        <w:rPr>
          <w:rFonts w:hint="default" w:ascii="Times New Roman" w:hAnsi="Times New Roman" w:eastAsia="楷体_GB2312" w:cs="Times New Roman"/>
          <w:b w:val="0"/>
          <w:bCs w:val="0"/>
          <w:sz w:val="32"/>
          <w:szCs w:val="32"/>
        </w:rPr>
        <w:t>工资管理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工资管理主要包含财政统发工资、其他收入等，工资管理系统建立各种薪资项目库、进行各种薪资项目计费、项目计税、薪资发放、薪资财务核算、薪资报表等专业管理，解决单位薪资发放中普遍存在个人所得税管理、工资外收入管理、多次发放管理等问题，提高薪资管理工作效能。工资管理功能主要包括：工资类别、工资项目等基础资料的设置、工资项公式定义等操作和编辑；自定义工资项目、计算公式；自定义计税项目，自动计算个人所得税、所得税申报报表生成及输出并可计算中途调入人员个税；工资统计报表可实现导入、导出、设置、打印。</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25"/>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工资类别、工资项目等基础资料的设置、工资项公式定义等操作和编辑</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1.基础代码设置</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包括部门、人员类别、人员信息、工资方案、发放批次设置和公式定义。</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2.工资数据编辑</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工资数据生成、工资数据编辑（系统提供按工号修改、多人并列修改及按指定公式修改三种编辑方式）、工资数据导入更新、工资计算、工资发放功能。提供银行代发格式增加、修改、删除功能，实现单位的工资由银行代发，数据向银行报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自定义工资项目、计算公式</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1.工资项目</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系统应支持按照不同的工资方案设置工资发放项目，工资项目包括项目代码、项目名称、字段类型、字段长度、项目属性报税项目属性的基本信息，用户可自定义工资项目。</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2.计算公式</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自定义计算公式，所有工资项目均可作为计算项。系统除了支持基本的加减乘除计算外，还应内置各项函数，包括年累计计税函数、年累计计税税率、年累计计税扣除数、年累计减免计税函数、年累计减免计算函数、历史月份数据累计、跨方案历史月份数据累计、向上/下取整、公积金贷款利息、年终奖计税函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自定义计税项目，自动计算个人所得税、所得税申报报表生成及输出并可计算中途调入人员个税</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1.系统应支持自定义工薪税项目包括项目代码、项目名称、收入汇总栏目、税汇总栏目。</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2.系统应支持自定义劳务税项目，包括项目代码、项目名称、计税方式、计税方案、统一税率等。</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3.支持多种计税方式和计税公式，可通过自定义设置需要的计税方案。</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4.支持以计税工资为基础上系统自动对收入进行累计计税。</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5.支持所得税税表的生成、导出、打印功能。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工资统计报表可实现导入、导出、设置、打印</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1.系统应提供个人收入的统计表、汇总表、明细表等以及劳务费的若干报表。</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根据要求，个人其他收入（酬金、补贴等）应与工资系统合并计税，计税方案应可自由定义，应发酬金数据在计税时可任选方案。计税后个人其他收入发放形式应包括但不限于：领取现金、批量打卡、转入工资系统集中发放，并能在工资系统中集中扣税。</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3.系统应实现薪酬计税及发放，并能生成职工、其他人员完整的其他收入（劳务）发放、计税数据的完整信息</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4.财务专员在申报时可以试算税，可打印按用户格式要求定制的“个人其他收入申报表”。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725"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支持最新的会计制度和个税制度</w:t>
            </w:r>
          </w:p>
        </w:tc>
        <w:tc>
          <w:tcPr>
            <w:tcW w:w="5806"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应全面支持政府会计制度和新的个人所得税计算方法。增加“专项附加扣除数据管理”功能，可适配国家税务总局系统导出的个人专项附加扣除数数据，支持工薪税按年累计的计税方式，根据新税法完成个人所得税的计算。增加专项抵扣功能，个人捐赠可以从其应纳税所得额中扣除。</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（七）</w:t>
      </w:r>
      <w:r>
        <w:rPr>
          <w:rFonts w:hint="default" w:ascii="Times New Roman" w:hAnsi="Times New Roman" w:eastAsia="楷体_GB2312" w:cs="Times New Roman"/>
          <w:b w:val="0"/>
          <w:bCs w:val="0"/>
          <w:sz w:val="32"/>
          <w:szCs w:val="32"/>
        </w:rPr>
        <w:t>财务报表管理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财务报表系统提供灵活方便的用户报表自定义功能，用户可根据需要制定各种财务、业务报表，定义报表中的公式，自动生成需要的财务报表，包括各下级单位的汇总报表、统计分析表等，报表编辑的界面，具有较强大的数据报送、汇总和分析功能。报表管理系统通过用户自定义的格式进行取数，有效满足单位财务报表管理的要求。财务报表管理功能主要包括：日常报表的编制、审核、上报和汇总；统一模式并支持报表上报、接收功能；能够批量取数、批量打印；可以自定义报表；可提供表内、表间自动计算和审核功能；支持报表直接穿透联查凭证；操作功能应与excel、wps表格等软件操作方法接近，可随时将报表导出成excel、wps表格等格式。</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538"/>
        <w:gridCol w:w="5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1</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日常报表的编制、审核、上报和汇总</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支持日常报表的编制和汇总。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2</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统一模式并支持报表上报、接收功能</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提供统一报表平台，实现统一报表样式、统一下发、统一汇总，并支持报表上报、接收功能。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3</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能够批量取数、批量打印</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系统应支持与账务管理、工资管理、个人收入管理等相关财务信息系统对接进行数据提取，用于各项报表数据的生成。系统应支持批量打印报表。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4</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可以自定义报表</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系统应支持自定义报表，可设置符合自身需求的报表样式。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5</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可提供表内、表间自动计算和审核功能</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提供表内和标间公式设置功能，表内取数支持科目总账取数、辅助总账取数（财务）、辅助总账取数（预算）、项目总账取数（财务）、项目总账取数（预算），取数类型包括借贷方的余额、发生额、差额、累计差额等。表间计算支持表间单元格的数学运算和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6</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支持报表直接穿透联查凭证</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支持报表直接穿透联查凭证。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7</w:t>
            </w:r>
          </w:p>
        </w:tc>
        <w:tc>
          <w:tcPr>
            <w:tcW w:w="153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操作功能应与excel、wps表格等软件操作方法接近，可随时将报表导出成excel、wps表格等格式</w:t>
            </w:r>
          </w:p>
        </w:tc>
        <w:tc>
          <w:tcPr>
            <w:tcW w:w="5914"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系统的自定义表格设置方式与公式的计算方式应采用与excel、wps表格等类似的操作方法，所有表格均支持导出excel、wps表格等格式。</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（八）</w:t>
      </w:r>
      <w:r>
        <w:rPr>
          <w:rFonts w:hint="default" w:ascii="Times New Roman" w:hAnsi="Times New Roman" w:eastAsia="楷体_GB2312" w:cs="Times New Roman"/>
          <w:b w:val="0"/>
          <w:bCs w:val="0"/>
          <w:sz w:val="32"/>
          <w:szCs w:val="32"/>
        </w:rPr>
        <w:t>固定资产管理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资产管理围绕国有资产全生命周期，覆盖资产的配置、登记、变动、报废、调拨、盘点等管理环节，通过卡片管理和二维码管理形成资产档案；通过系统各项业务登记功能实现日常业务管理，形成资产管理台账；通过资产接口实现资产系统与外围资产管理系统的对接，提供数据导出导入。</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487"/>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9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1</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资产的配置、登记、变动、折旧、报废、调拨、盘点等管理及预警，形成并可查询资产档案及管理台账</w:t>
            </w:r>
          </w:p>
        </w:tc>
        <w:tc>
          <w:tcPr>
            <w:tcW w:w="5913"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1.登记建账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产可通过采购下单、设备验收或手动入账渠道进行资产入账，支持资产建账和发票建账两种方式，提供资产基本信息、分类特殊字段，取得信息，维保信息，折旧信息，资产额外信息，经费信息以及发票、合同、验收单据等附报材料提交，财务报销审批通过后生成建账凭证，资产管理员打印RFID标签并完成资产贴标工作，确认完成后生成资产卡片。</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2.名下资产</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查看使用人名下所在部门的所有资产。支持根据资产编号，名称等条件的普通查询和通过多条件字段组装或根据查询方案的高级查询；支持资产卡片快速业务办理，如资产交接，资产调拨等；提供资产RFID标签及资产卡片的打印；资产卡片详情可查看资产基本信息、折旧信息，业务记录，附报材料及资产标签预览。</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3.资产折旧</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每月按照设定时间自动推送资产折旧信息（该次折旧金额、是否提足额折旧等），管理员只需确认折旧信息无误后提交折旧即可进行折旧操作，折旧会自动对接财务入账，折旧历史中可以查询历史折旧的总览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4.资产交接、调拨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产使用过程中，针对人员退休、离职、人员调动或其他工作原因，此时资产的实际使用人发生改变时，可通过资产交接功能进行资产业务办理。针对资产跨院系、部门的调剂需求，可通过资产调拨（部门间）进行办理。需要A部门发出调拨申请，B部门进行调拨确认后（填写接收人、科室等），再进行业务办理（A部门内部审批，最后再由B部门再进行一次接收确认）。</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5.资产增减值变动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资产使用过程中，当发生已有固定资产（如主机）必须增加配件/附件（如显卡、内存条等）等情况时，需要对资产办理增减值变动业务。</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6.资产调剂</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固定资产在使用过程中，有一部分资产由于长时间不使用，但没有报废，还可以再次使用，这部分资产会被归为闲置资产。资产调剂平台是用来盘活闲置资产，提高资产的使用效率的功能，使用人可将名下闲置的资产通过调剂发布申请，各级审批人审批通过后发布到资产调剂平台。如果用户想要再次使用闲置的资产可在登录系统后点击资产调剂-调剂平台，在可申请调剂资产列表选择资产，通过调剂领用申请，各级审批人通过后方可领用资产。</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7.资产处置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当资产折旧达到预计残值后，出现已超过使用年限，无法使用；机型已停产，性能能满足要求且不能降级使用；严重损坏，并已经过鉴定，已无法修复或已无修复价值；修复的费用超过原固定资产价值的一半或接近新购固定资产价值；需迁移但不能迁移；依照国家有关规定需报废的其他情况。可申请资产处置，包括报废、捐赠、出售、调出等操作，对接财务自动入账。</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系统应提供资产备查功能，查询资产剩余值及超期使用的资产信息，进行资产处置操作时，可以实时提醒哪些资产需要处置以及当前使用情况。</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8.资产退库</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入库的固定资产在使用过程中，因为各种原因，比如质量问题，商家问题等发生退货、换货业务，需要重新对接财务入账，通过资产退库申请进行业务办理，支持单笔当月退库、整单当月退库、当年跨月退库、跨年资产退库四种业务类型。</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9.资产盘点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固定资产入库，入账以后，为了保证固定资产核算的真实性，定期或每年年末对固定资产进行清查盘点，以保证固定资产核算的真实性，保证账务卡相符，充分挖掘现有固定资产的潜力。通过创建盘点任务单，通知指定盘点人盘点，盘点人使用RFID设备对所需的资产进行盘点，结束后自动同步数据，资产管理员确认资产盘点完成后，系统自动对接财务对盘盈、盘亏资产处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供RFID仓储物流管理系统，采用RFID自动识别技术，在仓库的货物和库位上面安装电子标签，给每件货物和库位一个标识，或者对托盘进行标识，让货物与库位关联；实现在仓储管理中的入库、出库、移库、盘点、运输等关键作业环节中信息的快速识别、自动、高效、批量的采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盘点的过程使用RFID手持机来完成，由工作人员拿着RFID手持机在所要盘点的货物上面读取数据，盘点完所要盘点的货物，同时可以通过读取RFID电子标签知道货物的相关信息，还可以输入货物名称来查找货物在仓库里面的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10.资产封存、启封</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固定资产在使用过程中，有一部分资产由于长时间不使用，但没有报废，还可以再次使用，这部分资产会被归为闲置资产。根据需要可以将在用或闲置的资产进行资产封存，资产封存后将不能正常使用，若要再次使用资产，使用人可通过资产启封，审批通过后方可正常使用资产。</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11.资产重置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固定资产在使用过程中，它的价值或完全价值也会存在一定的变化，一般情况不进行重新估价，但在资产盘点时发现盘盈或接收捐赠的固定资产，与无法确定其原值，或根据国家规定对固定资产进行重新估价时，通过资产重置处理改业务，同时反应单位当前的技术装备水平。</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12.分析报表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管理人员可在报表中心根据自己的需求系统自动导出报表。包括资产明细报表，折旧明细报表，资产分类统计报表，部门资产统计报表，部门分类统计报表，分类使用情况表，月增加对账表，到期资产表，清理资产表，员工资产统计表，闲置资产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13.系统配置</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固定资产办理业务时，针对一些不会改变或频繁录入的属性值，比如资产类别，采购分类映射，存放地点，用户管理等需要提前预制。根据各资产类别，提供相应必填信息的开放维护功能，尽可能让用户都通过下拉选择的方式填写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14.权限管理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资产管理员可以在权限管理对系统用户、角色，权限信息进行维护，如添加用户，分配角色，给角色分配权限。按照用户、部门负责人及资产管理员等角色进行功能划分。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15.审批模块</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所有业务的申请单审批由此模块管理，用户登录系统后可看到当前需要审批的申请单及进行审批、拒绝、驳回等操作。提供审批中的相关资产明细一览，提供短信推送审批人，提供审批单PDF打印功能及手签功能；审批提供审批意见模板，默认同意时自动填入审批意见（同意），不同意时，需要手动填写审批意见；资产审批时，显示关联采购计划、预算指标等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16.资产上报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系统资产报表将自动对接财务进行数据检查，资产盘点，单户表、汇总表及分析表的自动运算，统计和分析并自动生成报告，提供一站式填报流程，实现智能数据化。</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支持对接其他资产软件接口，并每月进行资产信息增量同步，确保实物帐、资产账及财务账三帐一致。按照财政部资产上报软件所需报表参数进行资产报表生成。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2</w:t>
            </w:r>
          </w:p>
        </w:tc>
        <w:tc>
          <w:tcPr>
            <w:tcW w:w="148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可与外围资产管理系统对接，提供数据导出导入</w:t>
            </w:r>
          </w:p>
        </w:tc>
        <w:tc>
          <w:tcPr>
            <w:tcW w:w="5913"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与外围资产管理系统对接，通过中间库方式共享资产数据与财务数据。支持资产采购申请、新增资产入账、资产价格增减变动、资产报废减少、资产部门调拨、资产退库、资产折旧、月末对账等业务的数据交互。</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（九）</w:t>
      </w:r>
      <w:r>
        <w:rPr>
          <w:rFonts w:hint="default" w:ascii="Times New Roman" w:hAnsi="Times New Roman" w:eastAsia="楷体_GB2312" w:cs="Times New Roman"/>
          <w:b w:val="0"/>
          <w:bCs w:val="0"/>
          <w:sz w:val="32"/>
          <w:szCs w:val="32"/>
        </w:rPr>
        <w:t>合同管理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通过对合同登记备案、合同收付款管理等过程，实现对单位所有合同支付管控，财务人员或指定人员可以追踪查询到每一合同台账、合同支付情况、项目签订合同及执行情况，对每笔合同资金支付计划及实际支付情况进行全过程监管，为合同及项目预算执行情况进行监管打下基础。</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388"/>
        <w:gridCol w:w="5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3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92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1</w:t>
            </w:r>
          </w:p>
        </w:tc>
        <w:tc>
          <w:tcPr>
            <w:tcW w:w="13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合同登记、审核、变更、终止、打印等功能</w:t>
            </w:r>
          </w:p>
        </w:tc>
        <w:tc>
          <w:tcPr>
            <w:tcW w:w="5921"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1.基础数据管理</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配置各类基础信息，满足系统灵活性。包括：人员信息、部门信息、合同文本模板、合同类型、合同来源管理、保证金类型、人员级别、支付形式、合同归档地点、标的类别、保证金配置、签章管理、工程项目管理、委托授权书模板以及相对方信息的管理功能。</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2.合同范本业务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合同示范文本的管理与维护，将合同的示范文本与合同类型绑定，后续合同起草办理可直接调取相应的合同示范文本，降低合同办理风险。同时，可对范本的使用状况及状态进行实时管理监控。包括：范本制定、范本审批、范本维护以及范本台账。</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3.合同起草业务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系统支持合同基础信息、标的、结算计划、执行计划、保证金信息的录入以及合同相关附件的上传。支持继续编辑、子合同、复制合同、查看合同便捷功能。</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4.资金往来</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系统应支持合同的收款、付款结算业务的制定和执行、发票录入（含发票验真和使用管理）、合同执行绩效（EVM）管理、结算付款计划绑定、结算历史的查询以及结算单据的打印功能。</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5.合同用印业务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系统支持合同用印，合同起草完成后，经办人可提出用印申请。待用印申请通过后，可打印/下载合同审批表与合同文本。</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6.签约文本备案</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系统支持将双方最终签署的合同文本上传，并可将此文本自动同步到账务系统及影像服务器。</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7.合同履行业务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合同结算业务，可按照合同金额或合同结算计划进行管控。可绑定发票、回查结算结果，查看结算历史以及结算单据打印。打印的结算单据支持账务系统调单，并可从账务系统内直接查看该笔报销相关的合同信息及合同文本。</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8.合同变更业务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子合同变更及简易变更两种变更模式。与相对方进行重新签署或补充协议的时，可通过子合同方式，挂接主合同完成合同变更。不涉及相对方利益的变更内容，可通过简易变更流程迅速完成合同信息变更，包括：合同经办人，承办部门，结算计划的调整。</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9.合同终结业务</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系统支持合同的终结信息（正常/异常）、相对方信用评价的信息录入。同时，具备合同归档整理功能，可打包下载合同相关附件，录入归档信息及归档小结。</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10.风险管理</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系统支持实时监控合同执行风险，根据风险等级和影响范围，定时提醒风险责任人监控风险状况、准备风险预案及维护风险状态。支持即时挂起合同执行，降低合同损失。支持风险统计图，显示风险分布情况。</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11.纠纷管理</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系统支持录入合同纠纷信息，包括外聘律师信息，上传历次纠纷办理过程的相关资料。支持即时挂起合同执行，降低合同损失。提供纠纷台账可查看各项纠纷事项的解决过程。</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12.履行监控</w:t>
            </w:r>
          </w:p>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系统提供合同期限监控、结算进度监控、合同金额分档统计、结算进度分档统计、签订日期分档统计功能。同时还提供合同截止日提醒、结算到期提醒、执行到期提醒监控功能。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2</w:t>
            </w:r>
          </w:p>
        </w:tc>
        <w:tc>
          <w:tcPr>
            <w:tcW w:w="13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可查询合同付款明细及合同执行情况等</w:t>
            </w:r>
          </w:p>
        </w:tc>
        <w:tc>
          <w:tcPr>
            <w:tcW w:w="5921"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提供有关合同基础信息、经费项目的查询统计分析功能，包括：饼状图分析、柱状图分析、合同基础信息查询、经费项目查询。可打印或导出指定期间内合同的结算历史信息。支持审批历史查询，查看确认审批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1"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 w:eastAsia="zh-CN"/>
              </w:rPr>
            </w:pPr>
            <w:r>
              <w:rPr>
                <w:rFonts w:hint="default" w:ascii="Times New Roman" w:hAnsi="Times New Roman" w:eastAsia="仿宋_GB2312" w:cs="Times New Roman"/>
                <w:b w:val="0"/>
                <w:bCs w:val="0"/>
                <w:sz w:val="24"/>
                <w:szCs w:val="24"/>
                <w:lang w:val="en" w:eastAsia="zh-CN"/>
              </w:rPr>
              <w:t>3</w:t>
            </w:r>
          </w:p>
        </w:tc>
        <w:tc>
          <w:tcPr>
            <w:tcW w:w="138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可查询关联单据和历史记录</w:t>
            </w:r>
          </w:p>
        </w:tc>
        <w:tc>
          <w:tcPr>
            <w:tcW w:w="5921" w:type="dxa"/>
            <w:vAlign w:val="center"/>
          </w:tcPr>
          <w:p>
            <w:pPr>
              <w:pStyle w:val="12"/>
              <w:pageBreakBefore w:val="0"/>
              <w:widowControl w:val="0"/>
              <w:kinsoku/>
              <w:wordWrap/>
              <w:overflowPunct/>
              <w:topLinePunct w:val="0"/>
              <w:bidi w:val="0"/>
              <w:adjustRightInd/>
              <w:snapToGrid/>
              <w:spacing w:line="240" w:lineRule="auto"/>
              <w:ind w:firstLine="0"/>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系统与影像化服务进行对接，实现合同各个业务阶段附件的对象化存储，提高附件的安全性及利用率。支持合同关联单据和历史记录的查询</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（十）</w:t>
      </w:r>
      <w:r>
        <w:rPr>
          <w:rFonts w:hint="default" w:ascii="Times New Roman" w:hAnsi="Times New Roman" w:eastAsia="楷体_GB2312" w:cs="Times New Roman"/>
          <w:b w:val="0"/>
          <w:bCs w:val="0"/>
          <w:sz w:val="32"/>
          <w:szCs w:val="32"/>
        </w:rPr>
        <w:t>归档及统计查询管理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对需要归档的内容进行管理，包括归档账套、归档凭证、账簿、报表、归档的会计期间等；提供报表－账－凭证－原始附件的联查、自定义查询条件等多种查询机制。</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val="en"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237"/>
        <w:gridCol w:w="6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23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607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23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对需要归档的内容进行管理，包括归档账套、归档凭证、账簿、报表、归档的会计期间等</w:t>
            </w:r>
          </w:p>
        </w:tc>
        <w:tc>
          <w:tcPr>
            <w:tcW w:w="6077"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1.政府会计制度规定的报表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系统应完全满足政府会计制度的要求，把四大财务报表（资产负债表、收入费用表、净资产变动表和现金流量表）、三大决算报表（预算收入支出表、预算结转结余变动表、财政拨款预算收入支出表）以及二十二个报表附注中的财务披露表，在财务管理模块中集中展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系统应内置符合政府会计制度的要求的报表样式和取数公式，公式可依据个性化要求进行调整。取数方式应支持包含未记账凭证功能。系统应支持一键自动生成报表数据，支持CSV、TXT、DBF、DIF、XLS、XML、HTM、PSR、SQL、SYL、WKS、WK1、WMF、PDF等多种格式文件的导出。系统还应支持月报和年报两种生成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2.部门报表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系统应支持以部门为统计维度的相关报表，包括部门科目余额表、部门--经济分类科目多栏汇总表、部门明细账、部门收支统计表、部门统计表、部门科目汇总表、部门财力分析表等。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3.项目报表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以项目为统计维度的相关报表，包括项目资金流量表、项目多栏汇总表、项目资金执行情况表、项目总帐、项目账查询、项目余额表、项目明细账、财政预算项目统计表、财务专项预算执行表、项目汇总表、科研项目结题表等</w:t>
            </w:r>
            <w:bookmarkStart w:id="0" w:name="_GoBack"/>
            <w:bookmarkEnd w:id="0"/>
            <w:r>
              <w:rPr>
                <w:rFonts w:hint="default" w:ascii="Times New Roman" w:hAnsi="Times New Roman" w:eastAsia="仿宋_GB2312" w:cs="Times New Roman"/>
                <w:b w:val="0"/>
                <w:bCs w:val="0"/>
                <w:sz w:val="24"/>
                <w:szCs w:val="24"/>
                <w:lang w:eastAsia="zh-CN"/>
              </w:rPr>
              <w:t>。</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4.其他报表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系统还应支持预算收入支出表、预算结转结余变动表、财政拨款预算收入支出表、一般公共预算经济分类支出表、财政项目收入支出决算表以及基建类的相关报表。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237"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提供报表－账－凭证－原始附件的联查、自定义查询条件等多种查询机制</w:t>
            </w:r>
          </w:p>
        </w:tc>
        <w:tc>
          <w:tcPr>
            <w:tcW w:w="6077"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1.账表内容</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包括总账、科目余额表、经济分类科目余额表、凭证综合查询、明细账、经济分类支出科目明细账、现金流量表、资产对账单等。</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2.账表查询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（1）账表查询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账表查询支持会计年度、期间、科目、级次等属性的筛选；支持总账-明细账-凭证的纵向的联查；支持CSV、TXT、DBF、DIF、XLS、XML、HTM、PSR、SQL、SYL、WKS、WK1、WMF、PDF等多种格式文件的导出。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（2）综合查询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系统提供凭证类、项目明细账类、凭证辅助信息、项目基础信息、项目冻结解冻、个人借发票、科研合同等综合查询功能，用户可自定义查询条件、查询项目、排序规则、栏目宽度等属性，查询符合需求的账表。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（3）自定义查询</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系统应提供基于数据字段的底层查询配置功能，直接从数据库取数，生成自定义的查询账表。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3.账表校验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系统支持总账/明细账、项目辅助总账/明细账、总账/辅助总账的一致性校验。</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4.账表打印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系统应提供专门的总账、明细账打印界面，科目余额表及总账打印、科目明细账打印功能支持财务账和预算账的分别查询显示。</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5.凭证联查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所有报表均支持报表－账－凭证－原始附件的联查。</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lang w:val="en" w:eastAsia="zh-CN"/>
        </w:rPr>
      </w:pPr>
    </w:p>
    <w:p>
      <w:pPr>
        <w:pStyle w:val="6"/>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（十一）</w:t>
      </w:r>
      <w:r>
        <w:rPr>
          <w:rFonts w:hint="default" w:ascii="Times New Roman" w:hAnsi="Times New Roman" w:eastAsia="楷体_GB2312" w:cs="Times New Roman"/>
          <w:b w:val="0"/>
          <w:bCs w:val="0"/>
          <w:sz w:val="32"/>
          <w:szCs w:val="32"/>
        </w:rPr>
        <w:t>电子会计档案管理</w:t>
      </w:r>
    </w:p>
    <w:p>
      <w:pPr>
        <w:pStyle w:val="12"/>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构建电子会计档案管理系统，实现会计档案从采集、整理、保管、利用到销毁全流程电子化管理，最终实现无纸化。按照《会计档案管理办法》（财政部 国家档案局令第79号）、《关于规范电子会计凭证报销入账归档的通知》（财会</w:t>
      </w:r>
      <w:r>
        <w:rPr>
          <w:rFonts w:hint="default" w:ascii="Times New Roman" w:hAnsi="Times New Roman" w:eastAsia="仿宋_GB2312" w:cs="Times New Roman"/>
          <w:b w:val="0"/>
          <w:bCs w:val="0"/>
          <w:sz w:val="32"/>
          <w:szCs w:val="32"/>
          <w:lang w:val="en-US" w:eastAsia="zh-CN"/>
        </w:rPr>
        <w:t>〔2020〕</w:t>
      </w:r>
      <w:r>
        <w:rPr>
          <w:rFonts w:hint="default" w:ascii="Times New Roman" w:hAnsi="Times New Roman" w:eastAsia="仿宋_GB2312" w:cs="Times New Roman"/>
          <w:b w:val="0"/>
          <w:bCs w:val="0"/>
          <w:sz w:val="32"/>
          <w:szCs w:val="32"/>
          <w:lang w:eastAsia="zh-CN"/>
        </w:rPr>
        <w:t>6号）、《关于进一步扩大增值税电子发票电子化报销、入账、归档试点工作的通知》(档办发〔2021〕1号)等政策文件要求，实现对电子会计档案的目录管理、财务系统数据采集、档案整理归档、档案利用查阅、档案日常管理、档案移交等业务处理。</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系统需要提供如下功能：</w:t>
      </w:r>
    </w:p>
    <w:tbl>
      <w:tblPr>
        <w:tblStyle w:val="10"/>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13"/>
        <w:gridCol w:w="5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系统实现档案采集功能，实现会计凭证、会计账簿、财务会计报告、其他会计资料等会计资料的归档数据采集</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1.财务电子档案管理系统与影像化系统对接，通过影像化系统接收财务管理、个人收入申报、网上报销、差旅平台等系统采集或生成的文件或影像化信息。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2.与全面电子票服务平台进行对接，来采集归档财政试点新票据文件及XBRL文件。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3.系统支持与单位账务数据库进行对接，定时批量拉取账务数据库中需要归档的数据。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实现对单位电子会计档案的装册管理、归档管理等档案管理功能</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1.装册管理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档案管理员可通过装册管理页面进行档案装册操作，支持手动分册与自动分册两种方式。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2.归档管理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档案管理员可通过归档管理页面进行四性监测、档案归档、撤销归档等操作。支持对接审批系统，进行档案归档的在线审批操作。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实现档案的查询、检索、下载以及内部借阅功能</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1.档案利用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支持档案案卷查询、档案明细查询、凭证查询、电子发票查询、凭证批量借阅。</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2.其他系统调用</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系统应支持档案查询接口，其他系统可通过接口调用查询影像化数据。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实现档案移交、档案鉴定、档案销毁等档案后续管理功能</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支持档案移交、档案鉴定、档案销毁和档案打包功能。支持纸质档案的上架、档案室管理、档案查找、档案外籍/归还功能。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实现档案清册管理，包含移交清册、保管清册、销毁清册等功能</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支持档案清册管理，包含移交清册、保管清册、销毁清册等功能。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支持拍照、本地上传以及借助高拍仪、高速扫描仪等外部硬件设备等方式实现影像采集</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系统支持本地图片上传、高拍仪、高速扫描仪等方式进行影像采集。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与报销管理、账务处理等模块实现关联应用</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1.财务电子档案管理系统与影像化系统对接，通过影像化系统接收财务管理、个人收入申报、网上报销、差旅平台等系统采集或生成的文件或影像化信息。</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2.与全面电子票服务平台进行对接，来采集归档财政试点新票据文件及XBRL文件。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电子票据管理</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支持财政部试点票据（增值税电子普通发票、增值税电子专用发票、铁路电子客票、航空运输电子客票行程单、非税收入一般缴款书、银行电子回单）的查询、预览的功能。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支持XBRL文件的在线统计功能，可通过日期、票据类型来统计开具端XBRL文件数、接收端XBRL文件数、验签失败文件数，并支持excel、wps表格等导出功能。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支持XBRL文件的在线打包功能，可通过日期范围、打包条件进行XBRL文件的打包功能，打包成功的ZIP文件可支持直接上传到财政部统一报表平台进行提交审核。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9</w:t>
            </w:r>
          </w:p>
        </w:tc>
        <w:tc>
          <w:tcPr>
            <w:tcW w:w="1513"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全面电子票管理</w:t>
            </w:r>
          </w:p>
        </w:tc>
        <w:tc>
          <w:tcPr>
            <w:tcW w:w="5728" w:type="dxa"/>
            <w:vAlign w:val="center"/>
          </w:tcPr>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1.票据验签识别</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上传旧版增值税电子普通发票和专用发票，支持上传新版增值税电子普通发票（PDF+ZIP）、增值税电子专用发票（OFD+ZIP），支持上传新版铁路电子客票（OFD）、航空运输电子客票行程单（OFD）、电子非税收入一般缴款书（PDF）可进行票据的识别、验签、验真、防篡改校验处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2.银行电子回单、银行电子对账单验签识别</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支持上传银行电子回单、银行电子对账单，票据类型为OFD格式，可进行票据的识别、验签处理。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3.批量获取银行电子回单验签识别</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支持对接单位现有账务数据库，从数据库中直接批量拉取工商银行的银行电子回单，可进行票据的识别、验签处理。</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4.批量生成入账信息结构化数据文件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支持对接单位现有账务数据库，通过将试点票据的票据信息和账务数据库中的凭证数据进行关联处理，生成符合财政部要求的入账信息结构化数据文件。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5.统计XBRL文件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支持按照时间范围、票据类型来统计开具端、接收端的XBRL文件数，票据验签失败数。</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6.打包下载XBRL相关文件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支持按照时间范围、导出条件来批量打包下载电子凭证结构化数据文件、入账信息结构化数据文件。</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7.系统对接</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支持与账务管理、网上报销、影像化系统、对接，形成电子发票全流程闭环管理。提供两种对接的方式，包括WebService及RESUTFUL API形式。</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支持与财务电子档案管理系统进行对接，提供财政试点票据的归档、查询、统计、打包下载的功能。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8.票据预览功能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支持为网上报销系统提供OFD格式的票据预览组件，实现在线预览OFD票据的功能。</w:t>
            </w:r>
          </w:p>
          <w:p>
            <w:pPr>
              <w:pStyle w:val="12"/>
              <w:pageBreakBefore w:val="0"/>
              <w:widowControl w:val="0"/>
              <w:kinsoku/>
              <w:wordWrap/>
              <w:overflowPunct/>
              <w:topLinePunct w:val="0"/>
              <w:bidi w:val="0"/>
              <w:adjustRightInd/>
              <w:snapToGrid/>
              <w:spacing w:line="240" w:lineRule="auto"/>
              <w:ind w:firstLine="0"/>
              <w:jc w:val="both"/>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支持为账务管理系统提供OFD格式票据转换组件，实现OFD格式转换PDF格式的功能。</w:t>
            </w:r>
          </w:p>
        </w:tc>
      </w:tr>
    </w:tbl>
    <w:p>
      <w:pPr>
        <w:pStyle w:val="5"/>
        <w:pageBreakBefore w:val="0"/>
        <w:widowControl w:val="0"/>
        <w:numPr>
          <w:numId w:val="0"/>
        </w:numPr>
        <w:kinsoku/>
        <w:wordWrap/>
        <w:overflowPunct/>
        <w:topLinePunct w:val="0"/>
        <w:bidi w:val="0"/>
        <w:adjustRightInd/>
        <w:snapToGrid/>
        <w:spacing w:before="0" w:after="0" w:line="600" w:lineRule="exact"/>
        <w:ind w:leftChars="0"/>
        <w:textAlignment w:val="auto"/>
        <w:rPr>
          <w:rFonts w:hint="default" w:ascii="Times New Roman" w:hAnsi="Times New Roman" w:eastAsia="仿宋_GB2312" w:cs="Times New Roman"/>
          <w:b w:val="0"/>
          <w:bCs w:val="0"/>
          <w:sz w:val="32"/>
          <w:szCs w:val="32"/>
        </w:rPr>
      </w:pPr>
    </w:p>
    <w:p>
      <w:pPr>
        <w:pStyle w:val="5"/>
        <w:pageBreakBefore w:val="0"/>
        <w:widowControl w:val="0"/>
        <w:numPr>
          <w:numId w:val="0"/>
        </w:numPr>
        <w:kinsoku/>
        <w:wordWrap/>
        <w:overflowPunct/>
        <w:topLinePunct w:val="0"/>
        <w:bidi w:val="0"/>
        <w:adjustRightInd/>
        <w:snapToGrid/>
        <w:spacing w:before="0" w:after="0" w:line="600" w:lineRule="exact"/>
        <w:ind w:left="0" w:leftChars="0"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（十二）</w:t>
      </w:r>
      <w:r>
        <w:rPr>
          <w:rFonts w:hint="default" w:ascii="Times New Roman" w:hAnsi="Times New Roman" w:eastAsia="楷体_GB2312" w:cs="Times New Roman"/>
          <w:b w:val="0"/>
          <w:bCs w:val="0"/>
          <w:sz w:val="32"/>
          <w:szCs w:val="32"/>
        </w:rPr>
        <w:t>其他功能</w:t>
      </w:r>
    </w:p>
    <w:p>
      <w:pPr>
        <w:pStyle w:val="12"/>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如有其他不属于上述功能范畴的功能，可结合项目实际在此处列明。</w:t>
      </w:r>
    </w:p>
    <w:tbl>
      <w:tblPr>
        <w:tblStyle w:val="10"/>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0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序号</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功能名称</w:t>
            </w:r>
          </w:p>
        </w:tc>
        <w:tc>
          <w:tcPr>
            <w:tcW w:w="575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功能要求或具体内容描述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1</w:t>
            </w:r>
          </w:p>
        </w:tc>
        <w:tc>
          <w:tcPr>
            <w:tcW w:w="1500"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w:t>
            </w:r>
          </w:p>
        </w:tc>
        <w:tc>
          <w:tcPr>
            <w:tcW w:w="5752"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pPr>
              <w:pStyle w:val="12"/>
              <w:pageBreakBefore w:val="0"/>
              <w:widowControl w:val="0"/>
              <w:kinsoku/>
              <w:wordWrap/>
              <w:overflowPunct/>
              <w:topLinePunct w:val="0"/>
              <w:bidi w:val="0"/>
              <w:adjustRightInd/>
              <w:snapToGrid/>
              <w:spacing w:line="240" w:lineRule="auto"/>
              <w:ind w:firstLine="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w:t>
            </w:r>
          </w:p>
        </w:tc>
        <w:tc>
          <w:tcPr>
            <w:tcW w:w="1500" w:type="dxa"/>
            <w:vAlign w:val="center"/>
          </w:tcPr>
          <w:p>
            <w:pPr>
              <w:pStyle w:val="12"/>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Times New Roman"/>
                <w:b w:val="0"/>
                <w:bCs w:val="0"/>
                <w:sz w:val="24"/>
                <w:szCs w:val="24"/>
                <w:lang w:eastAsia="zh-CN"/>
              </w:rPr>
              <w:t>……</w:t>
            </w:r>
          </w:p>
        </w:tc>
        <w:tc>
          <w:tcPr>
            <w:tcW w:w="5752" w:type="dxa"/>
            <w:vAlign w:val="center"/>
          </w:tcPr>
          <w:p>
            <w:pPr>
              <w:pStyle w:val="12"/>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Times New Roman"/>
                <w:b w:val="0"/>
                <w:bCs w:val="0"/>
                <w:sz w:val="24"/>
                <w:szCs w:val="24"/>
                <w:lang w:eastAsia="zh-CN"/>
              </w:rPr>
              <w:t>……</w:t>
            </w:r>
          </w:p>
        </w:tc>
      </w:tr>
    </w:tbl>
    <w:p>
      <w:pPr>
        <w:pStyle w:val="12"/>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rPr>
      </w:pPr>
    </w:p>
    <w:p>
      <w:pPr>
        <w:pageBreakBefore w:val="0"/>
        <w:widowControl w:val="0"/>
        <w:kinsoku/>
        <w:wordWrap/>
        <w:overflowPunct/>
        <w:topLinePunct w:val="0"/>
        <w:bidi w:val="0"/>
        <w:adjustRightInd/>
        <w:snapToGrid/>
        <w:spacing w:line="600" w:lineRule="exact"/>
        <w:textAlignment w:val="auto"/>
        <w:rPr>
          <w:rFonts w:hint="default" w:ascii="Times New Roman" w:hAnsi="Times New Roman" w:eastAsia="仿宋_GB2312" w:cs="Times New Roman"/>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2615B"/>
    <w:rsid w:val="20EF73E9"/>
    <w:rsid w:val="2AC2615B"/>
    <w:rsid w:val="37EF7090"/>
    <w:rsid w:val="39DBF6E7"/>
    <w:rsid w:val="3FA74F6C"/>
    <w:rsid w:val="695B04FF"/>
    <w:rsid w:val="6FD75EF9"/>
    <w:rsid w:val="77FB76F5"/>
    <w:rsid w:val="7FFDEA73"/>
    <w:rsid w:val="D1B92150"/>
    <w:rsid w:val="FFBF7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rFonts w:ascii="Calibri" w:hAnsi="Calibri" w:eastAsia="方正仿宋_GBK" w:cs="Times New Roman"/>
      <w:b/>
      <w:bCs/>
      <w:kern w:val="0"/>
      <w:sz w:val="32"/>
      <w:szCs w:val="32"/>
      <w:lang w:bidi="ug-CN"/>
    </w:rPr>
  </w:style>
  <w:style w:type="paragraph" w:styleId="6">
    <w:name w:val="heading 4"/>
    <w:basedOn w:val="1"/>
    <w:next w:val="1"/>
    <w:qFormat/>
    <w:uiPriority w:val="0"/>
    <w:pPr>
      <w:keepNext/>
      <w:keepLines/>
      <w:spacing w:before="280" w:after="290" w:line="376" w:lineRule="auto"/>
      <w:outlineLvl w:val="3"/>
    </w:pPr>
    <w:rPr>
      <w:rFonts w:ascii="Calibri Light" w:hAnsi="Calibri Light" w:eastAsia="仿宋" w:cs="Times New Roman"/>
      <w:b/>
      <w:bCs/>
      <w:sz w:val="28"/>
      <w:szCs w:val="28"/>
      <w:lang w:bidi="ug-CN"/>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0-0.正文格式"/>
    <w:basedOn w:val="1"/>
    <w:qFormat/>
    <w:uiPriority w:val="0"/>
    <w:pPr>
      <w:autoSpaceDE w:val="0"/>
      <w:autoSpaceDN w:val="0"/>
      <w:ind w:firstLine="480"/>
      <w:jc w:val="left"/>
    </w:pPr>
    <w:rPr>
      <w:rFonts w:ascii="宋体" w:hAnsi="宋体" w:eastAsia="宋体" w:cs="Times New Roman"/>
      <w:kern w:val="0"/>
      <w:sz w:val="22"/>
      <w:szCs w:val="24"/>
      <w:lang w:eastAsia="en-US"/>
    </w:rPr>
  </w:style>
  <w:style w:type="table" w:customStyle="1" w:styleId="13">
    <w:name w:val="网格型4"/>
    <w:basedOn w:val="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2023-06-08T07:57:00Z</dcterms:created>
  <dc:creator>dell</dc:creator>
  <cp:lastModifiedBy>kylin</cp:lastModifiedBy>
  <cp:lastPrinted>2023-06-08T11:58:58Z</cp:lastPrinted>
  <dcterms:modified xsi:type="dcterms:W3CDTF">2023-06-08T12:25:51Z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