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盘锦市20</w:t>
      </w:r>
      <w:r>
        <w:rPr>
          <w:rFonts w:asciiTheme="majorEastAsia" w:hAnsiTheme="majorEastAsia" w:eastAsiaTheme="majorEastAsia"/>
          <w:b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年粮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油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类新型农业经营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主体培育项目实施方案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（征求意见稿）</w:t>
      </w:r>
    </w:p>
    <w:p>
      <w:pPr>
        <w:jc w:val="center"/>
        <w:rPr>
          <w:sz w:val="32"/>
          <w:szCs w:val="32"/>
        </w:rPr>
      </w:pPr>
    </w:p>
    <w:p>
      <w:pPr>
        <w:ind w:firstLine="636"/>
      </w:pPr>
      <w:r>
        <w:t>为</w:t>
      </w:r>
      <w:r>
        <w:rPr>
          <w:rFonts w:hint="eastAsia"/>
          <w:lang w:val="en-US" w:eastAsia="zh-CN"/>
        </w:rPr>
        <w:t>发展适度规模经营，</w:t>
      </w:r>
      <w:r>
        <w:t>支持</w:t>
      </w:r>
      <w:r>
        <w:rPr>
          <w:rFonts w:hint="eastAsia"/>
        </w:rPr>
        <w:t>家庭农场、农民专业合作社等</w:t>
      </w:r>
      <w:r>
        <w:t>新型农业经营主体从事</w:t>
      </w:r>
      <w:r>
        <w:rPr>
          <w:rFonts w:hint="eastAsia"/>
          <w:lang w:eastAsia="zh-CN"/>
        </w:rPr>
        <w:t>与</w:t>
      </w:r>
      <w:r>
        <w:t>粮食</w:t>
      </w:r>
      <w:r>
        <w:rPr>
          <w:rFonts w:hint="eastAsia"/>
          <w:lang w:eastAsia="zh-CN"/>
        </w:rPr>
        <w:t>、油料</w:t>
      </w:r>
      <w:r>
        <w:t>生产</w:t>
      </w:r>
      <w:r>
        <w:rPr>
          <w:rFonts w:hint="eastAsia"/>
          <w:lang w:eastAsia="zh-CN"/>
        </w:rPr>
        <w:t>经营有关的活动</w:t>
      </w:r>
      <w:r>
        <w:rPr>
          <w:rFonts w:hint="eastAsia"/>
        </w:rPr>
        <w:t>，缓解资金短缺问题，</w:t>
      </w:r>
      <w:r>
        <w:rPr>
          <w:rFonts w:hint="eastAsia" w:ascii="仿宋" w:hAnsi="仿宋" w:cs="仿宋"/>
        </w:rPr>
        <w:t>202</w:t>
      </w:r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/>
        </w:rPr>
        <w:t>年省财政</w:t>
      </w:r>
      <w:r>
        <w:rPr>
          <w:rFonts w:hint="eastAsia"/>
          <w:lang w:val="en-US" w:eastAsia="zh-CN"/>
        </w:rPr>
        <w:t>继续</w:t>
      </w:r>
      <w:r>
        <w:rPr>
          <w:rFonts w:hint="eastAsia"/>
        </w:rPr>
        <w:t>安排专项资金对我市粮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类新型农业经营主体</w:t>
      </w:r>
      <w:r>
        <w:rPr>
          <w:rFonts w:hint="eastAsia"/>
          <w:lang w:eastAsia="zh-CN"/>
        </w:rPr>
        <w:t>贷款</w:t>
      </w:r>
      <w:r>
        <w:rPr>
          <w:rFonts w:hint="eastAsia"/>
        </w:rPr>
        <w:t>实施</w:t>
      </w:r>
      <w:r>
        <w:rPr>
          <w:rFonts w:hint="eastAsia"/>
          <w:lang w:eastAsia="zh-CN"/>
        </w:rPr>
        <w:t>财政</w:t>
      </w:r>
      <w:r>
        <w:rPr>
          <w:rFonts w:hint="eastAsia"/>
        </w:rPr>
        <w:t>贴息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配合信贷直通车行动，</w:t>
      </w:r>
      <w:r>
        <w:rPr>
          <w:rFonts w:hint="eastAsia"/>
        </w:rPr>
        <w:t>促进粮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稳定发展，确保粮食安全，特制定本方案。</w:t>
      </w:r>
    </w:p>
    <w:p>
      <w:pPr>
        <w:ind w:firstLine="636"/>
        <w:rPr>
          <w:rFonts w:ascii="黑体" w:hAnsi="黑体" w:eastAsia="黑体"/>
        </w:rPr>
      </w:pPr>
      <w:r>
        <w:rPr>
          <w:rFonts w:ascii="黑体" w:hAnsi="黑体" w:eastAsia="黑体"/>
        </w:rPr>
        <w:t>一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eastAsia="zh-CN"/>
        </w:rPr>
        <w:t>实施</w:t>
      </w:r>
      <w:r>
        <w:rPr>
          <w:rFonts w:ascii="黑体" w:hAnsi="黑体" w:eastAsia="黑体"/>
        </w:rPr>
        <w:t>原则</w:t>
      </w:r>
    </w:p>
    <w:p>
      <w:pPr>
        <w:ind w:firstLine="636"/>
      </w:pPr>
      <w:r>
        <w:rPr>
          <w:rFonts w:hint="eastAsia"/>
          <w:b/>
          <w:lang w:eastAsia="zh-CN"/>
        </w:rPr>
        <w:t>（一）坚持</w:t>
      </w:r>
      <w:r>
        <w:rPr>
          <w:b/>
        </w:rPr>
        <w:t>粮</w:t>
      </w:r>
      <w:r>
        <w:rPr>
          <w:rFonts w:hint="eastAsia"/>
          <w:b/>
          <w:lang w:eastAsia="zh-CN"/>
        </w:rPr>
        <w:t>油</w:t>
      </w:r>
      <w:r>
        <w:rPr>
          <w:rFonts w:hint="eastAsia"/>
          <w:b/>
        </w:rPr>
        <w:t>为主</w:t>
      </w:r>
      <w:r>
        <w:rPr>
          <w:rFonts w:hint="eastAsia"/>
        </w:rPr>
        <w:t>。支持长期从事粮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种植、经营规模适度、管理比较规范、带动能力强的家庭农场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农民专业合作社（以下简称合作社），采用新品种、推广新技术，</w:t>
      </w:r>
      <w:r>
        <w:rPr>
          <w:rFonts w:hint="eastAsia"/>
          <w:lang w:val="en-US" w:eastAsia="zh-CN"/>
        </w:rPr>
        <w:t>开展基础设施建设和购置农机具，</w:t>
      </w:r>
      <w:r>
        <w:rPr>
          <w:rFonts w:hint="eastAsia"/>
        </w:rPr>
        <w:t>进一步提高粮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产量和质量。</w:t>
      </w:r>
    </w:p>
    <w:p>
      <w:pPr>
        <w:ind w:firstLine="636"/>
      </w:pPr>
      <w:r>
        <w:rPr>
          <w:rFonts w:hint="eastAsia"/>
          <w:b/>
          <w:lang w:eastAsia="zh-CN"/>
        </w:rPr>
        <w:t>（二）鼓励高质量发展</w:t>
      </w:r>
      <w:r>
        <w:rPr>
          <w:rFonts w:hint="eastAsia"/>
        </w:rPr>
        <w:t>。支持家庭农场通过土地经营权流转、合作社通过成员入社</w:t>
      </w:r>
      <w:r>
        <w:rPr>
          <w:rFonts w:hint="eastAsia"/>
          <w:lang w:eastAsia="zh-CN"/>
        </w:rPr>
        <w:t>或生产托管</w:t>
      </w:r>
      <w:r>
        <w:rPr>
          <w:rFonts w:hint="eastAsia"/>
        </w:rPr>
        <w:t>等</w:t>
      </w:r>
      <w:r>
        <w:rPr>
          <w:rFonts w:hint="eastAsia"/>
          <w:lang w:eastAsia="zh-CN"/>
        </w:rPr>
        <w:t>经营</w:t>
      </w:r>
      <w:r>
        <w:rPr>
          <w:rFonts w:hint="eastAsia"/>
        </w:rPr>
        <w:t>方式，逐步扩大粮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作物的播种面积，逐步提高生产效率、资源利用率、粮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产出率。</w:t>
      </w:r>
    </w:p>
    <w:p>
      <w:pPr>
        <w:ind w:firstLine="636"/>
        <w:rPr>
          <w:rFonts w:hint="eastAsia"/>
        </w:rPr>
      </w:pPr>
      <w:r>
        <w:rPr>
          <w:rFonts w:hint="eastAsia"/>
          <w:b/>
          <w:lang w:eastAsia="zh-CN"/>
        </w:rPr>
        <w:t>（三）支持</w:t>
      </w:r>
      <w:r>
        <w:rPr>
          <w:b/>
        </w:rPr>
        <w:t>财政贴息</w:t>
      </w:r>
      <w:r>
        <w:rPr>
          <w:rFonts w:hint="eastAsia"/>
        </w:rPr>
        <w:t>。</w:t>
      </w:r>
      <w:r>
        <w:rPr>
          <w:rFonts w:hint="eastAsia"/>
          <w:lang w:eastAsia="zh-CN"/>
        </w:rPr>
        <w:t>采取“先</w:t>
      </w:r>
      <w:r>
        <w:rPr>
          <w:rFonts w:hint="eastAsia"/>
          <w:lang w:val="en-US" w:eastAsia="zh-CN"/>
        </w:rPr>
        <w:t>备案</w:t>
      </w:r>
      <w:r>
        <w:rPr>
          <w:rFonts w:hint="eastAsia"/>
          <w:lang w:eastAsia="zh-CN"/>
        </w:rPr>
        <w:t>、经审核、再贴息”的方式，降低家庭农场、</w:t>
      </w:r>
      <w:r>
        <w:rPr>
          <w:rFonts w:hint="eastAsia"/>
        </w:rPr>
        <w:t>合作社</w:t>
      </w:r>
      <w:r>
        <w:rPr>
          <w:rFonts w:hint="eastAsia"/>
          <w:lang w:eastAsia="zh-CN"/>
        </w:rPr>
        <w:t>等新型农业经营主体从事粮油生产经营成本，提高种粮效益，</w:t>
      </w:r>
      <w:r>
        <w:rPr>
          <w:rFonts w:hint="eastAsia"/>
        </w:rPr>
        <w:t>示范和带动</w:t>
      </w:r>
      <w:r>
        <w:rPr>
          <w:rFonts w:hint="eastAsia"/>
          <w:lang w:eastAsia="zh-CN"/>
        </w:rPr>
        <w:t>各类</w:t>
      </w:r>
      <w:r>
        <w:rPr>
          <w:rFonts w:hint="eastAsia"/>
        </w:rPr>
        <w:t>经营主体从事粮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生产。</w:t>
      </w:r>
    </w:p>
    <w:p>
      <w:pPr>
        <w:ind w:firstLine="636"/>
        <w:rPr>
          <w:rFonts w:hint="default" w:eastAsia="仿宋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实施信用管理</w:t>
      </w:r>
      <w:r>
        <w:rPr>
          <w:rFonts w:hint="eastAsia"/>
          <w:lang w:val="en-US" w:eastAsia="zh-CN"/>
        </w:rPr>
        <w:t>。依据《辽宁省社会信用条例》有关规定，对培育主体实施信用管理。优先支持信用等级高的县级以上（含县级）示范家庭农场、农民合作社示范社；优先将农业信贷担保的新型农业经营主体、服务主体贷款纳入贴息支持范围。</w:t>
      </w:r>
    </w:p>
    <w:p>
      <w:pPr>
        <w:ind w:firstLine="636"/>
        <w:rPr>
          <w:rFonts w:ascii="黑体" w:hAnsi="黑体" w:eastAsia="黑体"/>
        </w:rPr>
      </w:pPr>
      <w:r>
        <w:rPr>
          <w:rFonts w:ascii="黑体" w:hAnsi="黑体" w:eastAsia="黑体"/>
        </w:rPr>
        <w:t>二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实施条件</w:t>
      </w:r>
    </w:p>
    <w:p>
      <w:pPr>
        <w:ind w:firstLine="636"/>
        <w:rPr>
          <w:rFonts w:hint="eastAsia"/>
        </w:rPr>
      </w:pPr>
      <w:r>
        <w:rPr>
          <w:rFonts w:hint="eastAsia"/>
          <w:b/>
        </w:rPr>
        <w:t>（</w:t>
      </w:r>
      <w:r>
        <w:rPr>
          <w:b/>
        </w:rPr>
        <w:t>一</w:t>
      </w:r>
      <w:r>
        <w:rPr>
          <w:rFonts w:hint="eastAsia"/>
          <w:b/>
        </w:rPr>
        <w:t>）从事</w:t>
      </w:r>
      <w:r>
        <w:rPr>
          <w:b/>
        </w:rPr>
        <w:t>粮</w:t>
      </w:r>
      <w:r>
        <w:rPr>
          <w:rFonts w:hint="eastAsia"/>
          <w:b/>
          <w:lang w:eastAsia="zh-CN"/>
        </w:rPr>
        <w:t>油</w:t>
      </w:r>
      <w:r>
        <w:rPr>
          <w:rFonts w:hint="eastAsia"/>
          <w:b/>
        </w:rPr>
        <w:t>生产</w:t>
      </w:r>
      <w:r>
        <w:rPr>
          <w:rFonts w:hint="eastAsia"/>
          <w:b/>
          <w:lang w:eastAsia="zh-CN"/>
        </w:rPr>
        <w:t>经营</w:t>
      </w:r>
      <w:r>
        <w:rPr>
          <w:rFonts w:hint="eastAsia"/>
        </w:rPr>
        <w:t>。</w:t>
      </w:r>
      <w:r>
        <w:t>粮</w:t>
      </w:r>
      <w:r>
        <w:rPr>
          <w:rFonts w:hint="eastAsia"/>
          <w:lang w:eastAsia="zh-CN"/>
        </w:rPr>
        <w:t>油</w:t>
      </w:r>
      <w:r>
        <w:t>作物包括</w:t>
      </w:r>
      <w:r>
        <w:rPr>
          <w:rFonts w:hint="eastAsia"/>
        </w:rPr>
        <w:t>：谷物（包括玉米、水稻、谷子、高粱、小麦、燕麦等）、薯类作物（包括马铃薯、甘薯等）、豆类作物（包括大豆、绿豆、红小豆、豌豆等）</w:t>
      </w:r>
      <w:r>
        <w:rPr>
          <w:rFonts w:hint="eastAsia"/>
          <w:lang w:eastAsia="zh-CN"/>
        </w:rPr>
        <w:t>、油料类作物（包括花生等）</w:t>
      </w:r>
      <w:r>
        <w:rPr>
          <w:rFonts w:hint="eastAsia"/>
        </w:rPr>
        <w:t>。</w:t>
      </w:r>
    </w:p>
    <w:p>
      <w:pPr>
        <w:ind w:firstLine="636"/>
        <w:rPr>
          <w:rFonts w:hint="default" w:eastAsia="仿宋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主体明确</w:t>
      </w:r>
      <w:r>
        <w:rPr>
          <w:rFonts w:hint="eastAsia"/>
          <w:lang w:val="en-US" w:eastAsia="zh-CN"/>
        </w:rPr>
        <w:t>。直接从事粮油种植，或者向小农户提供粮油生产托管服务的，在市场监督部门注册登记的农民专业合作社，或者在农业农村部家庭农场名录系统备案的家庭农场。</w:t>
      </w:r>
    </w:p>
    <w:p>
      <w:pPr>
        <w:ind w:firstLine="636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cs="仿宋"/>
          <w:b/>
        </w:rPr>
        <w:t>（</w:t>
      </w:r>
      <w:r>
        <w:rPr>
          <w:rFonts w:hint="eastAsia" w:ascii="仿宋" w:hAnsi="仿宋" w:cs="仿宋"/>
          <w:b/>
          <w:lang w:val="en-US" w:eastAsia="zh-CN"/>
        </w:rPr>
        <w:t>三</w:t>
      </w:r>
      <w:r>
        <w:rPr>
          <w:rFonts w:hint="eastAsia" w:ascii="仿宋" w:hAnsi="仿宋" w:cs="仿宋"/>
          <w:b/>
        </w:rPr>
        <w:t>）实现适度规模经营</w:t>
      </w:r>
      <w:r>
        <w:rPr>
          <w:rFonts w:hint="eastAsia" w:ascii="仿宋" w:hAnsi="仿宋" w:cs="仿宋"/>
        </w:rPr>
        <w:t>。</w:t>
      </w:r>
      <w:r>
        <w:rPr>
          <w:rFonts w:hint="eastAsia" w:ascii="仿宋" w:hAnsi="仿宋" w:cs="仿宋"/>
          <w:lang w:val="en-US" w:eastAsia="zh-CN"/>
        </w:rPr>
        <w:t>原则上，</w:t>
      </w:r>
      <w:r>
        <w:rPr>
          <w:rFonts w:hint="eastAsia" w:ascii="仿宋" w:hAnsi="仿宋" w:cs="仿宋"/>
          <w:lang w:eastAsia="zh-CN"/>
        </w:rPr>
        <w:t>家庭农场粮油种植面积应当超过</w:t>
      </w:r>
      <w:r>
        <w:rPr>
          <w:rFonts w:hint="eastAsia" w:ascii="仿宋" w:hAnsi="仿宋" w:cs="仿宋"/>
          <w:lang w:val="en-US" w:eastAsia="zh-CN"/>
        </w:rPr>
        <w:t>100亩；合作社（含土地股份合作社）粮油种植面积应当超过300亩；</w:t>
      </w:r>
      <w:r>
        <w:rPr>
          <w:rFonts w:hint="eastAsia" w:ascii="仿宋" w:hAnsi="仿宋" w:cs="仿宋"/>
          <w:highlight w:val="none"/>
          <w:lang w:val="en-US" w:eastAsia="zh-CN"/>
        </w:rPr>
        <w:t>农业生产托管服务组织托管服务面积应当超过500亩。</w:t>
      </w:r>
      <w:r>
        <w:rPr>
          <w:rFonts w:hint="eastAsia" w:ascii="仿宋" w:hAnsi="仿宋" w:cs="仿宋"/>
          <w:lang w:val="en-US" w:eastAsia="zh-CN"/>
        </w:rPr>
        <w:t>各县区可结合本地实际，适当调整新型农业经营主体种植面积、服务主体服务面积的标准。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b/>
          <w:bCs/>
          <w:highlight w:val="none"/>
          <w:lang w:val="en-US" w:eastAsia="zh-CN"/>
        </w:rPr>
        <w:t>（四）发挥政策担保作用</w:t>
      </w:r>
      <w:r>
        <w:rPr>
          <w:rFonts w:hint="eastAsia" w:ascii="仿宋" w:hAnsi="仿宋" w:cs="仿宋"/>
          <w:b w:val="0"/>
          <w:bCs w:val="0"/>
          <w:highlight w:val="none"/>
          <w:lang w:val="en-US" w:eastAsia="zh-CN"/>
        </w:rPr>
        <w:t>。</w:t>
      </w:r>
      <w:r>
        <w:rPr>
          <w:rFonts w:hint="eastAsia" w:ascii="仿宋" w:hAnsi="仿宋" w:cs="仿宋"/>
          <w:highlight w:val="none"/>
          <w:lang w:val="en-US" w:eastAsia="zh-CN"/>
        </w:rPr>
        <w:t>充分发挥农业信贷担保公司在开展新型农业经营主体、服务主体担保业务中的尽职调查和评审把关作用，支持从事粮食类生产经营的新型农业经营主体、服务主体开展信贷担保工作。</w:t>
      </w:r>
    </w:p>
    <w:p>
      <w:pPr>
        <w:ind w:firstLine="636"/>
        <w:rPr>
          <w:rFonts w:ascii="黑体" w:hAnsi="黑体" w:eastAsia="黑体"/>
        </w:rPr>
      </w:pPr>
      <w:r>
        <w:rPr>
          <w:rFonts w:ascii="黑体" w:hAnsi="黑体" w:eastAsia="黑体"/>
        </w:rPr>
        <w:t>三</w:t>
      </w:r>
      <w:r>
        <w:rPr>
          <w:rFonts w:hint="eastAsia" w:ascii="黑体" w:hAnsi="黑体" w:eastAsia="黑体"/>
        </w:rPr>
        <w:t>、实施要求</w:t>
      </w:r>
    </w:p>
    <w:p>
      <w:pPr>
        <w:ind w:firstLine="636"/>
        <w:rPr>
          <w:rFonts w:ascii="仿宋" w:hAnsi="仿宋"/>
        </w:rPr>
      </w:pPr>
      <w:r>
        <w:rPr>
          <w:rFonts w:hint="eastAsia" w:ascii="仿宋" w:hAnsi="仿宋"/>
          <w:b/>
        </w:rPr>
        <w:t>（一）贴息期限。</w:t>
      </w:r>
      <w:r>
        <w:rPr>
          <w:rFonts w:hint="eastAsia" w:ascii="仿宋" w:hAnsi="仿宋"/>
          <w:lang w:eastAsia="zh-CN"/>
        </w:rPr>
        <w:t>贴息</w:t>
      </w:r>
      <w:r>
        <w:rPr>
          <w:rFonts w:hint="eastAsia" w:ascii="仿宋" w:hAnsi="仿宋"/>
        </w:rPr>
        <w:t>贷款是指</w:t>
      </w:r>
      <w:r>
        <w:rPr>
          <w:rFonts w:hint="eastAsia" w:ascii="仿宋" w:hAnsi="仿宋"/>
          <w:lang w:eastAsia="zh-CN"/>
        </w:rPr>
        <w:t>粮油类新型农业经营主体</w:t>
      </w:r>
      <w:r>
        <w:rPr>
          <w:rFonts w:hint="eastAsia" w:ascii="仿宋" w:hAnsi="仿宋"/>
        </w:rPr>
        <w:t>从经国家批准设立的银行等金融机构获取的贷款，或</w:t>
      </w:r>
      <w:r>
        <w:rPr>
          <w:rFonts w:hint="eastAsia" w:ascii="仿宋" w:hAnsi="仿宋"/>
          <w:lang w:eastAsia="zh-CN"/>
        </w:rPr>
        <w:t>经</w:t>
      </w:r>
      <w:r>
        <w:rPr>
          <w:rFonts w:hint="eastAsia" w:ascii="仿宋" w:hAnsi="仿宋"/>
        </w:rPr>
        <w:t>正规的担保机构担保获取的贷款。</w:t>
      </w:r>
      <w:r>
        <w:rPr>
          <w:rFonts w:hint="eastAsia" w:ascii="仿宋" w:hAnsi="仿宋"/>
          <w:lang w:eastAsia="zh-CN"/>
        </w:rPr>
        <w:t>贴息</w:t>
      </w:r>
      <w:r>
        <w:rPr>
          <w:rFonts w:ascii="仿宋" w:hAnsi="仿宋"/>
        </w:rPr>
        <w:t>贷款结算期</w:t>
      </w:r>
      <w:r>
        <w:rPr>
          <w:rFonts w:hint="eastAsia" w:ascii="仿宋" w:hAnsi="仿宋"/>
        </w:rPr>
        <w:t>从2</w:t>
      </w:r>
      <w:r>
        <w:rPr>
          <w:rFonts w:ascii="仿宋" w:hAnsi="仿宋"/>
        </w:rPr>
        <w:t>0</w:t>
      </w:r>
      <w:r>
        <w:rPr>
          <w:rFonts w:hint="eastAsia" w:ascii="仿宋" w:hAnsi="仿宋"/>
          <w:lang w:val="en-US" w:eastAsia="zh-CN"/>
        </w:rPr>
        <w:t>23</w:t>
      </w:r>
      <w:r>
        <w:rPr>
          <w:rFonts w:ascii="仿宋" w:hAnsi="仿宋"/>
        </w:rPr>
        <w:t>年</w:t>
      </w:r>
      <w:r>
        <w:rPr>
          <w:rFonts w:hint="eastAsia" w:ascii="仿宋" w:hAnsi="仿宋"/>
        </w:rPr>
        <w:t>1月1日</w:t>
      </w:r>
      <w:r>
        <w:rPr>
          <w:rFonts w:hint="eastAsia" w:ascii="仿宋" w:hAnsi="仿宋"/>
          <w:lang w:eastAsia="zh-CN"/>
        </w:rPr>
        <w:t>起，</w:t>
      </w:r>
      <w:r>
        <w:rPr>
          <w:rFonts w:hint="eastAsia" w:ascii="仿宋" w:hAnsi="仿宋"/>
        </w:rPr>
        <w:t>至2</w:t>
      </w:r>
      <w:r>
        <w:rPr>
          <w:rFonts w:ascii="仿宋" w:hAnsi="仿宋"/>
        </w:rPr>
        <w:t>02</w:t>
      </w:r>
      <w:r>
        <w:rPr>
          <w:rFonts w:hint="eastAsia" w:ascii="仿宋" w:hAnsi="仿宋"/>
          <w:lang w:val="en-US" w:eastAsia="zh-CN"/>
        </w:rPr>
        <w:t>3</w:t>
      </w:r>
      <w:r>
        <w:rPr>
          <w:rFonts w:ascii="仿宋" w:hAnsi="仿宋"/>
        </w:rPr>
        <w:t>年</w:t>
      </w:r>
      <w:r>
        <w:rPr>
          <w:rFonts w:hint="eastAsia" w:ascii="仿宋" w:hAnsi="仿宋"/>
          <w:lang w:val="en-US" w:eastAsia="zh-CN"/>
        </w:rPr>
        <w:t>12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3</w:t>
      </w:r>
      <w:r>
        <w:rPr>
          <w:rFonts w:hint="eastAsia" w:ascii="仿宋" w:hAnsi="仿宋"/>
          <w:lang w:val="en-US" w:eastAsia="zh-CN"/>
        </w:rPr>
        <w:t>1</w:t>
      </w:r>
      <w:r>
        <w:rPr>
          <w:rFonts w:ascii="仿宋" w:hAnsi="仿宋"/>
        </w:rPr>
        <w:t>日止</w:t>
      </w:r>
      <w:r>
        <w:rPr>
          <w:rFonts w:hint="eastAsia" w:ascii="仿宋" w:hAnsi="仿宋"/>
        </w:rPr>
        <w:t>。对贴息期限内到期的贷款，按照实际付息时间计算；</w:t>
      </w:r>
      <w:r>
        <w:rPr>
          <w:rFonts w:hint="eastAsia" w:ascii="仿宋" w:hAnsi="仿宋"/>
          <w:highlight w:val="none"/>
        </w:rPr>
        <w:t>对贴息期限内尚未到期的贷款，按照贴息截止时间计算。</w:t>
      </w:r>
    </w:p>
    <w:p>
      <w:pPr>
        <w:ind w:firstLine="636"/>
        <w:rPr>
          <w:rFonts w:hint="eastAsia" w:ascii="仿宋" w:hAnsi="仿宋"/>
        </w:rPr>
      </w:pPr>
      <w:r>
        <w:rPr>
          <w:rFonts w:hint="eastAsia" w:ascii="仿宋" w:hAnsi="仿宋"/>
          <w:b/>
        </w:rPr>
        <w:t>（二）贴息比率</w:t>
      </w:r>
      <w:r>
        <w:rPr>
          <w:rFonts w:hint="eastAsia" w:ascii="仿宋" w:hAnsi="仿宋"/>
        </w:rPr>
        <w:t>。根据省财政资金额度，各县区新型</w:t>
      </w:r>
      <w:r>
        <w:rPr>
          <w:rFonts w:hint="eastAsia" w:ascii="仿宋" w:hAnsi="仿宋"/>
          <w:lang w:eastAsia="zh-CN"/>
        </w:rPr>
        <w:t>农业</w:t>
      </w:r>
      <w:r>
        <w:rPr>
          <w:rFonts w:hint="eastAsia" w:ascii="仿宋" w:hAnsi="仿宋"/>
        </w:rPr>
        <w:t>经营主体贴息贷款需求，按照不超过</w:t>
      </w:r>
      <w:r>
        <w:rPr>
          <w:rFonts w:hint="eastAsia" w:ascii="仿宋" w:hAnsi="仿宋"/>
          <w:lang w:eastAsia="zh-CN"/>
        </w:rPr>
        <w:t>同期</w:t>
      </w:r>
      <w:r>
        <w:rPr>
          <w:rFonts w:hint="eastAsia" w:ascii="仿宋" w:hAnsi="仿宋"/>
        </w:rPr>
        <w:t>贷款</w:t>
      </w:r>
      <w:r>
        <w:rPr>
          <w:rFonts w:hint="eastAsia" w:ascii="仿宋" w:hAnsi="仿宋"/>
          <w:lang w:eastAsia="zh-CN"/>
        </w:rPr>
        <w:t>基础</w:t>
      </w:r>
      <w:r>
        <w:rPr>
          <w:rFonts w:hint="eastAsia" w:ascii="仿宋" w:hAnsi="仿宋"/>
        </w:rPr>
        <w:t>利率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  <w:lang w:val="en-US" w:eastAsia="zh-CN"/>
        </w:rPr>
        <w:t>LPR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</w:rPr>
        <w:t>给予贴息，</w:t>
      </w:r>
      <w:r>
        <w:rPr>
          <w:rFonts w:hint="eastAsia" w:ascii="仿宋" w:hAnsi="仿宋"/>
          <w:lang w:val="en-US" w:eastAsia="zh-CN"/>
        </w:rPr>
        <w:t>具体</w:t>
      </w:r>
      <w:r>
        <w:rPr>
          <w:rFonts w:hint="eastAsia" w:ascii="仿宋" w:hAnsi="仿宋"/>
        </w:rPr>
        <w:t>贴息比率根据实际需求统一标准，上限为100%。</w:t>
      </w:r>
    </w:p>
    <w:p>
      <w:pPr>
        <w:ind w:firstLine="636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b/>
        </w:rPr>
        <w:t>（三）贴息范围</w:t>
      </w:r>
      <w:r>
        <w:rPr>
          <w:rFonts w:hint="eastAsia" w:ascii="仿宋" w:hAnsi="仿宋"/>
        </w:rPr>
        <w:t>。</w:t>
      </w:r>
      <w:r>
        <w:rPr>
          <w:rFonts w:hint="eastAsia" w:ascii="仿宋" w:hAnsi="仿宋"/>
          <w:lang w:eastAsia="zh-CN"/>
        </w:rPr>
        <w:t>新型农业经营主体贷款合同中，在贷款用途方面，填制</w:t>
      </w:r>
      <w:r>
        <w:rPr>
          <w:rFonts w:hint="eastAsia" w:ascii="仿宋" w:hAnsi="仿宋"/>
          <w:lang w:val="en-US" w:eastAsia="zh-CN"/>
        </w:rPr>
        <w:t>与粮油生产有关用途的</w:t>
      </w:r>
      <w:r>
        <w:rPr>
          <w:rFonts w:hint="eastAsia" w:ascii="仿宋" w:hAnsi="仿宋"/>
          <w:lang w:eastAsia="zh-CN"/>
        </w:rPr>
        <w:t>，可以享受财政贴息。由于银行系统等原因，贷款合同不能体现以上用途的，需提供</w:t>
      </w:r>
      <w:r>
        <w:rPr>
          <w:rFonts w:hint="eastAsia" w:ascii="仿宋" w:hAnsi="仿宋"/>
          <w:lang w:val="en-US" w:eastAsia="zh-CN"/>
        </w:rPr>
        <w:t>银行、担保公司等出具的有关</w:t>
      </w:r>
      <w:r>
        <w:rPr>
          <w:rFonts w:hint="eastAsia" w:ascii="仿宋" w:hAnsi="仿宋"/>
          <w:lang w:eastAsia="zh-CN"/>
        </w:rPr>
        <w:t>证明材料，证明贷款是用于粮油类作物生产。</w:t>
      </w:r>
      <w:r>
        <w:rPr>
          <w:rFonts w:hint="eastAsia" w:ascii="仿宋" w:hAnsi="仿宋"/>
          <w:highlight w:val="none"/>
          <w:lang w:eastAsia="zh-CN"/>
        </w:rPr>
        <w:t>同一笔贷款在贴息期限内已支付的利息获得过有关贴息补贴的不</w:t>
      </w:r>
      <w:r>
        <w:rPr>
          <w:rFonts w:hint="eastAsia" w:ascii="仿宋" w:hAnsi="仿宋"/>
          <w:highlight w:val="none"/>
          <w:lang w:val="en-US" w:eastAsia="zh-CN"/>
        </w:rPr>
        <w:t>再</w:t>
      </w:r>
      <w:r>
        <w:rPr>
          <w:rFonts w:hint="eastAsia" w:ascii="仿宋" w:hAnsi="仿宋"/>
          <w:highlight w:val="none"/>
          <w:lang w:eastAsia="zh-CN"/>
        </w:rPr>
        <w:t>予</w:t>
      </w:r>
      <w:r>
        <w:rPr>
          <w:rFonts w:hint="eastAsia" w:ascii="仿宋" w:hAnsi="仿宋"/>
          <w:highlight w:val="none"/>
          <w:lang w:val="en-US" w:eastAsia="zh-CN"/>
        </w:rPr>
        <w:t>以</w:t>
      </w:r>
      <w:r>
        <w:rPr>
          <w:rFonts w:hint="eastAsia" w:ascii="仿宋" w:hAnsi="仿宋"/>
          <w:highlight w:val="none"/>
          <w:lang w:eastAsia="zh-CN"/>
        </w:rPr>
        <w:t>贴息。</w:t>
      </w:r>
    </w:p>
    <w:p>
      <w:pPr>
        <w:ind w:firstLine="636"/>
        <w:rPr>
          <w:rFonts w:ascii="仿宋" w:hAnsi="仿宋"/>
        </w:rPr>
      </w:pPr>
      <w:r>
        <w:rPr>
          <w:rFonts w:hint="eastAsia" w:ascii="仿宋" w:hAnsi="仿宋"/>
          <w:b/>
        </w:rPr>
        <w:t>（四）贴息程序</w:t>
      </w:r>
      <w:r>
        <w:rPr>
          <w:rFonts w:hint="eastAsia" w:ascii="仿宋" w:hAnsi="仿宋"/>
        </w:rPr>
        <w:t>。贷款贴息按照经营主体申请、乡镇（街道）审核、县区复核、市级审定、兑付资金的流程进行。充分尊重家庭农场和合作社等新型农业经营主体的意愿和选择，不得强迫命令、包办代替。</w:t>
      </w:r>
    </w:p>
    <w:p>
      <w:pPr>
        <w:ind w:firstLine="636"/>
        <w:rPr>
          <w:rFonts w:ascii="仿宋" w:hAnsi="仿宋"/>
        </w:rPr>
      </w:pPr>
      <w:r>
        <w:rPr>
          <w:rFonts w:hint="eastAsia" w:ascii="仿宋" w:hAnsi="仿宋"/>
        </w:rPr>
        <w:t>1、</w:t>
      </w:r>
      <w:r>
        <w:rPr>
          <w:rFonts w:hint="eastAsia" w:ascii="仿宋" w:hAnsi="仿宋"/>
          <w:highlight w:val="none"/>
        </w:rPr>
        <w:t>经营主体申请</w:t>
      </w:r>
      <w:r>
        <w:rPr>
          <w:rFonts w:hint="eastAsia" w:ascii="仿宋" w:hAnsi="仿宋"/>
        </w:rPr>
        <w:t>。符合条件的家庭农场、合作社</w:t>
      </w:r>
      <w:r>
        <w:rPr>
          <w:rFonts w:hint="eastAsia" w:ascii="仿宋" w:hAnsi="仿宋"/>
          <w:lang w:eastAsia="zh-CN"/>
        </w:rPr>
        <w:t>等新型农业经营主体</w:t>
      </w:r>
      <w:r>
        <w:rPr>
          <w:rFonts w:hint="eastAsia" w:ascii="仿宋" w:hAnsi="仿宋"/>
        </w:rPr>
        <w:t>向所在乡镇（街道）申报，申报材料包括贷款贴息申请表、银行贷款合同、贴息期间的利息结算凭证、申报主体的</w:t>
      </w:r>
      <w:r>
        <w:rPr>
          <w:rFonts w:hint="eastAsia" w:ascii="仿宋" w:hAnsi="仿宋"/>
          <w:lang w:eastAsia="zh-CN"/>
        </w:rPr>
        <w:t>资质证明</w:t>
      </w:r>
      <w:r>
        <w:rPr>
          <w:rFonts w:hint="eastAsia" w:ascii="仿宋" w:hAnsi="仿宋"/>
        </w:rPr>
        <w:t>、</w:t>
      </w:r>
      <w:r>
        <w:rPr>
          <w:rFonts w:hint="eastAsia" w:ascii="仿宋" w:hAnsi="仿宋" w:eastAsia="仿宋"/>
          <w:sz w:val="32"/>
          <w:szCs w:val="32"/>
        </w:rPr>
        <w:t>土地经营权流转合同</w:t>
      </w:r>
      <w:r>
        <w:rPr>
          <w:rFonts w:hint="eastAsia" w:ascii="仿宋" w:hAnsi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财务报表</w:t>
      </w:r>
      <w:r>
        <w:rPr>
          <w:rFonts w:hint="eastAsia" w:ascii="仿宋" w:hAnsi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财务收支记录</w:t>
      </w:r>
      <w:r>
        <w:rPr>
          <w:rFonts w:hint="eastAsia" w:ascii="仿宋" w:hAnsi="仿宋"/>
          <w:sz w:val="32"/>
          <w:szCs w:val="32"/>
          <w:lang w:eastAsia="zh-CN"/>
        </w:rPr>
        <w:t>）、</w:t>
      </w:r>
      <w:r>
        <w:rPr>
          <w:rFonts w:hint="eastAsia" w:ascii="仿宋" w:hAnsi="仿宋"/>
        </w:rPr>
        <w:t>法律责任承诺书等。</w:t>
      </w:r>
    </w:p>
    <w:p>
      <w:pPr>
        <w:ind w:firstLine="636"/>
        <w:rPr>
          <w:rFonts w:ascii="仿宋" w:hAnsi="仿宋"/>
        </w:rPr>
      </w:pPr>
      <w:r>
        <w:rPr>
          <w:rFonts w:hint="eastAsia" w:ascii="仿宋" w:hAnsi="仿宋"/>
        </w:rPr>
        <w:t>2、乡镇（街道）审核。乡镇（街道）负责对本辖区申报主体是否正常经营运行、</w:t>
      </w:r>
      <w:r>
        <w:rPr>
          <w:rFonts w:hint="eastAsia" w:ascii="仿宋" w:hAnsi="仿宋"/>
          <w:highlight w:val="none"/>
        </w:rPr>
        <w:t>是否符合贷款贴息</w:t>
      </w:r>
      <w:r>
        <w:rPr>
          <w:rFonts w:hint="eastAsia" w:ascii="仿宋" w:hAnsi="仿宋"/>
          <w:highlight w:val="none"/>
          <w:lang w:eastAsia="zh-CN"/>
        </w:rPr>
        <w:t>条件、</w:t>
      </w:r>
      <w:r>
        <w:rPr>
          <w:rFonts w:hint="eastAsia" w:ascii="仿宋" w:hAnsi="仿宋"/>
          <w:highlight w:val="none"/>
        </w:rPr>
        <w:t>申报材料</w:t>
      </w:r>
      <w:r>
        <w:rPr>
          <w:rFonts w:hint="eastAsia" w:ascii="仿宋" w:hAnsi="仿宋"/>
          <w:highlight w:val="none"/>
          <w:lang w:eastAsia="zh-CN"/>
        </w:rPr>
        <w:t>是否</w:t>
      </w:r>
      <w:r>
        <w:rPr>
          <w:rFonts w:hint="eastAsia" w:ascii="仿宋" w:hAnsi="仿宋"/>
          <w:highlight w:val="none"/>
        </w:rPr>
        <w:t>完整、合规。</w:t>
      </w:r>
      <w:r>
        <w:rPr>
          <w:rFonts w:hint="eastAsia" w:ascii="仿宋" w:hAnsi="仿宋"/>
        </w:rPr>
        <w:t>审核无误后，由乡镇（街道）在本乡镇（街道）网站或申报主体所在地村委会公示7天。公示无异议后，汇总申请贷款贴息情况，报县区农业农村部门复核。</w:t>
      </w:r>
    </w:p>
    <w:p>
      <w:pPr>
        <w:ind w:firstLine="636"/>
        <w:rPr>
          <w:rFonts w:ascii="仿宋" w:hAnsi="仿宋"/>
        </w:rPr>
      </w:pPr>
      <w:r>
        <w:rPr>
          <w:rFonts w:hint="eastAsia" w:ascii="仿宋" w:hAnsi="仿宋"/>
        </w:rPr>
        <w:t>3、县区复核。县区农业农村部门组织对本辖区上报的材料进行复核。复核主要内容为申报材料完整性和汇总数据准确性。复核无误后，报市农业农村部门。</w:t>
      </w:r>
    </w:p>
    <w:p>
      <w:pPr>
        <w:ind w:firstLine="636"/>
        <w:rPr>
          <w:rFonts w:ascii="仿宋" w:hAnsi="仿宋"/>
        </w:rPr>
      </w:pPr>
      <w:r>
        <w:rPr>
          <w:rFonts w:hint="eastAsia" w:ascii="仿宋" w:hAnsi="仿宋"/>
        </w:rPr>
        <w:t>4、市级审定。市</w:t>
      </w:r>
      <w:r>
        <w:rPr>
          <w:rFonts w:hint="eastAsia" w:ascii="仿宋" w:hAnsi="仿宋"/>
          <w:lang w:eastAsia="zh-CN"/>
        </w:rPr>
        <w:t>级</w:t>
      </w:r>
      <w:r>
        <w:rPr>
          <w:rFonts w:hint="eastAsia" w:ascii="仿宋" w:hAnsi="仿宋"/>
        </w:rPr>
        <w:t>农业农村</w:t>
      </w:r>
      <w:r>
        <w:rPr>
          <w:rFonts w:hint="eastAsia" w:ascii="仿宋" w:hAnsi="仿宋"/>
          <w:lang w:eastAsia="zh-CN"/>
        </w:rPr>
        <w:t>部门</w:t>
      </w:r>
      <w:r>
        <w:rPr>
          <w:rFonts w:hint="eastAsia" w:ascii="仿宋" w:hAnsi="仿宋"/>
        </w:rPr>
        <w:t>对申报材料进行审定，并将符合条件的申请主体名单在网站上公示7天。公示无异议后，予以兑付资金。</w:t>
      </w:r>
    </w:p>
    <w:p>
      <w:pPr>
        <w:ind w:firstLine="636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</w:t>
      </w:r>
      <w:r>
        <w:rPr>
          <w:rFonts w:ascii="黑体" w:hAnsi="黑体" w:eastAsia="黑体"/>
        </w:rPr>
        <w:t>实施</w:t>
      </w:r>
      <w:r>
        <w:rPr>
          <w:rFonts w:hint="eastAsia" w:ascii="黑体" w:hAnsi="黑体" w:eastAsia="黑体"/>
        </w:rPr>
        <w:t>措施</w:t>
      </w:r>
    </w:p>
    <w:p>
      <w:pPr>
        <w:ind w:firstLine="636"/>
        <w:rPr>
          <w:rFonts w:hint="eastAsia"/>
        </w:rPr>
      </w:pPr>
      <w:r>
        <w:rPr>
          <w:rFonts w:hint="eastAsia"/>
          <w:b/>
          <w:highlight w:val="none"/>
        </w:rPr>
        <w:t>（一）明确主体责任</w:t>
      </w:r>
      <w:r>
        <w:rPr>
          <w:rFonts w:hint="eastAsia"/>
        </w:rPr>
        <w:t>。按照“谁申报谁负责”、“谁使用谁担责”的原则，家庭农场、合作社</w:t>
      </w:r>
      <w:r>
        <w:rPr>
          <w:rFonts w:hint="eastAsia"/>
          <w:highlight w:val="none"/>
          <w:lang w:eastAsia="zh-CN"/>
        </w:rPr>
        <w:t>（以合作社理事长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eastAsia"/>
          <w:highlight w:val="none"/>
          <w:lang w:eastAsia="zh-CN"/>
        </w:rPr>
        <w:t>个人名义贷款，并在合作社账目内予以核算的）等新型农业经营主体</w:t>
      </w:r>
      <w:r>
        <w:rPr>
          <w:rFonts w:hint="eastAsia"/>
        </w:rPr>
        <w:t>对申请材料</w:t>
      </w:r>
      <w:r>
        <w:rPr>
          <w:rFonts w:hint="eastAsia"/>
          <w:lang w:eastAsia="zh-CN"/>
        </w:rPr>
        <w:t>（贷款合同、利息结算单等需提供原件）</w:t>
      </w:r>
      <w:r>
        <w:rPr>
          <w:rFonts w:hint="eastAsia"/>
        </w:rPr>
        <w:t>和粮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作物种植面积、粮</w:t>
      </w:r>
      <w:r>
        <w:rPr>
          <w:rFonts w:hint="eastAsia"/>
          <w:lang w:eastAsia="zh-CN"/>
        </w:rPr>
        <w:t>油</w:t>
      </w:r>
      <w:r>
        <w:rPr>
          <w:rFonts w:hint="eastAsia"/>
        </w:rPr>
        <w:t>产量等信息的真实性负责</w:t>
      </w:r>
      <w:r>
        <w:rPr>
          <w:rFonts w:hint="eastAsia"/>
          <w:lang w:eastAsia="zh-CN"/>
        </w:rPr>
        <w:t>；</w:t>
      </w:r>
      <w:r>
        <w:rPr>
          <w:rFonts w:hint="eastAsia"/>
        </w:rPr>
        <w:t>县区农业农村部门对家庭农场、合作社提交的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材料的完整性、合规性负责。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highlight w:val="none"/>
        </w:rPr>
        <w:t>（二）创新抵押品种</w:t>
      </w:r>
      <w:r>
        <w:rPr>
          <w:rFonts w:hint="eastAsia"/>
          <w:b w:val="0"/>
          <w:bCs/>
          <w:highlight w:val="none"/>
        </w:rPr>
        <w:t>。鼓励新型经营主体用土地经营权抵押、通过金融机构信用评级等方式贷款，增加抵押品种，扩大贷款渠道。</w:t>
      </w:r>
    </w:p>
    <w:p>
      <w:pPr>
        <w:ind w:firstLine="636"/>
        <w:rPr>
          <w:rFonts w:ascii="仿宋" w:hAnsi="仿宋"/>
        </w:rPr>
      </w:pPr>
      <w:r>
        <w:rPr>
          <w:rFonts w:hint="eastAsia"/>
          <w:b/>
          <w:highlight w:val="none"/>
        </w:rPr>
        <w:t>（</w:t>
      </w:r>
      <w:r>
        <w:rPr>
          <w:rFonts w:hint="eastAsia"/>
          <w:b/>
          <w:highlight w:val="none"/>
          <w:lang w:val="en-US" w:eastAsia="zh-CN"/>
        </w:rPr>
        <w:t>三</w:t>
      </w:r>
      <w:r>
        <w:rPr>
          <w:rFonts w:hint="eastAsia"/>
          <w:b/>
          <w:highlight w:val="none"/>
        </w:rPr>
        <w:t>）加强组织领导</w:t>
      </w:r>
      <w:r>
        <w:rPr>
          <w:rFonts w:hint="eastAsia"/>
        </w:rPr>
        <w:t>。</w:t>
      </w:r>
      <w:r>
        <w:rPr>
          <w:rFonts w:hint="eastAsia"/>
          <w:lang w:eastAsia="zh-CN"/>
        </w:rPr>
        <w:t>市级农业农村部门会同同级财政部门，负责此项工作的指导和资金分配，</w:t>
      </w:r>
      <w:r>
        <w:rPr>
          <w:rFonts w:hint="eastAsia"/>
          <w:lang w:val="en-US" w:eastAsia="zh-CN"/>
        </w:rPr>
        <w:t>做到公平、公开、公正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县区农业农村部门结合本地区实际，细化实施方案，负责本地区项目实施工作，包括加强宣传、引导家庭农场、合作社申请贷款备案，审核借款人资格等。</w:t>
      </w:r>
    </w:p>
    <w:p>
      <w:pPr>
        <w:ind w:firstLine="643" w:firstLineChars="200"/>
      </w:pPr>
      <w:r>
        <w:rPr>
          <w:rFonts w:hint="eastAsia" w:ascii="仿宋" w:hAnsi="仿宋"/>
          <w:b/>
        </w:rPr>
        <w:t>（</w:t>
      </w:r>
      <w:r>
        <w:rPr>
          <w:rFonts w:hint="eastAsia" w:ascii="仿宋" w:hAnsi="仿宋"/>
          <w:b/>
          <w:lang w:val="en-US" w:eastAsia="zh-CN"/>
        </w:rPr>
        <w:t>四</w:t>
      </w:r>
      <w:r>
        <w:rPr>
          <w:rFonts w:hint="eastAsia" w:ascii="仿宋" w:hAnsi="仿宋"/>
          <w:b/>
        </w:rPr>
        <w:t>）</w:t>
      </w:r>
      <w:r>
        <w:rPr>
          <w:rFonts w:hint="eastAsia"/>
          <w:b/>
        </w:rPr>
        <w:t>公开贴息政策</w:t>
      </w:r>
      <w:r>
        <w:rPr>
          <w:rFonts w:hint="eastAsia"/>
          <w:b w:val="0"/>
          <w:bCs/>
        </w:rPr>
        <w:t>。</w:t>
      </w:r>
      <w:r>
        <w:rPr>
          <w:rFonts w:hint="eastAsia"/>
          <w:b w:val="0"/>
          <w:bCs/>
          <w:lang w:val="en-US" w:eastAsia="zh-CN"/>
        </w:rPr>
        <w:t>市</w:t>
      </w:r>
      <w:r>
        <w:rPr>
          <w:rFonts w:hint="eastAsia"/>
          <w:b w:val="0"/>
          <w:bCs/>
          <w:lang w:eastAsia="zh-CN"/>
        </w:rPr>
        <w:t>级农业农村部门要</w:t>
      </w:r>
      <w:r>
        <w:rPr>
          <w:rFonts w:hint="eastAsia"/>
          <w:b w:val="0"/>
          <w:bCs/>
          <w:lang w:val="en-US" w:eastAsia="zh-CN"/>
        </w:rPr>
        <w:t>会同同级财政部门</w:t>
      </w:r>
      <w:r>
        <w:rPr>
          <w:rFonts w:hint="eastAsia"/>
          <w:b w:val="0"/>
          <w:bCs/>
          <w:lang w:eastAsia="zh-CN"/>
        </w:rPr>
        <w:t>及时公开</w:t>
      </w:r>
      <w:r>
        <w:rPr>
          <w:rFonts w:hint="eastAsia"/>
          <w:b w:val="0"/>
          <w:bCs/>
          <w:lang w:val="en-US" w:eastAsia="zh-CN"/>
        </w:rPr>
        <w:t>贴</w:t>
      </w:r>
      <w:r>
        <w:rPr>
          <w:rFonts w:hint="eastAsia"/>
          <w:b w:val="0"/>
          <w:bCs/>
          <w:lang w:eastAsia="zh-CN"/>
        </w:rPr>
        <w:t>息政策，</w:t>
      </w:r>
      <w:r>
        <w:rPr>
          <w:rFonts w:hint="eastAsia"/>
        </w:rPr>
        <w:t>充分利用当地广播电视、报刊、网络等多种形式和手段，积极宣传，营造有利于贴息工作开展的舆论氛围和工作环境。</w:t>
      </w:r>
    </w:p>
    <w:p>
      <w:pPr>
        <w:ind w:firstLine="636"/>
        <w:rPr>
          <w:rFonts w:hint="default"/>
          <w:lang w:val="en-US" w:eastAsia="zh-CN"/>
        </w:rPr>
      </w:pP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五</w:t>
      </w:r>
      <w:r>
        <w:rPr>
          <w:rFonts w:hint="eastAsia"/>
          <w:b/>
        </w:rPr>
        <w:t>）</w:t>
      </w:r>
      <w:r>
        <w:rPr>
          <w:rFonts w:hint="eastAsia" w:ascii="仿宋" w:hAnsi="仿宋"/>
          <w:b/>
        </w:rPr>
        <w:t>强化监督管理</w:t>
      </w:r>
      <w:r>
        <w:rPr>
          <w:rFonts w:hint="eastAsia" w:ascii="仿宋" w:hAnsi="仿宋"/>
        </w:rPr>
        <w:t>。</w:t>
      </w:r>
      <w:r>
        <w:rPr>
          <w:rFonts w:hint="eastAsia"/>
        </w:rPr>
        <w:t>家庭农场、合作社在获得财政贴息前，要在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新农直报</w:t>
      </w:r>
      <w:r>
        <w:rPr>
          <w:rFonts w:hint="eastAsia" w:ascii="仿宋" w:hAnsi="仿宋" w:cs="仿宋"/>
          <w:color w:val="000000" w:themeColor="text1"/>
          <w14:textFill>
            <w14:solidFill>
              <w14:schemeClr w14:val="tx1"/>
            </w14:solidFill>
          </w14:textFill>
        </w:rPr>
        <w:t>APP</w:t>
      </w:r>
      <w:r>
        <w:rPr>
          <w:rFonts w:hint="eastAsia"/>
        </w:rPr>
        <w:t>中注册登录，纳入新型农业经营主体信息直报系统管理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担保机构要充分发挥政策性担保机构作用，积极与银行开展合作，创新产品，优化流程，并实行担保费优惠政策。</w:t>
      </w:r>
    </w:p>
    <w:p>
      <w:pPr>
        <w:ind w:firstLine="636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157" w:right="1800" w:bottom="590" w:left="1800" w:header="851" w:footer="368" w:gutter="0"/>
      <w:pgNumType w:start="2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5080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87468090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40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NmdsLPAAAAAwEAAA8AAAAAAAAAAQAgAAAAIgAAAGRycy9kb3ducmV2LnhtbFBLAQIU&#10;ABQAAAAIAIdO4kCTOFzD/AEAAAQEAAAOAAAAAAAAAAEAIAAAAB4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87468090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Y2U3YTAyNDc1ZTJlZTEzNTUwOWJhZDRiNjQ5NWUifQ=="/>
  </w:docVars>
  <w:rsids>
    <w:rsidRoot w:val="00324A05"/>
    <w:rsid w:val="00002505"/>
    <w:rsid w:val="0001736E"/>
    <w:rsid w:val="000230DE"/>
    <w:rsid w:val="000251CD"/>
    <w:rsid w:val="00052115"/>
    <w:rsid w:val="0005521D"/>
    <w:rsid w:val="00061A82"/>
    <w:rsid w:val="00061B4E"/>
    <w:rsid w:val="0006243F"/>
    <w:rsid w:val="00070C80"/>
    <w:rsid w:val="000749F1"/>
    <w:rsid w:val="00090013"/>
    <w:rsid w:val="00096A46"/>
    <w:rsid w:val="000977F5"/>
    <w:rsid w:val="000A6E83"/>
    <w:rsid w:val="000B01C2"/>
    <w:rsid w:val="000B14EE"/>
    <w:rsid w:val="000C1892"/>
    <w:rsid w:val="00100D04"/>
    <w:rsid w:val="00111297"/>
    <w:rsid w:val="0011601F"/>
    <w:rsid w:val="001361AA"/>
    <w:rsid w:val="00136691"/>
    <w:rsid w:val="00145116"/>
    <w:rsid w:val="0015273F"/>
    <w:rsid w:val="00161838"/>
    <w:rsid w:val="00164E8E"/>
    <w:rsid w:val="001761D2"/>
    <w:rsid w:val="001830B6"/>
    <w:rsid w:val="00196001"/>
    <w:rsid w:val="00197BF1"/>
    <w:rsid w:val="001A13EE"/>
    <w:rsid w:val="001A2DDA"/>
    <w:rsid w:val="001B08DE"/>
    <w:rsid w:val="001B35F9"/>
    <w:rsid w:val="001B439E"/>
    <w:rsid w:val="001B6B9F"/>
    <w:rsid w:val="001C0F24"/>
    <w:rsid w:val="001C7F09"/>
    <w:rsid w:val="001E5CF4"/>
    <w:rsid w:val="002010D9"/>
    <w:rsid w:val="002034E8"/>
    <w:rsid w:val="00236413"/>
    <w:rsid w:val="002477C8"/>
    <w:rsid w:val="002531B5"/>
    <w:rsid w:val="00260542"/>
    <w:rsid w:val="00260A8F"/>
    <w:rsid w:val="002A1A20"/>
    <w:rsid w:val="002C1E6C"/>
    <w:rsid w:val="002C3233"/>
    <w:rsid w:val="002C40BB"/>
    <w:rsid w:val="002C43A2"/>
    <w:rsid w:val="002C4D00"/>
    <w:rsid w:val="002E1EE9"/>
    <w:rsid w:val="002F0AB2"/>
    <w:rsid w:val="002F1445"/>
    <w:rsid w:val="00303E45"/>
    <w:rsid w:val="003064D7"/>
    <w:rsid w:val="00324A05"/>
    <w:rsid w:val="0032567E"/>
    <w:rsid w:val="00343D4A"/>
    <w:rsid w:val="003443C9"/>
    <w:rsid w:val="00367D2D"/>
    <w:rsid w:val="003725DC"/>
    <w:rsid w:val="00375166"/>
    <w:rsid w:val="0038397E"/>
    <w:rsid w:val="003C471C"/>
    <w:rsid w:val="00422F3C"/>
    <w:rsid w:val="00436885"/>
    <w:rsid w:val="00444670"/>
    <w:rsid w:val="00447518"/>
    <w:rsid w:val="0045012B"/>
    <w:rsid w:val="0046695F"/>
    <w:rsid w:val="00474BAF"/>
    <w:rsid w:val="00475F70"/>
    <w:rsid w:val="004F36E5"/>
    <w:rsid w:val="005019CF"/>
    <w:rsid w:val="005058C2"/>
    <w:rsid w:val="00513A1C"/>
    <w:rsid w:val="00515DEE"/>
    <w:rsid w:val="00517997"/>
    <w:rsid w:val="00531DB5"/>
    <w:rsid w:val="00560AD3"/>
    <w:rsid w:val="005713B4"/>
    <w:rsid w:val="00583415"/>
    <w:rsid w:val="00584DF9"/>
    <w:rsid w:val="005871DD"/>
    <w:rsid w:val="0059091E"/>
    <w:rsid w:val="00597083"/>
    <w:rsid w:val="005977FC"/>
    <w:rsid w:val="005B1856"/>
    <w:rsid w:val="005E1B47"/>
    <w:rsid w:val="005E1C4E"/>
    <w:rsid w:val="006259B6"/>
    <w:rsid w:val="00657392"/>
    <w:rsid w:val="0066302C"/>
    <w:rsid w:val="006A1003"/>
    <w:rsid w:val="006B71BF"/>
    <w:rsid w:val="006B7D5D"/>
    <w:rsid w:val="006B7ED3"/>
    <w:rsid w:val="006C2722"/>
    <w:rsid w:val="006C7FF9"/>
    <w:rsid w:val="006E0B2C"/>
    <w:rsid w:val="006F2867"/>
    <w:rsid w:val="00700B59"/>
    <w:rsid w:val="007068BE"/>
    <w:rsid w:val="0073435C"/>
    <w:rsid w:val="007547FE"/>
    <w:rsid w:val="007660BC"/>
    <w:rsid w:val="007725F5"/>
    <w:rsid w:val="00774F7A"/>
    <w:rsid w:val="00782426"/>
    <w:rsid w:val="007A1803"/>
    <w:rsid w:val="007A252D"/>
    <w:rsid w:val="007A6740"/>
    <w:rsid w:val="007B45F8"/>
    <w:rsid w:val="007B6B71"/>
    <w:rsid w:val="007C4C5F"/>
    <w:rsid w:val="007C7252"/>
    <w:rsid w:val="007D4E81"/>
    <w:rsid w:val="007E0725"/>
    <w:rsid w:val="007E5ADD"/>
    <w:rsid w:val="007F21B7"/>
    <w:rsid w:val="007F6E60"/>
    <w:rsid w:val="008076F3"/>
    <w:rsid w:val="00816CFF"/>
    <w:rsid w:val="0082540F"/>
    <w:rsid w:val="0086755E"/>
    <w:rsid w:val="0088200E"/>
    <w:rsid w:val="0088636E"/>
    <w:rsid w:val="008A27BC"/>
    <w:rsid w:val="008A2986"/>
    <w:rsid w:val="008B29FB"/>
    <w:rsid w:val="008B5654"/>
    <w:rsid w:val="008B658F"/>
    <w:rsid w:val="008B6C46"/>
    <w:rsid w:val="008C2C56"/>
    <w:rsid w:val="008E63A6"/>
    <w:rsid w:val="008F40EA"/>
    <w:rsid w:val="009102DE"/>
    <w:rsid w:val="0091398B"/>
    <w:rsid w:val="00921835"/>
    <w:rsid w:val="009403B8"/>
    <w:rsid w:val="00986939"/>
    <w:rsid w:val="00991466"/>
    <w:rsid w:val="009C5EE9"/>
    <w:rsid w:val="009E0650"/>
    <w:rsid w:val="009E7730"/>
    <w:rsid w:val="009F43DD"/>
    <w:rsid w:val="00A045EA"/>
    <w:rsid w:val="00A1727F"/>
    <w:rsid w:val="00A2278D"/>
    <w:rsid w:val="00A22CC2"/>
    <w:rsid w:val="00A52627"/>
    <w:rsid w:val="00A71A1C"/>
    <w:rsid w:val="00A75408"/>
    <w:rsid w:val="00A77ACF"/>
    <w:rsid w:val="00A84661"/>
    <w:rsid w:val="00A92559"/>
    <w:rsid w:val="00AA3436"/>
    <w:rsid w:val="00AA4279"/>
    <w:rsid w:val="00AA626A"/>
    <w:rsid w:val="00AD22C9"/>
    <w:rsid w:val="00AD67DB"/>
    <w:rsid w:val="00AE1135"/>
    <w:rsid w:val="00AE4FFC"/>
    <w:rsid w:val="00AF17BB"/>
    <w:rsid w:val="00AF257A"/>
    <w:rsid w:val="00B062AC"/>
    <w:rsid w:val="00B1380C"/>
    <w:rsid w:val="00B22F81"/>
    <w:rsid w:val="00B23B23"/>
    <w:rsid w:val="00B32137"/>
    <w:rsid w:val="00B470D1"/>
    <w:rsid w:val="00B53492"/>
    <w:rsid w:val="00B80B3F"/>
    <w:rsid w:val="00B90311"/>
    <w:rsid w:val="00BE3C93"/>
    <w:rsid w:val="00BF3D80"/>
    <w:rsid w:val="00C05D99"/>
    <w:rsid w:val="00C06E0A"/>
    <w:rsid w:val="00C260A2"/>
    <w:rsid w:val="00C47CA4"/>
    <w:rsid w:val="00C524AE"/>
    <w:rsid w:val="00C57B09"/>
    <w:rsid w:val="00C66D81"/>
    <w:rsid w:val="00C70379"/>
    <w:rsid w:val="00C81A25"/>
    <w:rsid w:val="00C93A2F"/>
    <w:rsid w:val="00CB5899"/>
    <w:rsid w:val="00CC5CA1"/>
    <w:rsid w:val="00CD6C82"/>
    <w:rsid w:val="00CD6CA7"/>
    <w:rsid w:val="00CD7F30"/>
    <w:rsid w:val="00CE0671"/>
    <w:rsid w:val="00CE24B2"/>
    <w:rsid w:val="00CE3087"/>
    <w:rsid w:val="00CF696F"/>
    <w:rsid w:val="00D33BEE"/>
    <w:rsid w:val="00D408FA"/>
    <w:rsid w:val="00D43B22"/>
    <w:rsid w:val="00DA27D3"/>
    <w:rsid w:val="00DA46F3"/>
    <w:rsid w:val="00DD0694"/>
    <w:rsid w:val="00DD2112"/>
    <w:rsid w:val="00DD4F42"/>
    <w:rsid w:val="00DE0808"/>
    <w:rsid w:val="00DE461C"/>
    <w:rsid w:val="00DE5D05"/>
    <w:rsid w:val="00DE65DD"/>
    <w:rsid w:val="00E02078"/>
    <w:rsid w:val="00E206D3"/>
    <w:rsid w:val="00E23753"/>
    <w:rsid w:val="00E25B61"/>
    <w:rsid w:val="00E37390"/>
    <w:rsid w:val="00E45498"/>
    <w:rsid w:val="00E65562"/>
    <w:rsid w:val="00E73942"/>
    <w:rsid w:val="00E833D0"/>
    <w:rsid w:val="00E90D25"/>
    <w:rsid w:val="00EB1A03"/>
    <w:rsid w:val="00EC7CD5"/>
    <w:rsid w:val="00ED7C7E"/>
    <w:rsid w:val="00EE7E1F"/>
    <w:rsid w:val="00F140E0"/>
    <w:rsid w:val="00F17C21"/>
    <w:rsid w:val="00F308C6"/>
    <w:rsid w:val="00F44213"/>
    <w:rsid w:val="00F601B4"/>
    <w:rsid w:val="00F67750"/>
    <w:rsid w:val="00F83492"/>
    <w:rsid w:val="00F8733D"/>
    <w:rsid w:val="00FD0ABE"/>
    <w:rsid w:val="00FD60F6"/>
    <w:rsid w:val="00FD7221"/>
    <w:rsid w:val="00FE1006"/>
    <w:rsid w:val="00FE7D53"/>
    <w:rsid w:val="08901C34"/>
    <w:rsid w:val="0C310CD8"/>
    <w:rsid w:val="10DF7048"/>
    <w:rsid w:val="17357A32"/>
    <w:rsid w:val="226E3C9A"/>
    <w:rsid w:val="248655DC"/>
    <w:rsid w:val="29437AAE"/>
    <w:rsid w:val="2AC32213"/>
    <w:rsid w:val="2DE5744B"/>
    <w:rsid w:val="36836B1D"/>
    <w:rsid w:val="40DD3612"/>
    <w:rsid w:val="4C9D0406"/>
    <w:rsid w:val="53EF5E19"/>
    <w:rsid w:val="59D143D0"/>
    <w:rsid w:val="5C3A54AA"/>
    <w:rsid w:val="638B2B89"/>
    <w:rsid w:val="66823145"/>
    <w:rsid w:val="69B00C10"/>
    <w:rsid w:val="6BAB080D"/>
    <w:rsid w:val="74524484"/>
    <w:rsid w:val="9F5E7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2348</Words>
  <Characters>2378</Characters>
  <Lines>17</Lines>
  <Paragraphs>4</Paragraphs>
  <TotalTime>6</TotalTime>
  <ScaleCrop>false</ScaleCrop>
  <LinksUpToDate>false</LinksUpToDate>
  <CharactersWithSpaces>2378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2021-01-08T07:37:00Z</dcterms:created>
  <dc:creator>sunjun</dc:creator>
  <cp:lastModifiedBy>可心</cp:lastModifiedBy>
  <cp:lastPrinted>2021-02-01T17:49:00Z</cp:lastPrinted>
  <dcterms:modified xsi:type="dcterms:W3CDTF">2023-03-28T06:10:38Z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76686F1D573149BCAAAD00BB521D8C8F</vt:lpwstr>
  </property>
</Properties>
</file>