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kern w:val="2"/>
          <w:sz w:val="44"/>
          <w:szCs w:val="44"/>
          <w:lang w:val="en-US" w:eastAsia="zh-CN" w:bidi="ar-SA"/>
        </w:rPr>
        <w:t>2023年度医疗器械经营企业</w:t>
      </w:r>
    </w:p>
    <w:p>
      <w:pPr>
        <w:widowControl/>
        <w:shd w:val="clear" w:color="auto" w:fill="FFFFFF"/>
        <w:spacing w:line="600" w:lineRule="exact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kern w:val="2"/>
          <w:sz w:val="44"/>
          <w:szCs w:val="44"/>
          <w:lang w:val="en-US" w:eastAsia="zh-CN" w:bidi="ar-SA"/>
        </w:rPr>
        <w:t>分类分级监督检查计划</w:t>
      </w:r>
    </w:p>
    <w:p>
      <w:pPr>
        <w:widowControl/>
        <w:kinsoku/>
        <w:autoSpaceDE/>
        <w:autoSpaceDN/>
        <w:adjustRightInd/>
        <w:snapToGrid/>
        <w:spacing w:line="540" w:lineRule="atLeast"/>
        <w:ind w:firstLine="640" w:firstLineChars="200"/>
        <w:jc w:val="left"/>
        <w:textAlignment w:val="auto"/>
        <w:rPr>
          <w:rFonts w:hint="eastAsia" w:ascii="仿宋" w:hAnsi="仿宋" w:eastAsia="仿宋" w:cs="宋体"/>
          <w:snapToGrid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snapToGrid/>
          <w:color w:val="000000"/>
          <w:kern w:val="0"/>
          <w:sz w:val="32"/>
          <w:szCs w:val="32"/>
          <w:lang w:val="en-US" w:eastAsia="zh-CN" w:bidi="ar-SA"/>
        </w:rPr>
        <w:t>为加强经营企医疗器械质量监督管理，落实各级属地监管责任，提升监管效能，确保经营环节医疗器械质量安全，根据《医疗器械经营监督管理办法》、《医疗器械经营质量管理规范实施细则》、《医疗器械经营企业分类级监督管理规定》，结合我市实际情况制定本计划。</w:t>
      </w:r>
    </w:p>
    <w:p>
      <w:pPr>
        <w:widowControl/>
        <w:shd w:val="clear" w:color="auto" w:fill="FFFFFF"/>
        <w:spacing w:line="600" w:lineRule="exact"/>
        <w:ind w:firstLine="660"/>
        <w:jc w:val="both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一、工作目标</w:t>
      </w:r>
    </w:p>
    <w:p>
      <w:pPr>
        <w:widowControl/>
        <w:kinsoku/>
        <w:autoSpaceDE/>
        <w:autoSpaceDN/>
        <w:adjustRightInd/>
        <w:snapToGrid/>
        <w:spacing w:line="540" w:lineRule="atLeast"/>
        <w:ind w:firstLine="640" w:firstLineChars="200"/>
        <w:jc w:val="left"/>
        <w:textAlignment w:val="auto"/>
        <w:rPr>
          <w:rFonts w:hint="eastAsia" w:ascii="仿宋" w:hAnsi="仿宋" w:eastAsia="仿宋" w:cs="宋体"/>
          <w:snapToGrid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snapToGrid/>
          <w:color w:val="000000"/>
          <w:kern w:val="0"/>
          <w:sz w:val="32"/>
          <w:szCs w:val="32"/>
          <w:lang w:val="en-US" w:eastAsia="zh-CN" w:bidi="ar-SA"/>
        </w:rPr>
        <w:t>通过开展对医疗器械经营环节分类分级监督检查工作，深入贯彻落实《医疗器械经营监督管理办法》，进一步增强医疗器械经营单位的质量管理主体责任意识，规范医疗器械经营环节质量经营行为，全面保障人民群众用械安全有效。</w:t>
      </w:r>
    </w:p>
    <w:p>
      <w:pPr>
        <w:widowControl/>
        <w:kinsoku/>
        <w:autoSpaceDE/>
        <w:autoSpaceDN/>
        <w:adjustRightInd/>
        <w:snapToGrid/>
        <w:spacing w:line="540" w:lineRule="atLeast"/>
        <w:ind w:firstLine="640" w:firstLineChars="200"/>
        <w:jc w:val="left"/>
        <w:textAlignment w:val="auto"/>
        <w:rPr>
          <w:rFonts w:hint="eastAsia" w:ascii="黑体" w:hAnsi="黑体" w:eastAsia="黑体" w:cs="黑体"/>
          <w:snapToGrid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napToGrid/>
          <w:color w:val="000000"/>
          <w:kern w:val="0"/>
          <w:sz w:val="32"/>
          <w:szCs w:val="32"/>
          <w:lang w:val="en-US" w:eastAsia="zh-CN" w:bidi="ar-SA"/>
        </w:rPr>
        <w:t>二、检查依据</w:t>
      </w:r>
    </w:p>
    <w:p>
      <w:pPr>
        <w:widowControl/>
        <w:kinsoku/>
        <w:autoSpaceDE/>
        <w:autoSpaceDN/>
        <w:adjustRightInd/>
        <w:snapToGrid/>
        <w:spacing w:line="540" w:lineRule="atLeast"/>
        <w:ind w:firstLine="640" w:firstLineChars="200"/>
        <w:jc w:val="left"/>
        <w:textAlignment w:val="auto"/>
        <w:rPr>
          <w:rFonts w:hint="eastAsia" w:ascii="仿宋" w:hAnsi="仿宋" w:eastAsia="仿宋" w:cs="宋体"/>
          <w:snapToGrid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snapToGrid/>
          <w:color w:val="000000"/>
          <w:kern w:val="0"/>
          <w:sz w:val="32"/>
          <w:szCs w:val="32"/>
          <w:lang w:val="en-US" w:eastAsia="zh-CN" w:bidi="ar-SA"/>
        </w:rPr>
        <w:t>《医疗器械监督管理条例》、《医疗器械经营监督管理办法》、《医疗器械经营质量管理规范》、《医疗器械经营企业分类分级监督管理规定》及现场检查指导原则等。</w:t>
      </w:r>
    </w:p>
    <w:p>
      <w:pPr>
        <w:widowControl/>
        <w:kinsoku/>
        <w:autoSpaceDE/>
        <w:autoSpaceDN/>
        <w:adjustRightInd/>
        <w:snapToGrid/>
        <w:spacing w:line="540" w:lineRule="atLeast"/>
        <w:ind w:firstLine="640" w:firstLineChars="200"/>
        <w:jc w:val="left"/>
        <w:textAlignment w:val="auto"/>
        <w:rPr>
          <w:rFonts w:hint="eastAsia" w:ascii="黑体" w:hAnsi="黑体" w:eastAsia="黑体" w:cs="黑体"/>
          <w:snapToGrid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napToGrid/>
          <w:color w:val="000000"/>
          <w:kern w:val="0"/>
          <w:sz w:val="32"/>
          <w:szCs w:val="32"/>
          <w:lang w:val="en-US" w:eastAsia="zh-CN" w:bidi="ar-SA"/>
        </w:rPr>
        <w:t>三、分类分级方式</w:t>
      </w:r>
    </w:p>
    <w:p>
      <w:pPr>
        <w:widowControl/>
        <w:kinsoku/>
        <w:autoSpaceDE/>
        <w:autoSpaceDN/>
        <w:adjustRightInd/>
        <w:snapToGrid/>
        <w:spacing w:line="540" w:lineRule="atLeast"/>
        <w:ind w:firstLine="640" w:firstLineChars="200"/>
        <w:jc w:val="left"/>
        <w:textAlignment w:val="auto"/>
        <w:rPr>
          <w:rFonts w:hint="default" w:ascii="仿宋" w:hAnsi="仿宋" w:eastAsia="仿宋" w:cs="宋体"/>
          <w:snapToGrid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snapToGrid/>
          <w:color w:val="000000"/>
          <w:kern w:val="0"/>
          <w:sz w:val="32"/>
          <w:szCs w:val="32"/>
          <w:lang w:val="en-US" w:eastAsia="zh-CN" w:bidi="ar-SA"/>
        </w:rPr>
        <w:t>四级及三级监管企业，为风险最高监管级别，此类企业的经营范围涉及《国家重点监管医疗器械目录》（食药监械监〔2014〕235号）产品;</w:t>
      </w:r>
    </w:p>
    <w:p>
      <w:pPr>
        <w:widowControl/>
        <w:kinsoku/>
        <w:autoSpaceDE/>
        <w:autoSpaceDN/>
        <w:adjustRightInd/>
        <w:snapToGrid/>
        <w:spacing w:line="540" w:lineRule="atLeast"/>
        <w:ind w:firstLine="640" w:firstLineChars="200"/>
        <w:jc w:val="left"/>
        <w:textAlignment w:val="auto"/>
        <w:rPr>
          <w:rFonts w:hint="default" w:ascii="仿宋" w:hAnsi="仿宋" w:eastAsia="仿宋" w:cs="宋体"/>
          <w:snapToGrid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snapToGrid/>
          <w:color w:val="000000"/>
          <w:kern w:val="0"/>
          <w:sz w:val="32"/>
          <w:szCs w:val="32"/>
          <w:lang w:val="en-US" w:eastAsia="zh-CN" w:bidi="ar-SA"/>
        </w:rPr>
        <w:t>二级监管企业，为风险一般监管级别，是除三级监管外的第二、三类批发企业;</w:t>
      </w:r>
    </w:p>
    <w:p>
      <w:pPr>
        <w:widowControl/>
        <w:kinsoku/>
        <w:autoSpaceDE/>
        <w:autoSpaceDN/>
        <w:adjustRightInd/>
        <w:snapToGrid/>
        <w:spacing w:line="540" w:lineRule="atLeast"/>
        <w:ind w:firstLine="640" w:firstLineChars="200"/>
        <w:jc w:val="left"/>
        <w:textAlignment w:val="auto"/>
        <w:rPr>
          <w:rFonts w:hint="eastAsia" w:ascii="仿宋" w:hAnsi="仿宋" w:eastAsia="仿宋" w:cs="宋体"/>
          <w:snapToGrid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snapToGrid/>
          <w:color w:val="000000"/>
          <w:kern w:val="0"/>
          <w:sz w:val="32"/>
          <w:szCs w:val="32"/>
          <w:lang w:val="en-US" w:eastAsia="zh-CN" w:bidi="ar-SA"/>
        </w:rPr>
        <w:t>一级监管企业，为风险较低监管级别，是除二、三级监管外的其他医疗器械经营企业。</w:t>
      </w:r>
    </w:p>
    <w:p>
      <w:pPr>
        <w:widowControl/>
        <w:kinsoku/>
        <w:autoSpaceDE/>
        <w:autoSpaceDN/>
        <w:adjustRightInd/>
        <w:snapToGrid/>
        <w:spacing w:line="540" w:lineRule="atLeast"/>
        <w:ind w:firstLine="640" w:firstLineChars="200"/>
        <w:jc w:val="left"/>
        <w:textAlignment w:val="auto"/>
        <w:rPr>
          <w:rFonts w:hint="eastAsia" w:ascii="仿宋" w:hAnsi="仿宋" w:eastAsia="仿宋" w:cs="宋体"/>
          <w:snapToGrid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snapToGrid/>
          <w:color w:val="000000"/>
          <w:kern w:val="0"/>
          <w:sz w:val="32"/>
          <w:szCs w:val="32"/>
          <w:lang w:val="en-US" w:eastAsia="zh-CN" w:bidi="ar-SA"/>
        </w:rPr>
        <w:t>我市2023年经营企业分类分级情况另行发文。</w:t>
      </w:r>
    </w:p>
    <w:p>
      <w:pPr>
        <w:widowControl/>
        <w:kinsoku/>
        <w:autoSpaceDE/>
        <w:autoSpaceDN/>
        <w:adjustRightInd/>
        <w:snapToGrid/>
        <w:spacing w:line="540" w:lineRule="atLeast"/>
        <w:ind w:firstLine="640" w:firstLineChars="200"/>
        <w:jc w:val="left"/>
        <w:textAlignment w:val="auto"/>
        <w:rPr>
          <w:rFonts w:hint="eastAsia" w:ascii="黑体" w:hAnsi="黑体" w:eastAsia="黑体" w:cs="黑体"/>
          <w:snapToGrid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napToGrid/>
          <w:color w:val="000000"/>
          <w:kern w:val="0"/>
          <w:sz w:val="32"/>
          <w:szCs w:val="32"/>
          <w:lang w:val="en-US" w:eastAsia="zh-CN" w:bidi="ar-SA"/>
        </w:rPr>
        <w:t>四、检查内容</w:t>
      </w:r>
    </w:p>
    <w:p>
      <w:pPr>
        <w:widowControl/>
        <w:kinsoku/>
        <w:autoSpaceDE/>
        <w:autoSpaceDN/>
        <w:adjustRightInd/>
        <w:snapToGrid/>
        <w:spacing w:line="540" w:lineRule="atLeast"/>
        <w:ind w:firstLine="640" w:firstLineChars="200"/>
        <w:jc w:val="left"/>
        <w:textAlignment w:val="auto"/>
        <w:rPr>
          <w:rFonts w:hint="eastAsia" w:ascii="仿宋" w:hAnsi="仿宋" w:eastAsia="仿宋" w:cs="宋体"/>
          <w:snapToGrid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snapToGrid/>
          <w:color w:val="000000"/>
          <w:kern w:val="0"/>
          <w:sz w:val="32"/>
          <w:szCs w:val="32"/>
          <w:lang w:val="en-US" w:eastAsia="zh-CN" w:bidi="ar-SA"/>
        </w:rPr>
        <w:t>（一）医疗器械经营质量管理制度的建立及执行情况；</w:t>
      </w:r>
    </w:p>
    <w:p>
      <w:pPr>
        <w:widowControl/>
        <w:kinsoku/>
        <w:autoSpaceDE/>
        <w:autoSpaceDN/>
        <w:adjustRightInd/>
        <w:snapToGrid/>
        <w:spacing w:line="540" w:lineRule="atLeast"/>
        <w:ind w:firstLine="640" w:firstLineChars="200"/>
        <w:jc w:val="left"/>
        <w:textAlignment w:val="auto"/>
        <w:rPr>
          <w:rFonts w:hint="eastAsia" w:ascii="仿宋" w:hAnsi="仿宋" w:eastAsia="仿宋" w:cs="宋体"/>
          <w:snapToGrid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snapToGrid/>
          <w:color w:val="000000"/>
          <w:kern w:val="0"/>
          <w:sz w:val="32"/>
          <w:szCs w:val="32"/>
          <w:lang w:val="en-US" w:eastAsia="zh-CN" w:bidi="ar-SA"/>
        </w:rPr>
        <w:t>（二）进货渠道及产品的合法性；</w:t>
      </w:r>
    </w:p>
    <w:p>
      <w:pPr>
        <w:widowControl/>
        <w:kinsoku/>
        <w:autoSpaceDE/>
        <w:autoSpaceDN/>
        <w:adjustRightInd/>
        <w:snapToGrid/>
        <w:spacing w:line="540" w:lineRule="atLeast"/>
        <w:ind w:firstLine="640" w:firstLineChars="200"/>
        <w:jc w:val="left"/>
        <w:textAlignment w:val="auto"/>
        <w:rPr>
          <w:rFonts w:hint="eastAsia" w:ascii="仿宋" w:hAnsi="仿宋" w:eastAsia="仿宋" w:cs="宋体"/>
          <w:snapToGrid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snapToGrid/>
          <w:color w:val="000000"/>
          <w:kern w:val="0"/>
          <w:sz w:val="32"/>
          <w:szCs w:val="32"/>
          <w:lang w:val="en-US" w:eastAsia="zh-CN" w:bidi="ar-SA"/>
        </w:rPr>
        <w:t>（三）供应商档案的建立情况；</w:t>
      </w:r>
    </w:p>
    <w:p>
      <w:pPr>
        <w:widowControl/>
        <w:kinsoku/>
        <w:autoSpaceDE/>
        <w:autoSpaceDN/>
        <w:adjustRightInd/>
        <w:snapToGrid/>
        <w:spacing w:line="540" w:lineRule="atLeast"/>
        <w:ind w:firstLine="640" w:firstLineChars="200"/>
        <w:jc w:val="left"/>
        <w:textAlignment w:val="auto"/>
        <w:rPr>
          <w:rFonts w:hint="eastAsia" w:ascii="仿宋" w:hAnsi="仿宋" w:eastAsia="仿宋" w:cs="宋体"/>
          <w:snapToGrid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snapToGrid/>
          <w:color w:val="000000"/>
          <w:kern w:val="0"/>
          <w:sz w:val="32"/>
          <w:szCs w:val="32"/>
          <w:lang w:val="en-US" w:eastAsia="zh-CN" w:bidi="ar-SA"/>
        </w:rPr>
        <w:t>（四）产品进货查验记录情况；</w:t>
      </w:r>
    </w:p>
    <w:p>
      <w:pPr>
        <w:widowControl/>
        <w:kinsoku/>
        <w:autoSpaceDE/>
        <w:autoSpaceDN/>
        <w:adjustRightInd/>
        <w:snapToGrid/>
        <w:spacing w:line="540" w:lineRule="atLeast"/>
        <w:ind w:firstLine="640" w:firstLineChars="200"/>
        <w:jc w:val="left"/>
        <w:textAlignment w:val="auto"/>
        <w:rPr>
          <w:rFonts w:hint="eastAsia" w:ascii="仿宋" w:hAnsi="仿宋" w:eastAsia="仿宋" w:cs="宋体"/>
          <w:snapToGrid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snapToGrid/>
          <w:color w:val="000000"/>
          <w:kern w:val="0"/>
          <w:sz w:val="32"/>
          <w:szCs w:val="32"/>
          <w:lang w:val="en-US" w:eastAsia="zh-CN" w:bidi="ar-SA"/>
        </w:rPr>
        <w:t>（五）产品贮存情况；</w:t>
      </w:r>
    </w:p>
    <w:p>
      <w:pPr>
        <w:widowControl/>
        <w:kinsoku/>
        <w:autoSpaceDE/>
        <w:autoSpaceDN/>
        <w:adjustRightInd/>
        <w:snapToGrid/>
        <w:spacing w:line="540" w:lineRule="atLeast"/>
        <w:ind w:firstLine="640" w:firstLineChars="200"/>
        <w:jc w:val="left"/>
        <w:textAlignment w:val="auto"/>
        <w:rPr>
          <w:rFonts w:hint="eastAsia" w:ascii="仿宋" w:hAnsi="仿宋" w:eastAsia="仿宋" w:cs="宋体"/>
          <w:snapToGrid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snapToGrid/>
          <w:color w:val="000000"/>
          <w:kern w:val="0"/>
          <w:sz w:val="32"/>
          <w:szCs w:val="32"/>
          <w:lang w:val="en-US" w:eastAsia="zh-CN" w:bidi="ar-SA"/>
        </w:rPr>
        <w:t>（六）销售记录情况；</w:t>
      </w:r>
    </w:p>
    <w:p>
      <w:pPr>
        <w:widowControl/>
        <w:kinsoku/>
        <w:autoSpaceDE/>
        <w:autoSpaceDN/>
        <w:adjustRightInd/>
        <w:snapToGrid/>
        <w:spacing w:line="540" w:lineRule="atLeast"/>
        <w:ind w:firstLine="640" w:firstLineChars="200"/>
        <w:jc w:val="left"/>
        <w:textAlignment w:val="auto"/>
        <w:rPr>
          <w:rFonts w:hint="eastAsia" w:ascii="仿宋" w:hAnsi="仿宋" w:eastAsia="仿宋" w:cs="宋体"/>
          <w:snapToGrid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snapToGrid/>
          <w:color w:val="000000"/>
          <w:kern w:val="0"/>
          <w:sz w:val="32"/>
          <w:szCs w:val="32"/>
          <w:lang w:val="en-US" w:eastAsia="zh-CN" w:bidi="ar-SA"/>
        </w:rPr>
        <w:t>（七）涉及网络销售的企业，还应检查线上线下一致性。</w:t>
      </w:r>
    </w:p>
    <w:p>
      <w:pPr>
        <w:widowControl/>
        <w:kinsoku/>
        <w:autoSpaceDE/>
        <w:autoSpaceDN/>
        <w:adjustRightInd/>
        <w:snapToGrid/>
        <w:spacing w:line="540" w:lineRule="atLeast"/>
        <w:ind w:firstLine="640" w:firstLineChars="200"/>
        <w:jc w:val="left"/>
        <w:textAlignment w:val="auto"/>
        <w:rPr>
          <w:rFonts w:hint="eastAsia" w:ascii="黑体" w:hAnsi="黑体" w:eastAsia="黑体" w:cs="黑体"/>
          <w:snapToGrid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napToGrid/>
          <w:color w:val="000000"/>
          <w:kern w:val="0"/>
          <w:sz w:val="32"/>
          <w:szCs w:val="32"/>
          <w:lang w:val="en-US" w:eastAsia="zh-CN" w:bidi="ar-SA"/>
        </w:rPr>
        <w:t>五、检查重点</w:t>
      </w:r>
    </w:p>
    <w:p>
      <w:pPr>
        <w:widowControl/>
        <w:kinsoku/>
        <w:autoSpaceDE/>
        <w:autoSpaceDN/>
        <w:adjustRightInd/>
        <w:snapToGrid/>
        <w:spacing w:line="540" w:lineRule="atLeast"/>
        <w:ind w:firstLine="640" w:firstLineChars="200"/>
        <w:jc w:val="left"/>
        <w:textAlignment w:val="auto"/>
        <w:rPr>
          <w:rFonts w:hint="eastAsia" w:ascii="仿宋" w:hAnsi="仿宋" w:eastAsia="仿宋" w:cs="宋体"/>
          <w:snapToGrid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snapToGrid/>
          <w:color w:val="000000"/>
          <w:kern w:val="0"/>
          <w:sz w:val="32"/>
          <w:szCs w:val="32"/>
          <w:lang w:val="en-US" w:eastAsia="zh-CN" w:bidi="ar-SA"/>
        </w:rPr>
        <w:t>各县区局结合市局工作计划和专项整治工作要求：一是对存在较高风险的无菌和植入性医疗器械开展专项检查。二是加强对口罩、新冠检测试剂等群众关注度高使用量大的医疗器械开展专项检查。严厉打击无证经营和经营使用无证产品等违法行为。</w:t>
      </w:r>
    </w:p>
    <w:p>
      <w:pPr>
        <w:widowControl/>
        <w:kinsoku/>
        <w:autoSpaceDE/>
        <w:autoSpaceDN/>
        <w:adjustRightInd/>
        <w:snapToGrid/>
        <w:spacing w:line="540" w:lineRule="atLeast"/>
        <w:ind w:firstLine="640" w:firstLineChars="200"/>
        <w:jc w:val="left"/>
        <w:textAlignment w:val="auto"/>
        <w:rPr>
          <w:rFonts w:hint="eastAsia" w:ascii="黑体" w:hAnsi="黑体" w:eastAsia="黑体" w:cs="黑体"/>
          <w:snapToGrid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napToGrid/>
          <w:color w:val="000000"/>
          <w:kern w:val="0"/>
          <w:sz w:val="32"/>
          <w:szCs w:val="32"/>
          <w:lang w:val="en-US" w:eastAsia="zh-CN" w:bidi="ar-SA"/>
        </w:rPr>
        <w:t>六、检查职责</w:t>
      </w:r>
    </w:p>
    <w:p>
      <w:pPr>
        <w:widowControl/>
        <w:kinsoku/>
        <w:autoSpaceDE/>
        <w:autoSpaceDN/>
        <w:adjustRightInd/>
        <w:snapToGrid/>
        <w:spacing w:line="540" w:lineRule="atLeast"/>
        <w:ind w:firstLine="640" w:firstLineChars="200"/>
        <w:jc w:val="left"/>
        <w:textAlignment w:val="auto"/>
        <w:rPr>
          <w:rFonts w:hint="eastAsia" w:ascii="仿宋" w:hAnsi="仿宋" w:eastAsia="仿宋" w:cs="宋体"/>
          <w:snapToGrid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snapToGrid/>
          <w:color w:val="000000"/>
          <w:kern w:val="0"/>
          <w:sz w:val="32"/>
          <w:szCs w:val="32"/>
          <w:lang w:val="en-US" w:eastAsia="zh-CN" w:bidi="ar-SA"/>
        </w:rPr>
        <w:t>（一）四级及三级监管企业的日常监督检查由市局负组织实施；一级和二级监管企业、三级委托监管企业的日常监督检查由各县（区）局负责组织实施。</w:t>
      </w:r>
    </w:p>
    <w:p>
      <w:pPr>
        <w:widowControl/>
        <w:kinsoku/>
        <w:autoSpaceDE/>
        <w:autoSpaceDN/>
        <w:adjustRightInd/>
        <w:snapToGrid/>
        <w:spacing w:line="540" w:lineRule="atLeast"/>
        <w:ind w:firstLine="640" w:firstLineChars="200"/>
        <w:jc w:val="left"/>
        <w:textAlignment w:val="auto"/>
        <w:rPr>
          <w:rFonts w:hint="eastAsia" w:ascii="仿宋" w:hAnsi="仿宋" w:eastAsia="仿宋" w:cs="宋体"/>
          <w:snapToGrid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snapToGrid/>
          <w:color w:val="000000"/>
          <w:kern w:val="0"/>
          <w:sz w:val="32"/>
          <w:szCs w:val="32"/>
          <w:lang w:val="en-US" w:eastAsia="zh-CN" w:bidi="ar-SA"/>
        </w:rPr>
        <w:t>（二）市局负责组织实施全市医疗器械经营企业监督检查工作，采取“双随机”、飞行检查等形式，对各县（区）局负责监管的医疗器械经营企业关键环节管理情况进行督导检查。</w:t>
      </w:r>
    </w:p>
    <w:p>
      <w:pPr>
        <w:widowControl/>
        <w:kinsoku/>
        <w:autoSpaceDE/>
        <w:autoSpaceDN/>
        <w:adjustRightInd/>
        <w:snapToGrid/>
        <w:spacing w:line="540" w:lineRule="atLeast"/>
        <w:ind w:firstLine="640" w:firstLineChars="200"/>
        <w:jc w:val="left"/>
        <w:textAlignment w:val="auto"/>
        <w:rPr>
          <w:rFonts w:hint="eastAsia" w:ascii="仿宋" w:hAnsi="仿宋" w:eastAsia="仿宋" w:cs="宋体"/>
          <w:snapToGrid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snapToGrid/>
          <w:color w:val="000000"/>
          <w:kern w:val="0"/>
          <w:sz w:val="32"/>
          <w:szCs w:val="32"/>
          <w:lang w:val="en-US" w:eastAsia="zh-CN" w:bidi="ar-SA"/>
        </w:rPr>
        <w:t>（三）检查应有记录，记录应保存完整，随查随调。市局适时进行抽查，并将检查记录情况作为年度考核关键项。</w:t>
      </w:r>
    </w:p>
    <w:p>
      <w:pPr>
        <w:widowControl/>
        <w:kinsoku/>
        <w:autoSpaceDE/>
        <w:autoSpaceDN/>
        <w:adjustRightInd/>
        <w:snapToGrid/>
        <w:spacing w:line="540" w:lineRule="atLeast"/>
        <w:ind w:firstLine="640" w:firstLineChars="200"/>
        <w:jc w:val="left"/>
        <w:textAlignment w:val="auto"/>
        <w:rPr>
          <w:rFonts w:hint="eastAsia" w:ascii="黑体" w:hAnsi="黑体" w:eastAsia="黑体" w:cs="黑体"/>
          <w:snapToGrid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napToGrid/>
          <w:color w:val="000000"/>
          <w:kern w:val="0"/>
          <w:sz w:val="32"/>
          <w:szCs w:val="32"/>
          <w:lang w:val="en-US" w:eastAsia="zh-CN" w:bidi="ar-SA"/>
        </w:rPr>
        <w:t>七、检查频次及覆盖面</w:t>
      </w:r>
    </w:p>
    <w:p>
      <w:pPr>
        <w:widowControl/>
        <w:kinsoku/>
        <w:autoSpaceDE/>
        <w:autoSpaceDN/>
        <w:adjustRightInd/>
        <w:snapToGrid/>
        <w:spacing w:line="540" w:lineRule="atLeast"/>
        <w:ind w:firstLine="640" w:firstLineChars="200"/>
        <w:jc w:val="left"/>
        <w:textAlignment w:val="auto"/>
        <w:rPr>
          <w:rFonts w:hint="eastAsia" w:ascii="仿宋" w:hAnsi="仿宋" w:eastAsia="仿宋" w:cs="宋体"/>
          <w:snapToGrid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snapToGrid/>
          <w:color w:val="000000"/>
          <w:kern w:val="0"/>
          <w:sz w:val="32"/>
          <w:szCs w:val="32"/>
          <w:lang w:val="en-US" w:eastAsia="zh-CN" w:bidi="ar-SA"/>
        </w:rPr>
        <w:t>市局负责分类分级目录内四级及三级监管企业的监督检查，每年至少检查1次。各县（区）局对分类分级目录内一级和二级监管企业抽查比例不低于40%，需要整改的要再次进行整改后复查，并做复查记录。整改复查要达到100%，直至企业整改到位。</w:t>
      </w:r>
    </w:p>
    <w:p>
      <w:pPr>
        <w:widowControl/>
        <w:kinsoku/>
        <w:autoSpaceDE/>
        <w:autoSpaceDN/>
        <w:adjustRightInd/>
        <w:snapToGrid/>
        <w:spacing w:line="540" w:lineRule="atLeast"/>
        <w:ind w:firstLine="640" w:firstLineChars="200"/>
        <w:jc w:val="left"/>
        <w:textAlignment w:val="auto"/>
        <w:rPr>
          <w:rFonts w:hint="eastAsia" w:ascii="黑体" w:hAnsi="黑体" w:eastAsia="黑体" w:cs="黑体"/>
          <w:snapToGrid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napToGrid/>
          <w:color w:val="000000"/>
          <w:kern w:val="0"/>
          <w:sz w:val="32"/>
          <w:szCs w:val="32"/>
          <w:lang w:val="en-US" w:eastAsia="zh-CN" w:bidi="ar-SA"/>
        </w:rPr>
        <w:t>八、工作要求</w:t>
      </w:r>
    </w:p>
    <w:p>
      <w:pPr>
        <w:widowControl/>
        <w:kinsoku/>
        <w:autoSpaceDE/>
        <w:autoSpaceDN/>
        <w:adjustRightInd/>
        <w:snapToGrid/>
        <w:spacing w:line="540" w:lineRule="atLeast"/>
        <w:ind w:firstLine="640" w:firstLineChars="200"/>
        <w:jc w:val="left"/>
        <w:textAlignment w:val="auto"/>
        <w:rPr>
          <w:rFonts w:hint="eastAsia" w:ascii="仿宋" w:hAnsi="仿宋" w:eastAsia="仿宋" w:cs="宋体"/>
          <w:snapToGrid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snapToGrid/>
          <w:color w:val="000000"/>
          <w:kern w:val="0"/>
          <w:sz w:val="32"/>
          <w:szCs w:val="32"/>
          <w:lang w:val="en-US" w:eastAsia="zh-CN" w:bidi="ar-SA"/>
        </w:rPr>
        <w:t>（一）市局承担监督检查的组织领导工作，统筹安排、明确责任、细化要求、确保监管责任全面落实。</w:t>
      </w:r>
    </w:p>
    <w:p>
      <w:pPr>
        <w:widowControl/>
        <w:kinsoku/>
        <w:autoSpaceDE/>
        <w:autoSpaceDN/>
        <w:adjustRightInd/>
        <w:snapToGrid/>
        <w:spacing w:line="540" w:lineRule="atLeast"/>
        <w:ind w:firstLine="640" w:firstLineChars="200"/>
        <w:jc w:val="left"/>
        <w:textAlignment w:val="auto"/>
        <w:rPr>
          <w:rFonts w:hint="eastAsia" w:ascii="仿宋" w:hAnsi="仿宋" w:eastAsia="仿宋" w:cs="宋体"/>
          <w:snapToGrid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snapToGrid/>
          <w:color w:val="000000"/>
          <w:kern w:val="0"/>
          <w:sz w:val="32"/>
          <w:szCs w:val="32"/>
          <w:lang w:val="en-US" w:eastAsia="zh-CN" w:bidi="ar-SA"/>
        </w:rPr>
        <w:t>（二）各级监管部门应依法依规开展监督检查工作，规范检查行为，严格落实监督检查要求。结合现场检查情况，制作现场检查笔录，内容真实、具体、全面，一式两份，经被检查企业确认签字。需要整改的，应下达责令整改通知书。</w:t>
      </w:r>
    </w:p>
    <w:p>
      <w:pPr>
        <w:widowControl/>
        <w:kinsoku/>
        <w:autoSpaceDE/>
        <w:autoSpaceDN/>
        <w:adjustRightInd/>
        <w:snapToGrid/>
        <w:spacing w:line="540" w:lineRule="atLeast"/>
        <w:ind w:firstLine="640" w:firstLineChars="200"/>
        <w:jc w:val="left"/>
        <w:textAlignment w:val="auto"/>
        <w:rPr>
          <w:rFonts w:hint="eastAsia" w:ascii="仿宋" w:hAnsi="仿宋" w:eastAsia="仿宋" w:cs="宋体"/>
          <w:snapToGrid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snapToGrid/>
          <w:color w:val="000000"/>
          <w:kern w:val="0"/>
          <w:sz w:val="32"/>
          <w:szCs w:val="32"/>
          <w:lang w:val="en-US" w:eastAsia="zh-CN" w:bidi="ar-SA"/>
        </w:rPr>
        <w:t>（三）对照《医疗器械经营质量管理规范》内容开展监督检查。</w:t>
      </w:r>
    </w:p>
    <w:p>
      <w:pPr>
        <w:widowControl/>
        <w:kinsoku/>
        <w:autoSpaceDE/>
        <w:autoSpaceDN/>
        <w:adjustRightInd/>
        <w:snapToGrid/>
        <w:spacing w:line="540" w:lineRule="atLeast"/>
        <w:ind w:firstLine="640" w:firstLineChars="200"/>
        <w:jc w:val="left"/>
        <w:textAlignment w:val="auto"/>
        <w:rPr>
          <w:rFonts w:hint="eastAsia" w:ascii="仿宋" w:hAnsi="仿宋" w:eastAsia="仿宋" w:cs="宋体"/>
          <w:snapToGrid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snapToGrid/>
          <w:color w:val="000000"/>
          <w:kern w:val="0"/>
          <w:sz w:val="32"/>
          <w:szCs w:val="32"/>
          <w:lang w:val="en-US" w:eastAsia="zh-CN" w:bidi="ar-SA"/>
        </w:rPr>
        <w:t>（四）各县区局做好信息报送汇总工作。市局年底对县区局工作完成情况进行考核。</w:t>
      </w:r>
    </w:p>
    <w:p>
      <w:pPr>
        <w:widowControl/>
        <w:kinsoku/>
        <w:autoSpaceDE/>
        <w:autoSpaceDN/>
        <w:adjustRightInd/>
        <w:snapToGrid/>
        <w:spacing w:line="540" w:lineRule="atLeast"/>
        <w:ind w:firstLine="640" w:firstLineChars="200"/>
        <w:jc w:val="left"/>
        <w:textAlignment w:val="auto"/>
        <w:rPr>
          <w:rFonts w:hint="eastAsia" w:ascii="仿宋" w:hAnsi="仿宋" w:eastAsia="仿宋" w:cs="宋体"/>
          <w:snapToGrid/>
          <w:color w:val="000000"/>
          <w:kern w:val="0"/>
          <w:sz w:val="32"/>
          <w:szCs w:val="32"/>
          <w:lang w:val="en-US" w:eastAsia="zh-CN" w:bidi="ar-SA"/>
        </w:rPr>
      </w:pPr>
    </w:p>
    <w:p>
      <w:pPr>
        <w:widowControl/>
        <w:kinsoku/>
        <w:autoSpaceDE/>
        <w:autoSpaceDN/>
        <w:adjustRightInd/>
        <w:snapToGrid/>
        <w:spacing w:line="540" w:lineRule="atLeast"/>
        <w:ind w:firstLine="640" w:firstLineChars="200"/>
        <w:jc w:val="left"/>
        <w:textAlignment w:val="auto"/>
        <w:rPr>
          <w:rFonts w:hint="eastAsia" w:ascii="仿宋" w:hAnsi="仿宋" w:eastAsia="仿宋" w:cs="宋体"/>
          <w:snapToGrid/>
          <w:color w:val="000000"/>
          <w:kern w:val="0"/>
          <w:sz w:val="32"/>
          <w:szCs w:val="32"/>
          <w:lang w:val="en-US" w:eastAsia="zh-CN" w:bidi="ar-SA"/>
        </w:rPr>
      </w:pPr>
    </w:p>
    <w:p>
      <w:pPr>
        <w:widowControl/>
        <w:kinsoku/>
        <w:autoSpaceDE/>
        <w:autoSpaceDN/>
        <w:adjustRightInd/>
        <w:snapToGrid/>
        <w:spacing w:line="540" w:lineRule="atLeast"/>
        <w:jc w:val="left"/>
        <w:textAlignment w:val="auto"/>
        <w:rPr>
          <w:rFonts w:hint="eastAsia" w:ascii="方正公文小标宋" w:hAnsi="方正公文小标宋" w:eastAsia="方正公文小标宋" w:cs="方正公文小标宋"/>
          <w:snapToGrid/>
          <w:color w:val="000000"/>
          <w:kern w:val="0"/>
          <w:sz w:val="44"/>
          <w:szCs w:val="44"/>
          <w:lang w:val="en-US" w:eastAsia="zh-CN" w:bidi="ar-SA"/>
        </w:rPr>
      </w:pPr>
    </w:p>
    <w:p>
      <w:pPr>
        <w:widowControl/>
        <w:kinsoku/>
        <w:autoSpaceDE/>
        <w:autoSpaceDN/>
        <w:adjustRightInd/>
        <w:snapToGrid/>
        <w:spacing w:line="540" w:lineRule="atLeast"/>
        <w:jc w:val="left"/>
        <w:textAlignment w:val="auto"/>
        <w:rPr>
          <w:rFonts w:hint="eastAsia" w:ascii="方正公文小标宋" w:hAnsi="方正公文小标宋" w:eastAsia="方正公文小标宋" w:cs="方正公文小标宋"/>
          <w:snapToGrid/>
          <w:color w:val="000000"/>
          <w:kern w:val="0"/>
          <w:sz w:val="44"/>
          <w:szCs w:val="44"/>
          <w:lang w:val="en-US" w:eastAsia="zh-CN" w:bidi="ar-SA"/>
        </w:rPr>
      </w:pPr>
    </w:p>
    <w:p>
      <w:pPr>
        <w:widowControl/>
        <w:kinsoku/>
        <w:autoSpaceDE/>
        <w:autoSpaceDN/>
        <w:adjustRightInd/>
        <w:snapToGrid/>
        <w:spacing w:line="540" w:lineRule="atLeast"/>
        <w:jc w:val="left"/>
        <w:textAlignment w:val="auto"/>
        <w:rPr>
          <w:rFonts w:hint="eastAsia" w:ascii="方正公文小标宋" w:hAnsi="方正公文小标宋" w:eastAsia="方正公文小标宋" w:cs="方正公文小标宋"/>
          <w:snapToGrid/>
          <w:color w:val="000000"/>
          <w:kern w:val="0"/>
          <w:sz w:val="44"/>
          <w:szCs w:val="44"/>
          <w:lang w:val="en-US" w:eastAsia="zh-CN" w:bidi="ar-SA"/>
        </w:rPr>
      </w:pPr>
    </w:p>
    <w:p>
      <w:pPr>
        <w:widowControl/>
        <w:kinsoku/>
        <w:autoSpaceDE/>
        <w:autoSpaceDN/>
        <w:adjustRightInd/>
        <w:snapToGrid/>
        <w:spacing w:line="540" w:lineRule="atLeast"/>
        <w:jc w:val="left"/>
        <w:textAlignment w:val="auto"/>
        <w:rPr>
          <w:rFonts w:hint="eastAsia" w:ascii="方正公文小标宋" w:hAnsi="方正公文小标宋" w:eastAsia="方正公文小标宋" w:cs="方正公文小标宋"/>
          <w:snapToGrid/>
          <w:color w:val="000000"/>
          <w:kern w:val="0"/>
          <w:sz w:val="44"/>
          <w:szCs w:val="44"/>
          <w:lang w:val="en-US" w:eastAsia="zh-CN" w:bidi="ar-SA"/>
        </w:rPr>
      </w:pPr>
    </w:p>
    <w:p>
      <w:pPr>
        <w:widowControl/>
        <w:kinsoku/>
        <w:autoSpaceDE/>
        <w:autoSpaceDN/>
        <w:adjustRightInd/>
        <w:snapToGrid/>
        <w:spacing w:line="540" w:lineRule="atLeast"/>
        <w:jc w:val="left"/>
        <w:textAlignment w:val="auto"/>
        <w:rPr>
          <w:rFonts w:hint="eastAsia" w:ascii="方正公文小标宋" w:hAnsi="方正公文小标宋" w:eastAsia="方正公文小标宋" w:cs="方正公文小标宋"/>
          <w:snapToGrid/>
          <w:color w:val="000000"/>
          <w:kern w:val="0"/>
          <w:sz w:val="44"/>
          <w:szCs w:val="44"/>
          <w:lang w:val="en-US" w:eastAsia="zh-CN" w:bidi="ar-SA"/>
        </w:rPr>
      </w:pPr>
    </w:p>
    <w:p>
      <w:pPr>
        <w:widowControl/>
        <w:kinsoku/>
        <w:autoSpaceDE/>
        <w:autoSpaceDN/>
        <w:adjustRightInd/>
        <w:snapToGrid/>
        <w:spacing w:line="540" w:lineRule="atLeast"/>
        <w:jc w:val="left"/>
        <w:textAlignment w:val="auto"/>
        <w:rPr>
          <w:rFonts w:hint="eastAsia" w:ascii="方正公文小标宋" w:hAnsi="方正公文小标宋" w:eastAsia="方正公文小标宋" w:cs="方正公文小标宋"/>
          <w:snapToGrid/>
          <w:color w:val="000000"/>
          <w:kern w:val="0"/>
          <w:sz w:val="44"/>
          <w:szCs w:val="44"/>
          <w:lang w:val="en-US" w:eastAsia="zh-CN" w:bidi="ar-SA"/>
        </w:rPr>
      </w:pPr>
    </w:p>
    <w:p>
      <w:pPr>
        <w:widowControl/>
        <w:kinsoku/>
        <w:autoSpaceDE/>
        <w:autoSpaceDN/>
        <w:adjustRightInd/>
        <w:snapToGrid/>
        <w:spacing w:line="540" w:lineRule="atLeast"/>
        <w:jc w:val="left"/>
        <w:textAlignment w:val="auto"/>
        <w:rPr>
          <w:rFonts w:hint="eastAsia" w:ascii="方正公文小标宋" w:hAnsi="方正公文小标宋" w:eastAsia="方正公文小标宋" w:cs="方正公文小标宋"/>
          <w:snapToGrid/>
          <w:color w:val="000000"/>
          <w:kern w:val="0"/>
          <w:sz w:val="44"/>
          <w:szCs w:val="44"/>
          <w:lang w:val="en-US" w:eastAsia="zh-CN" w:bidi="ar-SA"/>
        </w:rPr>
      </w:pPr>
    </w:p>
    <w:p>
      <w:pPr>
        <w:widowControl/>
        <w:kinsoku/>
        <w:autoSpaceDE/>
        <w:autoSpaceDN/>
        <w:adjustRightInd/>
        <w:snapToGrid/>
        <w:spacing w:line="540" w:lineRule="atLeast"/>
        <w:jc w:val="left"/>
        <w:textAlignment w:val="auto"/>
        <w:rPr>
          <w:rFonts w:hint="eastAsia" w:ascii="方正公文小标宋" w:hAnsi="方正公文小标宋" w:eastAsia="方正公文小标宋" w:cs="方正公文小标宋"/>
          <w:snapToGrid/>
          <w:color w:val="000000"/>
          <w:kern w:val="0"/>
          <w:sz w:val="44"/>
          <w:szCs w:val="44"/>
          <w:lang w:val="en-US" w:eastAsia="zh-CN" w:bidi="ar-SA"/>
        </w:rPr>
      </w:pPr>
    </w:p>
    <w:p>
      <w:pPr>
        <w:widowControl/>
        <w:kinsoku/>
        <w:autoSpaceDE/>
        <w:autoSpaceDN/>
        <w:adjustRightInd/>
        <w:snapToGrid/>
        <w:spacing w:line="540" w:lineRule="atLeast"/>
        <w:jc w:val="left"/>
        <w:textAlignment w:val="auto"/>
        <w:rPr>
          <w:rFonts w:hint="eastAsia" w:ascii="方正公文小标宋" w:hAnsi="方正公文小标宋" w:eastAsia="方正公文小标宋" w:cs="方正公文小标宋"/>
          <w:snapToGrid/>
          <w:color w:val="000000"/>
          <w:kern w:val="0"/>
          <w:sz w:val="44"/>
          <w:szCs w:val="44"/>
          <w:lang w:val="en-US" w:eastAsia="zh-CN" w:bidi="ar-SA"/>
        </w:rPr>
      </w:pPr>
    </w:p>
    <w:p>
      <w:pPr>
        <w:widowControl/>
        <w:kinsoku/>
        <w:autoSpaceDE/>
        <w:autoSpaceDN/>
        <w:adjustRightInd/>
        <w:snapToGrid/>
        <w:spacing w:line="540" w:lineRule="atLeast"/>
        <w:jc w:val="left"/>
        <w:textAlignment w:val="auto"/>
        <w:rPr>
          <w:rFonts w:hint="eastAsia" w:ascii="方正公文小标宋" w:hAnsi="方正公文小标宋" w:eastAsia="方正公文小标宋" w:cs="方正公文小标宋"/>
          <w:snapToGrid/>
          <w:color w:val="000000"/>
          <w:kern w:val="0"/>
          <w:sz w:val="44"/>
          <w:szCs w:val="44"/>
          <w:lang w:val="en-US" w:eastAsia="zh-CN" w:bidi="ar-SA"/>
        </w:rPr>
      </w:pPr>
    </w:p>
    <w:p>
      <w:pPr>
        <w:widowControl/>
        <w:kinsoku/>
        <w:autoSpaceDE/>
        <w:autoSpaceDN/>
        <w:adjustRightInd/>
        <w:snapToGrid/>
        <w:spacing w:line="540" w:lineRule="atLeast"/>
        <w:jc w:val="left"/>
        <w:textAlignment w:val="auto"/>
        <w:rPr>
          <w:rFonts w:hint="eastAsia" w:ascii="方正公文小标宋" w:hAnsi="方正公文小标宋" w:eastAsia="方正公文小标宋" w:cs="方正公文小标宋"/>
          <w:snapToGrid/>
          <w:color w:val="000000"/>
          <w:kern w:val="0"/>
          <w:sz w:val="44"/>
          <w:szCs w:val="44"/>
          <w:lang w:val="en-US" w:eastAsia="zh-CN" w:bidi="ar-SA"/>
        </w:rPr>
      </w:pPr>
    </w:p>
    <w:p>
      <w:pPr>
        <w:widowControl/>
        <w:kinsoku/>
        <w:autoSpaceDE/>
        <w:autoSpaceDN/>
        <w:adjustRightInd/>
        <w:snapToGrid/>
        <w:spacing w:line="540" w:lineRule="atLeast"/>
        <w:jc w:val="left"/>
        <w:textAlignment w:val="auto"/>
        <w:rPr>
          <w:rFonts w:hint="eastAsia" w:ascii="仿宋" w:hAnsi="仿宋" w:eastAsia="仿宋" w:cs="宋体"/>
          <w:snapToGrid/>
          <w:color w:val="000000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13565E3-317F-4A08-89B6-0947392EB1E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FEDDB483-C143-4BA6-AE22-7AB7317BD1B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4C9EE87-6509-44F3-A16A-32ED59FCDD6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1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kYWVkZjY3MjJkMWUzNDMwMDI5M2I1ODI2NTEzMTcifQ=="/>
  </w:docVars>
  <w:rsids>
    <w:rsidRoot w:val="00000000"/>
    <w:rsid w:val="04180A35"/>
    <w:rsid w:val="1F2340BA"/>
    <w:rsid w:val="23A361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jc w:val="both"/>
      <w:textAlignment w:val="baseline"/>
    </w:pPr>
    <w:rPr>
      <w:kern w:val="2"/>
      <w:sz w:val="30"/>
      <w:szCs w:val="24"/>
      <w:lang w:val="en-US" w:eastAsia="zh-CN" w:bidi="ar-SA"/>
    </w:rPr>
  </w:style>
  <w:style w:type="paragraph" w:styleId="3">
    <w:name w:val="Block Text"/>
    <w:basedOn w:val="1"/>
    <w:unhideWhenUsed/>
    <w:qFormat/>
    <w:uiPriority w:val="99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2427</Words>
  <Characters>2456</Characters>
  <Lines>0</Lines>
  <Paragraphs>0</Paragraphs>
  <TotalTime>7</TotalTime>
  <ScaleCrop>false</ScaleCrop>
  <LinksUpToDate>false</LinksUpToDate>
  <CharactersWithSpaces>2500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明天</cp:lastModifiedBy>
  <dcterms:modified xsi:type="dcterms:W3CDTF">2023-02-17T04:27:46Z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F52845F7D1AA4B0E8252C8FDF3C5775B</vt:lpwstr>
  </property>
</Properties>
</file>