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宋体" w:eastAsia="仿宋_GB2312" w:cs="黑体"/>
          <w:b/>
          <w:bCs/>
          <w:spacing w:val="20"/>
          <w:w w:val="105"/>
          <w:sz w:val="32"/>
          <w:szCs w:val="32"/>
          <w:lang w:val="en-US" w:eastAsia="zh-CN"/>
        </w:rPr>
      </w:pPr>
      <w:r>
        <w:rPr>
          <w:rFonts w:hint="eastAsia" w:ascii="仿宋_GB2312" w:hAnsi="宋体" w:eastAsia="仿宋_GB2312" w:cs="黑体"/>
          <w:b/>
          <w:bCs/>
          <w:spacing w:val="20"/>
          <w:w w:val="105"/>
          <w:sz w:val="32"/>
          <w:szCs w:val="32"/>
          <w:lang w:val="en-US" w:eastAsia="zh-CN"/>
        </w:rPr>
        <w:t>2023年盘锦市流通领域</w:t>
      </w:r>
    </w:p>
    <w:p>
      <w:pPr>
        <w:jc w:val="center"/>
        <w:rPr>
          <w:rFonts w:ascii="仿宋_GB2312" w:hAnsi="宋体" w:eastAsia="仿宋_GB2312" w:cs="黑体"/>
          <w:b/>
          <w:bCs/>
          <w:spacing w:val="20"/>
          <w:w w:val="105"/>
          <w:sz w:val="32"/>
          <w:szCs w:val="32"/>
        </w:rPr>
      </w:pPr>
      <w:r>
        <w:rPr>
          <w:rFonts w:hint="eastAsia" w:ascii="仿宋_GB2312" w:hAnsi="宋体" w:eastAsia="仿宋_GB2312" w:cs="黑体"/>
          <w:b/>
          <w:bCs/>
          <w:spacing w:val="20"/>
          <w:w w:val="105"/>
          <w:sz w:val="32"/>
          <w:szCs w:val="32"/>
        </w:rPr>
        <w:t>燃气</w:t>
      </w:r>
      <w:r>
        <w:rPr>
          <w:rFonts w:hint="eastAsia" w:ascii="仿宋_GB2312" w:hAnsi="宋体" w:eastAsia="仿宋_GB2312" w:cs="黑体"/>
          <w:b/>
          <w:bCs/>
          <w:spacing w:val="20"/>
          <w:w w:val="105"/>
          <w:sz w:val="32"/>
          <w:szCs w:val="32"/>
          <w:lang w:eastAsia="zh-CN"/>
        </w:rPr>
        <w:t>报警</w:t>
      </w:r>
      <w:r>
        <w:rPr>
          <w:rFonts w:hint="eastAsia" w:ascii="仿宋_GB2312" w:hAnsi="宋体" w:eastAsia="仿宋_GB2312" w:cs="黑体"/>
          <w:b/>
          <w:bCs/>
          <w:spacing w:val="20"/>
          <w:w w:val="105"/>
          <w:sz w:val="32"/>
          <w:szCs w:val="32"/>
        </w:rPr>
        <w:t>器产品质量监督抽查实施细则</w:t>
      </w:r>
    </w:p>
    <w:p>
      <w:pPr>
        <w:adjustRightInd w:val="0"/>
        <w:snapToGrid w:val="0"/>
        <w:spacing w:line="594" w:lineRule="exact"/>
        <w:ind w:firstLine="560" w:firstLineChars="200"/>
        <w:rPr>
          <w:rFonts w:ascii="仿宋_GB2312" w:hAnsi="仿宋" w:eastAsia="仿宋_GB2312" w:cs="仿宋"/>
          <w:sz w:val="28"/>
          <w:szCs w:val="28"/>
        </w:rPr>
      </w:pPr>
    </w:p>
    <w:p>
      <w:pPr>
        <w:adjustRightInd w:val="0"/>
        <w:snapToGrid w:val="0"/>
        <w:spacing w:line="594" w:lineRule="exact"/>
        <w:ind w:firstLine="562" w:firstLineChars="200"/>
        <w:rPr>
          <w:rFonts w:ascii="仿宋_GB2312" w:hAnsi="仿宋" w:eastAsia="仿宋_GB2312" w:cs="仿宋"/>
          <w:b/>
          <w:bCs/>
          <w:sz w:val="28"/>
          <w:szCs w:val="28"/>
        </w:rPr>
      </w:pPr>
      <w:r>
        <w:rPr>
          <w:rFonts w:hint="eastAsia" w:ascii="仿宋_GB2312" w:hAnsi="仿宋" w:eastAsia="仿宋_GB2312" w:cs="仿宋"/>
          <w:b/>
          <w:bCs/>
          <w:sz w:val="28"/>
          <w:szCs w:val="28"/>
        </w:rPr>
        <w:t>1 适用范围</w:t>
      </w:r>
    </w:p>
    <w:p>
      <w:pPr>
        <w:adjustRightInd w:val="0"/>
        <w:snapToGrid w:val="0"/>
        <w:spacing w:line="594"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本细则适用于</w:t>
      </w:r>
      <w:r>
        <w:rPr>
          <w:rFonts w:hint="eastAsia" w:ascii="仿宋_GB2312" w:hAnsi="仿宋" w:eastAsia="仿宋_GB2312" w:cs="仿宋"/>
          <w:sz w:val="28"/>
          <w:szCs w:val="28"/>
          <w:lang w:val="en-US" w:eastAsia="zh-CN"/>
        </w:rPr>
        <w:t>2023年</w:t>
      </w:r>
      <w:r>
        <w:rPr>
          <w:rFonts w:hint="eastAsia" w:ascii="仿宋_GB2312" w:hAnsi="仿宋" w:eastAsia="仿宋_GB2312" w:cs="仿宋"/>
          <w:sz w:val="28"/>
          <w:szCs w:val="28"/>
          <w:lang w:eastAsia="zh-CN"/>
        </w:rPr>
        <w:t>盘锦市燃气报警器</w:t>
      </w:r>
      <w:r>
        <w:rPr>
          <w:rFonts w:hint="eastAsia" w:ascii="仿宋_GB2312" w:hAnsi="仿宋" w:eastAsia="仿宋_GB2312" w:cs="仿宋"/>
          <w:sz w:val="28"/>
          <w:szCs w:val="28"/>
          <w:lang w:val="en-US" w:eastAsia="zh-CN"/>
        </w:rPr>
        <w:t>流通领域</w:t>
      </w:r>
      <w:r>
        <w:rPr>
          <w:rFonts w:hint="eastAsia" w:ascii="仿宋_GB2312" w:hAnsi="仿宋" w:eastAsia="仿宋_GB2312" w:cs="仿宋"/>
          <w:sz w:val="28"/>
          <w:szCs w:val="28"/>
        </w:rPr>
        <w:t>产品质量</w:t>
      </w:r>
      <w:r>
        <w:rPr>
          <w:rFonts w:hint="eastAsia" w:ascii="仿宋_GB2312" w:hAnsi="仿宋" w:eastAsia="仿宋_GB2312" w:cs="仿宋"/>
          <w:sz w:val="28"/>
          <w:szCs w:val="28"/>
          <w:lang w:val="en-US" w:eastAsia="zh-CN"/>
        </w:rPr>
        <w:t>市级</w:t>
      </w:r>
      <w:r>
        <w:rPr>
          <w:rFonts w:hint="eastAsia" w:ascii="仿宋_GB2312" w:hAnsi="仿宋" w:eastAsia="仿宋_GB2312" w:cs="仿宋"/>
          <w:sz w:val="28"/>
          <w:szCs w:val="28"/>
        </w:rPr>
        <w:t>监督抽查，针对特殊情况的专项抽查、</w:t>
      </w:r>
      <w:r>
        <w:rPr>
          <w:rFonts w:hint="eastAsia" w:ascii="仿宋_GB2312" w:hAnsi="仿宋" w:eastAsia="仿宋_GB2312" w:cs="仿宋"/>
          <w:sz w:val="28"/>
          <w:szCs w:val="28"/>
          <w:lang w:eastAsia="zh-CN"/>
        </w:rPr>
        <w:t>盘锦市</w:t>
      </w:r>
      <w:r>
        <w:rPr>
          <w:rFonts w:hint="eastAsia" w:ascii="仿宋_GB2312" w:hAnsi="仿宋" w:eastAsia="仿宋_GB2312" w:cs="仿宋"/>
          <w:sz w:val="28"/>
          <w:szCs w:val="28"/>
        </w:rPr>
        <w:t>内县</w:t>
      </w:r>
      <w:r>
        <w:rPr>
          <w:rFonts w:hint="eastAsia" w:ascii="仿宋_GB2312" w:hAnsi="仿宋" w:eastAsia="仿宋_GB2312" w:cs="仿宋"/>
          <w:sz w:val="28"/>
          <w:szCs w:val="28"/>
          <w:lang w:val="en-US" w:eastAsia="zh-CN"/>
        </w:rPr>
        <w:t>区</w:t>
      </w:r>
      <w:r>
        <w:rPr>
          <w:rFonts w:hint="eastAsia" w:ascii="仿宋_GB2312" w:hAnsi="仿宋" w:eastAsia="仿宋_GB2312" w:cs="仿宋"/>
          <w:sz w:val="28"/>
          <w:szCs w:val="28"/>
        </w:rPr>
        <w:t>级地方市场监督管理部门组织的地方专项监督抽查可参照执行。本实施细则内容包括产品种类、术语和定义、企业规模划分、检验依据、抽样、检验要求、判定原则</w:t>
      </w:r>
      <w:r>
        <w:rPr>
          <w:rFonts w:hint="eastAsia" w:ascii="仿宋_GB2312" w:hAnsi="仿宋" w:eastAsia="仿宋_GB2312" w:cs="仿宋"/>
          <w:sz w:val="28"/>
          <w:szCs w:val="28"/>
          <w:lang w:eastAsia="zh-CN"/>
        </w:rPr>
        <w:t>、</w:t>
      </w:r>
      <w:r>
        <w:rPr>
          <w:rFonts w:hint="eastAsia" w:ascii="仿宋_GB2312" w:hAnsi="仿宋" w:eastAsia="仿宋_GB2312" w:cs="仿宋"/>
          <w:sz w:val="28"/>
          <w:szCs w:val="28"/>
        </w:rPr>
        <w:t>异议处理</w:t>
      </w:r>
      <w:r>
        <w:rPr>
          <w:rFonts w:hint="eastAsia" w:ascii="仿宋_GB2312" w:hAnsi="仿宋" w:eastAsia="仿宋_GB2312" w:cs="仿宋"/>
          <w:sz w:val="28"/>
          <w:szCs w:val="28"/>
          <w:lang w:val="en-US" w:eastAsia="zh-CN"/>
        </w:rPr>
        <w:t>及附则</w:t>
      </w:r>
      <w:r>
        <w:rPr>
          <w:rFonts w:hint="eastAsia" w:ascii="仿宋_GB2312" w:hAnsi="仿宋" w:eastAsia="仿宋_GB2312" w:cs="仿宋"/>
          <w:sz w:val="28"/>
          <w:szCs w:val="28"/>
        </w:rPr>
        <w:t>。</w:t>
      </w:r>
    </w:p>
    <w:p>
      <w:pPr>
        <w:adjustRightInd w:val="0"/>
        <w:snapToGrid w:val="0"/>
        <w:spacing w:line="594" w:lineRule="exact"/>
        <w:ind w:firstLine="562" w:firstLineChars="200"/>
        <w:rPr>
          <w:rFonts w:ascii="仿宋_GB2312" w:hAnsi="仿宋" w:eastAsia="仿宋_GB2312" w:cs="仿宋"/>
          <w:b/>
          <w:bCs/>
          <w:sz w:val="28"/>
          <w:szCs w:val="28"/>
        </w:rPr>
      </w:pPr>
      <w:r>
        <w:rPr>
          <w:rFonts w:hint="eastAsia" w:ascii="仿宋_GB2312" w:hAnsi="仿宋" w:eastAsia="仿宋_GB2312" w:cs="仿宋"/>
          <w:b/>
          <w:bCs/>
          <w:sz w:val="28"/>
          <w:szCs w:val="28"/>
        </w:rPr>
        <w:t>2 产品种类</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2.1产品分类及代码见表1。</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仿宋_GB2312" w:hAnsi="宋体" w:eastAsia="仿宋_GB2312"/>
          <w:sz w:val="32"/>
          <w:szCs w:val="32"/>
        </w:rPr>
      </w:pPr>
      <w:r>
        <w:rPr>
          <w:rFonts w:hint="eastAsia" w:ascii="仿宋" w:hAnsi="仿宋" w:eastAsia="仿宋" w:cs="仿宋"/>
          <w:color w:val="000000" w:themeColor="text1"/>
          <w:szCs w:val="21"/>
          <w14:textFill>
            <w14:solidFill>
              <w14:schemeClr w14:val="tx1"/>
            </w14:solidFill>
          </w14:textFill>
        </w:rPr>
        <w:t>表1  产品分类及代码</w:t>
      </w:r>
    </w:p>
    <w:tbl>
      <w:tblPr>
        <w:tblStyle w:val="10"/>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494"/>
        <w:gridCol w:w="1412"/>
        <w:gridCol w:w="2305"/>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1"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产品分类</w:t>
            </w:r>
          </w:p>
        </w:tc>
        <w:tc>
          <w:tcPr>
            <w:tcW w:w="1494"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一级分类</w:t>
            </w:r>
          </w:p>
        </w:tc>
        <w:tc>
          <w:tcPr>
            <w:tcW w:w="1412"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二级分类</w:t>
            </w:r>
          </w:p>
        </w:tc>
        <w:tc>
          <w:tcPr>
            <w:tcW w:w="2305" w:type="dxa"/>
            <w:vAlign w:val="center"/>
          </w:tcPr>
          <w:p>
            <w:pPr>
              <w:snapToGrid w:val="0"/>
              <w:jc w:val="center"/>
              <w:rPr>
                <w:rFonts w:hint="eastAsia" w:ascii="仿宋" w:hAnsi="仿宋" w:eastAsia="仿宋" w:cs="仿宋"/>
                <w:szCs w:val="21"/>
              </w:rPr>
            </w:pPr>
            <w:r>
              <w:rPr>
                <w:rFonts w:hint="eastAsia" w:ascii="仿宋" w:hAnsi="仿宋" w:eastAsia="仿宋" w:cs="仿宋"/>
                <w:sz w:val="24"/>
                <w:szCs w:val="24"/>
              </w:rPr>
              <w:t>产品编码</w:t>
            </w:r>
            <w:r>
              <w:rPr>
                <w:rFonts w:hint="eastAsia" w:ascii="仿宋" w:hAnsi="仿宋" w:eastAsia="仿宋" w:cs="仿宋"/>
                <w:sz w:val="24"/>
                <w:szCs w:val="24"/>
                <w:lang w:eastAsia="zh-CN"/>
              </w:rPr>
              <w:t>及名称</w:t>
            </w:r>
          </w:p>
        </w:tc>
        <w:tc>
          <w:tcPr>
            <w:tcW w:w="2027"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属性编码</w:t>
            </w:r>
            <w:r>
              <w:rPr>
                <w:rFonts w:hint="eastAsia" w:ascii="仿宋" w:hAnsi="仿宋" w:eastAsia="仿宋" w:cs="仿宋"/>
                <w:sz w:val="24"/>
                <w:szCs w:val="24"/>
                <w:lang w:eastAsia="zh-CN"/>
              </w:rPr>
              <w:t>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1"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szCs w:val="21"/>
              </w:rPr>
            </w:pPr>
            <w:r>
              <w:rPr>
                <w:rFonts w:hint="eastAsia" w:ascii="仿宋" w:hAnsi="仿宋" w:eastAsia="仿宋" w:cs="仿宋"/>
                <w:szCs w:val="21"/>
              </w:rPr>
              <w:t>分类代码</w:t>
            </w:r>
          </w:p>
        </w:tc>
        <w:tc>
          <w:tcPr>
            <w:tcW w:w="1494"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06</w:t>
            </w:r>
          </w:p>
        </w:tc>
        <w:tc>
          <w:tcPr>
            <w:tcW w:w="1412"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11</w:t>
            </w:r>
          </w:p>
        </w:tc>
        <w:tc>
          <w:tcPr>
            <w:tcW w:w="2305"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仿宋" w:hAnsi="仿宋" w:eastAsia="仿宋" w:cs="仿宋"/>
                <w:szCs w:val="21"/>
                <w:lang w:val="en-US" w:eastAsia="zh-CN"/>
              </w:rPr>
            </w:pPr>
            <w:r>
              <w:rPr>
                <w:rFonts w:hint="eastAsia" w:ascii="仿宋" w:hAnsi="仿宋" w:eastAsia="仿宋" w:cs="仿宋"/>
                <w:szCs w:val="21"/>
                <w:lang w:val="en-US" w:eastAsia="zh-CN"/>
              </w:rPr>
              <w:t>24</w:t>
            </w:r>
          </w:p>
        </w:tc>
        <w:tc>
          <w:tcPr>
            <w:tcW w:w="2027"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szCs w:val="21"/>
                <w:lang w:val="en-US" w:eastAsia="zh-CN"/>
              </w:rPr>
            </w:pPr>
            <w:bookmarkStart w:id="0" w:name="_GoBack"/>
            <w:bookmarkEnd w:id="0"/>
            <w:r>
              <w:rPr>
                <w:rFonts w:hint="eastAsia" w:ascii="仿宋" w:hAnsi="仿宋" w:eastAsia="仿宋" w:cs="仿宋"/>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1"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分类名称</w:t>
            </w:r>
          </w:p>
        </w:tc>
        <w:tc>
          <w:tcPr>
            <w:tcW w:w="1494"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机械及安防</w:t>
            </w:r>
          </w:p>
        </w:tc>
        <w:tc>
          <w:tcPr>
            <w:tcW w:w="1412"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计量器具</w:t>
            </w:r>
          </w:p>
        </w:tc>
        <w:tc>
          <w:tcPr>
            <w:tcW w:w="2305"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家用可燃气体探测器</w:t>
            </w:r>
          </w:p>
        </w:tc>
        <w:tc>
          <w:tcPr>
            <w:tcW w:w="2027"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Cs w:val="21"/>
              </w:rPr>
            </w:pPr>
            <w:r>
              <w:rPr>
                <w:rFonts w:hint="eastAsia" w:ascii="仿宋" w:hAnsi="仿宋" w:eastAsia="仿宋" w:cs="仿宋"/>
                <w:sz w:val="24"/>
                <w:szCs w:val="24"/>
                <w:lang w:val="en-US" w:eastAsia="zh-CN"/>
              </w:rPr>
              <w:t>/</w:t>
            </w:r>
          </w:p>
        </w:tc>
      </w:tr>
    </w:tbl>
    <w:p>
      <w:pPr>
        <w:adjustRightInd w:val="0"/>
        <w:snapToGrid w:val="0"/>
        <w:spacing w:line="594"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w:t>
      </w:r>
      <w:r>
        <w:rPr>
          <w:rFonts w:hint="eastAsia" w:ascii="仿宋_GB2312" w:hAnsi="仿宋" w:eastAsia="仿宋_GB2312" w:cs="仿宋"/>
          <w:sz w:val="28"/>
          <w:szCs w:val="28"/>
          <w:lang w:val="en-US" w:eastAsia="zh-CN"/>
        </w:rPr>
        <w:t>2</w:t>
      </w:r>
      <w:r>
        <w:rPr>
          <w:rFonts w:hint="eastAsia" w:ascii="仿宋_GB2312" w:hAnsi="仿宋" w:eastAsia="仿宋_GB2312" w:cs="仿宋"/>
          <w:sz w:val="28"/>
          <w:szCs w:val="28"/>
        </w:rPr>
        <w:t>产品种类</w:t>
      </w:r>
    </w:p>
    <w:p>
      <w:pPr>
        <w:widowControl/>
        <w:spacing w:line="594" w:lineRule="exact"/>
        <w:ind w:firstLine="560" w:firstLineChars="200"/>
        <w:jc w:val="left"/>
        <w:rPr>
          <w:rFonts w:ascii="仿宋_GB2312" w:hAnsi="仿宋" w:eastAsia="仿宋_GB2312" w:cs="仿宋"/>
          <w:sz w:val="28"/>
          <w:szCs w:val="28"/>
        </w:rPr>
      </w:pPr>
      <w:r>
        <w:rPr>
          <w:rFonts w:hint="eastAsia" w:ascii="仿宋_GB2312" w:eastAsia="仿宋_GB2312"/>
          <w:sz w:val="28"/>
          <w:szCs w:val="28"/>
        </w:rPr>
        <w:t>按产品执行标准分类</w:t>
      </w:r>
      <w:r>
        <w:rPr>
          <w:rFonts w:hint="eastAsia" w:ascii="仿宋_GB2312" w:hAnsi="仿宋" w:eastAsia="仿宋_GB2312" w:cs="仿宋"/>
          <w:sz w:val="28"/>
          <w:szCs w:val="28"/>
        </w:rPr>
        <w:t>：</w:t>
      </w:r>
      <w:r>
        <w:rPr>
          <w:rFonts w:hint="eastAsia" w:ascii="仿宋_GB2312" w:hAnsi="仿宋" w:eastAsia="仿宋_GB2312" w:cs="仿宋"/>
          <w:color w:val="000000"/>
          <w:kern w:val="0"/>
          <w:sz w:val="28"/>
          <w:szCs w:val="28"/>
        </w:rPr>
        <w:t>家用可燃气体探测器</w:t>
      </w:r>
      <w:r>
        <w:rPr>
          <w:rFonts w:hint="eastAsia" w:ascii="仿宋_GB2312" w:hAnsi="仿宋" w:eastAsia="仿宋_GB2312" w:cs="仿宋"/>
          <w:color w:val="000000"/>
          <w:kern w:val="0"/>
          <w:sz w:val="28"/>
          <w:szCs w:val="28"/>
          <w:lang w:eastAsia="zh-CN"/>
        </w:rPr>
        <w:t>、</w:t>
      </w:r>
      <w:r>
        <w:rPr>
          <w:rFonts w:hint="eastAsia" w:ascii="仿宋_GB2312" w:hAnsi="仿宋" w:eastAsia="仿宋_GB2312" w:cs="仿宋"/>
          <w:color w:val="000000"/>
          <w:kern w:val="0"/>
          <w:sz w:val="28"/>
          <w:szCs w:val="28"/>
        </w:rPr>
        <w:t>家用和小型餐饮厨房用燃气报警器</w:t>
      </w:r>
      <w:r>
        <w:rPr>
          <w:rFonts w:hint="eastAsia" w:ascii="仿宋_GB2312" w:hAnsi="仿宋" w:eastAsia="仿宋_GB2312" w:cs="仿宋"/>
          <w:color w:val="000000"/>
          <w:kern w:val="0"/>
          <w:sz w:val="28"/>
          <w:szCs w:val="28"/>
          <w:lang w:eastAsia="zh-CN"/>
        </w:rPr>
        <w:t>、</w:t>
      </w:r>
      <w:r>
        <w:rPr>
          <w:rFonts w:hint="eastAsia" w:ascii="仿宋_GB2312" w:hAnsi="仿宋" w:eastAsia="仿宋_GB2312" w:cs="仿宋"/>
          <w:color w:val="000000"/>
          <w:kern w:val="0"/>
          <w:sz w:val="28"/>
          <w:szCs w:val="28"/>
        </w:rPr>
        <w:t>家用燃气报警器。</w:t>
      </w:r>
    </w:p>
    <w:p>
      <w:pPr>
        <w:adjustRightInd w:val="0"/>
        <w:snapToGrid w:val="0"/>
        <w:spacing w:line="594" w:lineRule="exact"/>
        <w:ind w:firstLine="562" w:firstLineChars="200"/>
        <w:rPr>
          <w:rFonts w:ascii="仿宋_GB2312" w:hAnsi="仿宋" w:eastAsia="仿宋_GB2312" w:cs="仿宋"/>
          <w:b/>
          <w:bCs/>
          <w:sz w:val="28"/>
          <w:szCs w:val="28"/>
        </w:rPr>
      </w:pPr>
      <w:r>
        <w:rPr>
          <w:rFonts w:hint="eastAsia" w:ascii="仿宋_GB2312" w:hAnsi="仿宋" w:eastAsia="仿宋_GB2312" w:cs="仿宋"/>
          <w:b/>
          <w:bCs/>
          <w:sz w:val="28"/>
          <w:szCs w:val="28"/>
        </w:rPr>
        <w:t>3 术语和定义</w:t>
      </w:r>
    </w:p>
    <w:p>
      <w:pPr>
        <w:adjustRightInd w:val="0"/>
        <w:snapToGrid w:val="0"/>
        <w:spacing w:line="594"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本细则中所使用的术语和定义同相关引用标准。</w:t>
      </w:r>
    </w:p>
    <w:p>
      <w:pPr>
        <w:adjustRightInd w:val="0"/>
        <w:snapToGrid w:val="0"/>
        <w:spacing w:line="594" w:lineRule="exact"/>
        <w:ind w:firstLine="562" w:firstLineChars="200"/>
        <w:rPr>
          <w:rFonts w:ascii="仿宋_GB2312" w:hAnsi="仿宋" w:eastAsia="仿宋_GB2312" w:cs="仿宋"/>
          <w:b/>
          <w:bCs/>
          <w:sz w:val="28"/>
          <w:szCs w:val="28"/>
        </w:rPr>
      </w:pPr>
      <w:r>
        <w:rPr>
          <w:rFonts w:hint="eastAsia" w:ascii="仿宋_GB2312" w:hAnsi="仿宋" w:eastAsia="仿宋_GB2312" w:cs="仿宋"/>
          <w:b/>
          <w:bCs/>
          <w:sz w:val="28"/>
          <w:szCs w:val="28"/>
        </w:rPr>
        <w:t>4 企业规模划分</w:t>
      </w:r>
    </w:p>
    <w:p>
      <w:pPr>
        <w:adjustRightInd w:val="0"/>
        <w:snapToGrid w:val="0"/>
        <w:spacing w:line="594"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根据国家统计局印发的相关管理办法，确定企业规模。</w:t>
      </w:r>
    </w:p>
    <w:p>
      <w:pPr>
        <w:adjustRightInd w:val="0"/>
        <w:snapToGrid w:val="0"/>
        <w:spacing w:line="594" w:lineRule="exact"/>
        <w:ind w:firstLine="562" w:firstLineChars="200"/>
        <w:rPr>
          <w:rFonts w:ascii="仿宋_GB2312" w:hAnsi="仿宋" w:eastAsia="仿宋_GB2312" w:cs="仿宋"/>
          <w:b/>
          <w:bCs/>
          <w:sz w:val="28"/>
          <w:szCs w:val="28"/>
        </w:rPr>
      </w:pPr>
      <w:r>
        <w:rPr>
          <w:rFonts w:hint="eastAsia" w:ascii="仿宋_GB2312" w:hAnsi="仿宋" w:eastAsia="仿宋_GB2312" w:cs="仿宋"/>
          <w:b/>
          <w:bCs/>
          <w:sz w:val="28"/>
          <w:szCs w:val="28"/>
        </w:rPr>
        <w:t>5 检验依据</w:t>
      </w:r>
    </w:p>
    <w:p>
      <w:pPr>
        <w:adjustRightInd w:val="0"/>
        <w:snapToGrid w:val="0"/>
        <w:spacing w:line="594"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凡是注日期的文件，其随后所有的修改单（不包括勘误的内容）或修订版不适用于本细则。凡是不注日期的文件，其最新版本适用于本细则。</w:t>
      </w:r>
    </w:p>
    <w:p>
      <w:pPr>
        <w:adjustRightInd w:val="0"/>
        <w:snapToGrid w:val="0"/>
        <w:spacing w:line="594" w:lineRule="exact"/>
        <w:ind w:firstLine="560" w:firstLineChars="200"/>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GB 15322.2-2019《可燃气体探测器 第2部分：家用可燃气体探测器》</w:t>
      </w:r>
    </w:p>
    <w:p>
      <w:pPr>
        <w:adjustRightInd w:val="0"/>
        <w:snapToGrid w:val="0"/>
        <w:spacing w:line="594" w:lineRule="exact"/>
        <w:ind w:firstLine="560" w:firstLineChars="200"/>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GB/T 34004-2017《家用和小型餐饮厨房用燃气报警器及传感器》</w:t>
      </w:r>
    </w:p>
    <w:p>
      <w:pPr>
        <w:adjustRightInd w:val="0"/>
        <w:snapToGrid w:val="0"/>
        <w:spacing w:line="594" w:lineRule="exact"/>
        <w:ind w:firstLine="560" w:firstLineChars="200"/>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CJ/T 347-2010《家用燃气报警器及传感器》</w:t>
      </w:r>
    </w:p>
    <w:p>
      <w:pPr>
        <w:snapToGrid w:val="0"/>
        <w:spacing w:line="594" w:lineRule="exact"/>
        <w:ind w:firstLine="560" w:firstLineChars="200"/>
        <w:rPr>
          <w:rFonts w:ascii="仿宋_GB2312" w:hAnsi="仿宋" w:eastAsia="仿宋_GB2312" w:cs="仿宋"/>
          <w:color w:val="000000"/>
          <w:sz w:val="28"/>
          <w:szCs w:val="28"/>
        </w:rPr>
      </w:pPr>
      <w:r>
        <w:rPr>
          <w:rFonts w:hint="eastAsia" w:ascii="仿宋_GB2312" w:hAnsi="仿宋" w:eastAsia="仿宋_GB2312" w:cs="仿宋"/>
          <w:color w:val="000000"/>
          <w:sz w:val="28"/>
          <w:szCs w:val="28"/>
        </w:rPr>
        <w:t>相关的法律法规、部门规章和规范</w:t>
      </w:r>
    </w:p>
    <w:p>
      <w:pPr>
        <w:pStyle w:val="14"/>
        <w:spacing w:line="594" w:lineRule="exact"/>
        <w:ind w:left="0" w:firstLine="560" w:firstLineChars="200"/>
        <w:rPr>
          <w:rFonts w:ascii="仿宋_GB2312" w:hAnsi="仿宋" w:eastAsia="仿宋_GB2312" w:cs="仿宋"/>
          <w:kern w:val="0"/>
          <w:sz w:val="28"/>
          <w:szCs w:val="28"/>
        </w:rPr>
      </w:pPr>
      <w:r>
        <w:rPr>
          <w:rFonts w:hint="eastAsia" w:ascii="仿宋_GB2312" w:hAnsi="仿宋" w:eastAsia="仿宋_GB2312" w:cs="仿宋"/>
          <w:sz w:val="28"/>
          <w:szCs w:val="28"/>
        </w:rPr>
        <w:t>经公示现行有效的企业标准、地方标准、团体标准及产品明示质量要求。</w:t>
      </w:r>
    </w:p>
    <w:p>
      <w:pPr>
        <w:adjustRightInd w:val="0"/>
        <w:snapToGrid w:val="0"/>
        <w:spacing w:line="594" w:lineRule="exact"/>
        <w:ind w:firstLine="562" w:firstLineChars="200"/>
        <w:rPr>
          <w:rFonts w:ascii="仿宋_GB2312" w:hAnsi="仿宋" w:eastAsia="仿宋_GB2312" w:cs="仿宋"/>
          <w:b/>
          <w:bCs/>
          <w:sz w:val="28"/>
          <w:szCs w:val="28"/>
        </w:rPr>
      </w:pPr>
      <w:r>
        <w:rPr>
          <w:rFonts w:hint="eastAsia" w:ascii="仿宋_GB2312" w:hAnsi="仿宋" w:eastAsia="仿宋_GB2312" w:cs="仿宋"/>
          <w:b/>
          <w:bCs/>
          <w:sz w:val="28"/>
          <w:szCs w:val="28"/>
        </w:rPr>
        <w:t>6 抽样</w:t>
      </w:r>
    </w:p>
    <w:p>
      <w:pPr>
        <w:adjustRightInd w:val="0"/>
        <w:snapToGrid w:val="0"/>
        <w:spacing w:line="594"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6.1抽样型号或规格</w:t>
      </w:r>
    </w:p>
    <w:p>
      <w:pPr>
        <w:adjustRightInd w:val="0"/>
        <w:snapToGrid w:val="0"/>
        <w:spacing w:line="594"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抽取样品应为同一型号规格、同一批次的产品，优先抽取企业的主导产品。</w:t>
      </w:r>
    </w:p>
    <w:p>
      <w:pPr>
        <w:adjustRightInd w:val="0"/>
        <w:snapToGrid w:val="0"/>
        <w:spacing w:line="594" w:lineRule="exact"/>
        <w:ind w:firstLine="548" w:firstLineChars="196"/>
        <w:rPr>
          <w:rFonts w:ascii="仿宋_GB2312" w:eastAsia="仿宋_GB2312"/>
          <w:sz w:val="28"/>
          <w:szCs w:val="28"/>
        </w:rPr>
      </w:pPr>
      <w:r>
        <w:rPr>
          <w:rFonts w:hint="eastAsia" w:ascii="仿宋_GB2312" w:eastAsia="仿宋_GB2312"/>
          <w:sz w:val="28"/>
          <w:szCs w:val="28"/>
        </w:rPr>
        <w:t>6.2抽样基数、抽样数量</w:t>
      </w:r>
    </w:p>
    <w:p>
      <w:pPr>
        <w:adjustRightInd w:val="0"/>
        <w:snapToGrid w:val="0"/>
        <w:spacing w:line="594" w:lineRule="exact"/>
        <w:ind w:firstLine="548" w:firstLineChars="196"/>
        <w:rPr>
          <w:rFonts w:ascii="仿宋_GB2312" w:eastAsia="仿宋_GB2312"/>
          <w:sz w:val="28"/>
          <w:szCs w:val="28"/>
        </w:rPr>
      </w:pPr>
      <w:r>
        <w:rPr>
          <w:rFonts w:hint="eastAsia" w:ascii="仿宋_GB2312" w:eastAsia="仿宋_GB2312"/>
          <w:sz w:val="28"/>
          <w:szCs w:val="28"/>
        </w:rPr>
        <w:t xml:space="preserve">6.2.1 </w:t>
      </w:r>
      <w:r>
        <w:rPr>
          <w:rFonts w:hint="eastAsia" w:ascii="仿宋_GB2312" w:hAnsi="仿宋_GB2312" w:eastAsia="仿宋_GB2312" w:cs="仿宋_GB2312"/>
          <w:sz w:val="28"/>
          <w:szCs w:val="28"/>
        </w:rPr>
        <w:t>在企业的成品库内或市场待销产品中随机抽取有产品质量检验合格证明或者以其他形式表明合格的、近期生产的产品。</w:t>
      </w:r>
    </w:p>
    <w:p>
      <w:pPr>
        <w:adjustRightInd w:val="0"/>
        <w:snapToGrid w:val="0"/>
        <w:spacing w:line="594" w:lineRule="exact"/>
        <w:ind w:firstLine="548" w:firstLineChars="196"/>
        <w:rPr>
          <w:rFonts w:ascii="仿宋_GB2312" w:eastAsia="仿宋_GB2312"/>
          <w:sz w:val="28"/>
          <w:szCs w:val="28"/>
        </w:rPr>
      </w:pPr>
      <w:r>
        <w:rPr>
          <w:rFonts w:hint="eastAsia" w:ascii="仿宋_GB2312" w:eastAsia="仿宋_GB2312"/>
          <w:sz w:val="28"/>
          <w:szCs w:val="28"/>
        </w:rPr>
        <w:t>6.2.2抽样基数</w:t>
      </w:r>
    </w:p>
    <w:p>
      <w:pPr>
        <w:adjustRightInd w:val="0"/>
        <w:snapToGrid w:val="0"/>
        <w:spacing w:line="594" w:lineRule="exact"/>
        <w:ind w:firstLine="548" w:firstLineChars="196"/>
        <w:rPr>
          <w:rFonts w:ascii="仿宋_GB2312" w:hAnsi="仿宋_GB2312" w:eastAsia="仿宋_GB2312" w:cs="仿宋_GB2312"/>
          <w:sz w:val="28"/>
          <w:szCs w:val="28"/>
        </w:rPr>
      </w:pPr>
      <w:r>
        <w:rPr>
          <w:rFonts w:hint="eastAsia" w:ascii="仿宋_GB2312" w:hAnsi="仿宋_GB2312" w:eastAsia="仿宋_GB2312" w:cs="仿宋_GB2312"/>
          <w:sz w:val="28"/>
          <w:szCs w:val="28"/>
        </w:rPr>
        <w:t>生产领域抽样时，</w:t>
      </w:r>
      <w:r>
        <w:rPr>
          <w:rFonts w:hint="eastAsia" w:ascii="仿宋_GB2312" w:eastAsia="仿宋_GB2312"/>
          <w:sz w:val="28"/>
          <w:szCs w:val="28"/>
        </w:rPr>
        <w:t>抽样基数满足抽样数量即可</w:t>
      </w:r>
      <w:r>
        <w:rPr>
          <w:rFonts w:hint="eastAsia" w:ascii="仿宋_GB2312" w:hAnsi="仿宋_GB2312" w:eastAsia="仿宋_GB2312" w:cs="仿宋_GB2312"/>
          <w:sz w:val="28"/>
          <w:szCs w:val="28"/>
        </w:rPr>
        <w:t>。在流通领域抽样时，抽样基数满足抽样数量即可。</w:t>
      </w:r>
    </w:p>
    <w:p>
      <w:pPr>
        <w:adjustRightInd w:val="0"/>
        <w:snapToGrid w:val="0"/>
        <w:spacing w:line="594" w:lineRule="exact"/>
        <w:ind w:firstLine="548" w:firstLineChars="196"/>
        <w:rPr>
          <w:rFonts w:ascii="仿宋_GB2312" w:eastAsia="仿宋_GB2312"/>
          <w:sz w:val="28"/>
          <w:szCs w:val="28"/>
        </w:rPr>
      </w:pPr>
      <w:r>
        <w:rPr>
          <w:rFonts w:hint="eastAsia" w:ascii="仿宋_GB2312" w:eastAsia="仿宋_GB2312"/>
          <w:sz w:val="28"/>
          <w:szCs w:val="28"/>
        </w:rPr>
        <w:t>6.2.3抽样方法及数量</w:t>
      </w:r>
    </w:p>
    <w:p>
      <w:pPr>
        <w:pStyle w:val="8"/>
        <w:spacing w:line="594" w:lineRule="exact"/>
        <w:ind w:firstLine="200"/>
        <w:rPr>
          <w:rFonts w:ascii="仿宋_GB2312" w:eastAsia="仿宋_GB2312"/>
          <w:color w:val="0000FF"/>
          <w:sz w:val="28"/>
          <w:szCs w:val="28"/>
        </w:rPr>
      </w:pPr>
      <w:r>
        <w:rPr>
          <w:rFonts w:hint="eastAsia" w:ascii="仿宋_GB2312" w:eastAsia="仿宋_GB2312"/>
          <w:sz w:val="28"/>
          <w:szCs w:val="28"/>
        </w:rPr>
        <w:t>每批次产品随机抽取样品数量见表1。</w:t>
      </w:r>
    </w:p>
    <w:p>
      <w:pPr>
        <w:spacing w:line="594" w:lineRule="exact"/>
        <w:jc w:val="center"/>
        <w:rPr>
          <w:rFonts w:hint="eastAsia" w:ascii="仿宋" w:hAnsi="仿宋" w:eastAsia="仿宋" w:cs="仿宋"/>
          <w:sz w:val="24"/>
          <w:szCs w:val="24"/>
          <w:lang w:eastAsia="zh-CN"/>
        </w:rPr>
      </w:pPr>
      <w:r>
        <w:rPr>
          <w:rFonts w:hint="eastAsia" w:ascii="仿宋" w:hAnsi="仿宋" w:eastAsia="仿宋" w:cs="仿宋"/>
          <w:color w:val="000000"/>
          <w:sz w:val="24"/>
          <w:szCs w:val="24"/>
        </w:rPr>
        <w:t>表1</w:t>
      </w:r>
      <w:r>
        <w:rPr>
          <w:rFonts w:hint="eastAsia" w:ascii="仿宋" w:hAnsi="仿宋" w:eastAsia="仿宋" w:cs="仿宋"/>
          <w:color w:val="000000"/>
          <w:sz w:val="24"/>
          <w:szCs w:val="24"/>
          <w:lang w:eastAsia="zh-CN"/>
        </w:rPr>
        <w:t>抽样数量</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8"/>
        <w:gridCol w:w="2792"/>
        <w:gridCol w:w="1996"/>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vAlign w:val="center"/>
          </w:tcPr>
          <w:p>
            <w:pPr>
              <w:pStyle w:val="8"/>
              <w:jc w:val="center"/>
              <w:rPr>
                <w:rFonts w:hint="eastAsia" w:ascii="仿宋" w:hAnsi="仿宋" w:eastAsia="仿宋" w:cs="仿宋"/>
                <w:sz w:val="24"/>
                <w:szCs w:val="24"/>
              </w:rPr>
            </w:pPr>
            <w:r>
              <w:rPr>
                <w:rFonts w:hint="eastAsia" w:ascii="仿宋" w:hAnsi="仿宋" w:eastAsia="仿宋" w:cs="仿宋"/>
                <w:sz w:val="24"/>
                <w:szCs w:val="24"/>
              </w:rPr>
              <w:t>序号</w:t>
            </w:r>
          </w:p>
        </w:tc>
        <w:tc>
          <w:tcPr>
            <w:tcW w:w="2792" w:type="dxa"/>
            <w:vAlign w:val="center"/>
          </w:tcPr>
          <w:p>
            <w:pPr>
              <w:pStyle w:val="8"/>
              <w:jc w:val="center"/>
              <w:rPr>
                <w:rFonts w:hint="eastAsia" w:ascii="仿宋" w:hAnsi="仿宋" w:eastAsia="仿宋" w:cs="仿宋"/>
                <w:sz w:val="24"/>
                <w:szCs w:val="24"/>
              </w:rPr>
            </w:pPr>
            <w:r>
              <w:rPr>
                <w:rFonts w:hint="eastAsia" w:ascii="仿宋" w:hAnsi="仿宋" w:eastAsia="仿宋" w:cs="仿宋"/>
                <w:sz w:val="24"/>
                <w:szCs w:val="24"/>
              </w:rPr>
              <w:t>产品标准</w:t>
            </w:r>
          </w:p>
        </w:tc>
        <w:tc>
          <w:tcPr>
            <w:tcW w:w="1996" w:type="dxa"/>
            <w:vAlign w:val="center"/>
          </w:tcPr>
          <w:p>
            <w:pPr>
              <w:pStyle w:val="8"/>
              <w:jc w:val="center"/>
              <w:rPr>
                <w:rFonts w:hint="eastAsia" w:ascii="仿宋" w:hAnsi="仿宋" w:eastAsia="仿宋" w:cs="仿宋"/>
                <w:sz w:val="24"/>
                <w:szCs w:val="24"/>
              </w:rPr>
            </w:pPr>
            <w:r>
              <w:rPr>
                <w:rFonts w:hint="eastAsia" w:ascii="仿宋" w:hAnsi="仿宋" w:eastAsia="仿宋" w:cs="仿宋"/>
                <w:sz w:val="24"/>
                <w:szCs w:val="24"/>
              </w:rPr>
              <w:t>检验数量</w:t>
            </w:r>
          </w:p>
        </w:tc>
        <w:tc>
          <w:tcPr>
            <w:tcW w:w="1976" w:type="dxa"/>
            <w:vAlign w:val="center"/>
          </w:tcPr>
          <w:p>
            <w:pPr>
              <w:pStyle w:val="8"/>
              <w:jc w:val="center"/>
              <w:rPr>
                <w:rFonts w:hint="eastAsia" w:ascii="仿宋" w:hAnsi="仿宋" w:eastAsia="仿宋" w:cs="仿宋"/>
                <w:sz w:val="24"/>
                <w:szCs w:val="24"/>
              </w:rPr>
            </w:pPr>
            <w:r>
              <w:rPr>
                <w:rFonts w:hint="eastAsia" w:ascii="仿宋" w:hAnsi="仿宋" w:eastAsia="仿宋" w:cs="仿宋"/>
                <w:sz w:val="24"/>
                <w:szCs w:val="24"/>
              </w:rPr>
              <w:t>备样数量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vAlign w:val="center"/>
          </w:tcPr>
          <w:p>
            <w:pPr>
              <w:pStyle w:val="8"/>
              <w:jc w:val="center"/>
              <w:rPr>
                <w:rFonts w:hint="eastAsia" w:ascii="仿宋" w:hAnsi="仿宋" w:eastAsia="仿宋" w:cs="仿宋"/>
                <w:sz w:val="24"/>
                <w:szCs w:val="24"/>
              </w:rPr>
            </w:pPr>
            <w:r>
              <w:rPr>
                <w:rFonts w:hint="eastAsia" w:ascii="仿宋" w:hAnsi="仿宋" w:eastAsia="仿宋" w:cs="仿宋"/>
                <w:sz w:val="24"/>
                <w:szCs w:val="24"/>
              </w:rPr>
              <w:t>1</w:t>
            </w:r>
          </w:p>
        </w:tc>
        <w:tc>
          <w:tcPr>
            <w:tcW w:w="2792" w:type="dxa"/>
            <w:vAlign w:val="center"/>
          </w:tcPr>
          <w:p>
            <w:pPr>
              <w:pStyle w:val="8"/>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GB 15322.2-2019</w:t>
            </w:r>
          </w:p>
        </w:tc>
        <w:tc>
          <w:tcPr>
            <w:tcW w:w="1996"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r>
              <w:rPr>
                <w:rFonts w:hint="eastAsia" w:ascii="仿宋" w:hAnsi="仿宋" w:eastAsia="仿宋" w:cs="仿宋"/>
                <w:sz w:val="24"/>
                <w:szCs w:val="24"/>
              </w:rPr>
              <w:t>个</w:t>
            </w:r>
          </w:p>
        </w:tc>
        <w:tc>
          <w:tcPr>
            <w:tcW w:w="1976"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r>
              <w:rPr>
                <w:rFonts w:hint="eastAsia" w:ascii="仿宋" w:hAnsi="仿宋" w:eastAsia="仿宋" w:cs="仿宋"/>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vAlign w:val="center"/>
          </w:tcPr>
          <w:p>
            <w:pPr>
              <w:pStyle w:val="8"/>
              <w:jc w:val="center"/>
              <w:rPr>
                <w:rFonts w:hint="eastAsia" w:ascii="仿宋" w:hAnsi="仿宋" w:eastAsia="仿宋" w:cs="仿宋"/>
                <w:sz w:val="24"/>
                <w:szCs w:val="24"/>
              </w:rPr>
            </w:pPr>
            <w:r>
              <w:rPr>
                <w:rFonts w:hint="eastAsia" w:ascii="仿宋" w:hAnsi="仿宋" w:eastAsia="仿宋" w:cs="仿宋"/>
                <w:sz w:val="24"/>
                <w:szCs w:val="24"/>
              </w:rPr>
              <w:t>2</w:t>
            </w:r>
          </w:p>
        </w:tc>
        <w:tc>
          <w:tcPr>
            <w:tcW w:w="2792" w:type="dxa"/>
            <w:vAlign w:val="center"/>
          </w:tcPr>
          <w:p>
            <w:pPr>
              <w:pStyle w:val="8"/>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GB/T 34004-2017</w:t>
            </w:r>
          </w:p>
        </w:tc>
        <w:tc>
          <w:tcPr>
            <w:tcW w:w="1996"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2个</w:t>
            </w:r>
          </w:p>
        </w:tc>
        <w:tc>
          <w:tcPr>
            <w:tcW w:w="1976"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8" w:type="dxa"/>
            <w:vAlign w:val="center"/>
          </w:tcPr>
          <w:p>
            <w:pPr>
              <w:pStyle w:val="8"/>
              <w:jc w:val="center"/>
              <w:rPr>
                <w:rFonts w:hint="eastAsia" w:ascii="仿宋" w:hAnsi="仿宋" w:eastAsia="仿宋" w:cs="仿宋"/>
                <w:sz w:val="24"/>
                <w:szCs w:val="24"/>
              </w:rPr>
            </w:pPr>
            <w:r>
              <w:rPr>
                <w:rFonts w:hint="eastAsia" w:ascii="仿宋" w:hAnsi="仿宋" w:eastAsia="仿宋" w:cs="仿宋"/>
                <w:sz w:val="24"/>
                <w:szCs w:val="24"/>
              </w:rPr>
              <w:t>3</w:t>
            </w:r>
          </w:p>
        </w:tc>
        <w:tc>
          <w:tcPr>
            <w:tcW w:w="2792" w:type="dxa"/>
            <w:vAlign w:val="center"/>
          </w:tcPr>
          <w:p>
            <w:pPr>
              <w:pStyle w:val="8"/>
              <w:jc w:val="center"/>
              <w:rPr>
                <w:rFonts w:hint="eastAsia" w:ascii="仿宋" w:hAnsi="仿宋" w:eastAsia="仿宋" w:cs="仿宋"/>
                <w:kern w:val="2"/>
                <w:sz w:val="24"/>
                <w:szCs w:val="24"/>
                <w:lang w:val="en-US" w:eastAsia="zh-CN" w:bidi="ar-SA"/>
              </w:rPr>
            </w:pPr>
            <w:r>
              <w:rPr>
                <w:rFonts w:hint="eastAsia" w:ascii="仿宋" w:hAnsi="仿宋" w:eastAsia="仿宋" w:cs="仿宋"/>
                <w:color w:val="000000"/>
                <w:sz w:val="24"/>
                <w:szCs w:val="24"/>
              </w:rPr>
              <w:t>CJ/T 347-2010</w:t>
            </w:r>
          </w:p>
        </w:tc>
        <w:tc>
          <w:tcPr>
            <w:tcW w:w="1996"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2个</w:t>
            </w:r>
          </w:p>
        </w:tc>
        <w:tc>
          <w:tcPr>
            <w:tcW w:w="1976"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2个</w:t>
            </w:r>
          </w:p>
        </w:tc>
      </w:tr>
    </w:tbl>
    <w:p>
      <w:pPr>
        <w:adjustRightInd w:val="0"/>
        <w:snapToGrid w:val="0"/>
        <w:spacing w:line="594" w:lineRule="exact"/>
        <w:rPr>
          <w:rFonts w:ascii="仿宋_GB2312" w:eastAsia="仿宋_GB2312"/>
          <w:sz w:val="28"/>
          <w:szCs w:val="28"/>
        </w:rPr>
      </w:pPr>
      <w:r>
        <w:rPr>
          <w:rFonts w:hint="eastAsia"/>
        </w:rPr>
        <w:t xml:space="preserve">    </w:t>
      </w:r>
      <w:r>
        <w:rPr>
          <w:rFonts w:hint="eastAsia" w:ascii="仿宋_GB2312" w:eastAsia="仿宋_GB2312"/>
          <w:sz w:val="28"/>
          <w:szCs w:val="28"/>
        </w:rPr>
        <w:t>随机抽样工具选择扑克牌或骰子，随机数一般可使用随机数表、骰子或扑克牌等方法产生。</w:t>
      </w:r>
    </w:p>
    <w:p>
      <w:pPr>
        <w:adjustRightInd w:val="0"/>
        <w:snapToGrid w:val="0"/>
        <w:spacing w:line="594" w:lineRule="exact"/>
        <w:ind w:firstLine="560" w:firstLineChars="200"/>
        <w:rPr>
          <w:rFonts w:ascii="仿宋_GB2312" w:eastAsia="仿宋_GB2312"/>
          <w:sz w:val="28"/>
          <w:szCs w:val="28"/>
        </w:rPr>
      </w:pPr>
      <w:r>
        <w:rPr>
          <w:rFonts w:hint="eastAsia" w:ascii="仿宋_GB2312" w:eastAsia="仿宋_GB2312"/>
          <w:sz w:val="28"/>
          <w:szCs w:val="28"/>
        </w:rPr>
        <w:t>6.3样品处置</w:t>
      </w:r>
    </w:p>
    <w:p>
      <w:pPr>
        <w:adjustRightInd w:val="0"/>
        <w:snapToGrid w:val="0"/>
        <w:spacing w:line="594" w:lineRule="exact"/>
        <w:ind w:firstLine="560" w:firstLineChars="200"/>
        <w:rPr>
          <w:rFonts w:ascii="仿宋_GB2312" w:eastAsia="仿宋_GB2312"/>
          <w:sz w:val="28"/>
          <w:szCs w:val="28"/>
        </w:rPr>
      </w:pPr>
      <w:r>
        <w:rPr>
          <w:rFonts w:hint="eastAsia" w:ascii="仿宋_GB2312" w:eastAsia="仿宋_GB2312"/>
          <w:sz w:val="28"/>
          <w:szCs w:val="28"/>
        </w:rPr>
        <w:t>6.3.1封样</w:t>
      </w:r>
    </w:p>
    <w:p>
      <w:pPr>
        <w:adjustRightInd w:val="0"/>
        <w:snapToGrid w:val="0"/>
        <w:spacing w:line="594" w:lineRule="exact"/>
        <w:ind w:firstLine="560" w:firstLineChars="200"/>
        <w:rPr>
          <w:rFonts w:ascii="仿宋_GB2312" w:eastAsia="仿宋_GB2312"/>
          <w:sz w:val="28"/>
          <w:szCs w:val="28"/>
        </w:rPr>
      </w:pPr>
      <w:r>
        <w:rPr>
          <w:rFonts w:hint="eastAsia" w:ascii="仿宋_GB2312" w:eastAsia="仿宋_GB2312"/>
          <w:sz w:val="28"/>
          <w:szCs w:val="28"/>
        </w:rPr>
        <w:t>抽取的样品应包装好，将封样单展开粘贴于已包装样品的封口处，由抽样人员和被抽查企业有关人员在封样单上签名。为防拆封，可使用多张封样单。</w:t>
      </w:r>
    </w:p>
    <w:p>
      <w:pPr>
        <w:adjustRightInd w:val="0"/>
        <w:snapToGrid w:val="0"/>
        <w:spacing w:line="594" w:lineRule="exact"/>
        <w:ind w:firstLine="560" w:firstLineChars="200"/>
        <w:rPr>
          <w:rFonts w:ascii="仿宋_GB2312" w:eastAsia="仿宋_GB2312"/>
          <w:sz w:val="28"/>
          <w:szCs w:val="28"/>
        </w:rPr>
      </w:pPr>
      <w:r>
        <w:rPr>
          <w:rFonts w:hint="eastAsia" w:ascii="仿宋_GB2312" w:eastAsia="仿宋_GB2312"/>
          <w:sz w:val="28"/>
          <w:szCs w:val="28"/>
        </w:rPr>
        <w:t>6.3.2样品保存</w:t>
      </w:r>
    </w:p>
    <w:p>
      <w:pPr>
        <w:adjustRightInd w:val="0"/>
        <w:snapToGrid w:val="0"/>
        <w:spacing w:line="594" w:lineRule="exact"/>
        <w:ind w:firstLine="560" w:firstLineChars="200"/>
        <w:rPr>
          <w:rFonts w:ascii="仿宋_GB2312" w:eastAsia="仿宋_GB2312"/>
          <w:sz w:val="28"/>
          <w:szCs w:val="28"/>
        </w:rPr>
      </w:pPr>
      <w:r>
        <w:rPr>
          <w:rFonts w:hint="eastAsia" w:ascii="仿宋_GB2312" w:eastAsia="仿宋_GB2312"/>
          <w:sz w:val="28"/>
          <w:szCs w:val="28"/>
        </w:rPr>
        <w:t>检验样品及备用样品应分别封样，抽取的样品（连同其原包装和使用说明）用清洁的包装袋（箱）密封包装后加贴封条封样。包装的方式应能防止样品在运送过程中损坏或被污染，封样的方式应能有效防止未经授权的拆封。</w:t>
      </w:r>
    </w:p>
    <w:p>
      <w:pPr>
        <w:adjustRightInd w:val="0"/>
        <w:snapToGrid w:val="0"/>
        <w:spacing w:line="594" w:lineRule="exact"/>
        <w:ind w:firstLine="560" w:firstLineChars="200"/>
        <w:rPr>
          <w:rFonts w:ascii="仿宋_GB2312" w:eastAsia="仿宋_GB2312"/>
          <w:sz w:val="28"/>
          <w:szCs w:val="28"/>
        </w:rPr>
      </w:pPr>
      <w:r>
        <w:rPr>
          <w:rFonts w:hint="eastAsia" w:ascii="仿宋_GB2312" w:eastAsia="仿宋_GB2312"/>
          <w:sz w:val="28"/>
          <w:szCs w:val="28"/>
        </w:rPr>
        <w:t>6.3.3运送时应防止剧烈碰撞损坏样品。</w:t>
      </w:r>
    </w:p>
    <w:p>
      <w:pPr>
        <w:adjustRightInd w:val="0"/>
        <w:snapToGrid w:val="0"/>
        <w:spacing w:line="594"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6.4抽样单</w:t>
      </w:r>
    </w:p>
    <w:p>
      <w:pPr>
        <w:keepNext w:val="0"/>
        <w:keepLines w:val="0"/>
        <w:pageBreakBefore w:val="0"/>
        <w:widowControl w:val="0"/>
        <w:kinsoku/>
        <w:wordWrap/>
        <w:overflowPunct/>
        <w:topLinePunct w:val="0"/>
        <w:autoSpaceDE/>
        <w:autoSpaceDN/>
        <w:bidi w:val="0"/>
        <w:adjustRightInd w:val="0"/>
        <w:snapToGrid w:val="0"/>
        <w:spacing w:line="594"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highlight w:val="none"/>
        </w:rPr>
        <w:t>应按有关规定填写抽样单，并记录被抽查产品及企业相关信息。需要被抽企业提供的其他样品信息应注明，并经企业确认。</w:t>
      </w:r>
    </w:p>
    <w:p>
      <w:pPr>
        <w:adjustRightInd w:val="0"/>
        <w:snapToGrid w:val="0"/>
        <w:spacing w:line="594"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6.5其他要求</w:t>
      </w:r>
    </w:p>
    <w:p>
      <w:pPr>
        <w:adjustRightInd w:val="0"/>
        <w:snapToGrid w:val="0"/>
        <w:spacing w:line="594"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可对抽样的关键过程留下影像资料。在进入企业、取样、双方签字确认等环节时，影像资料要能清晰记录企业名称、营业执照名称、被抽样的产品、抽样状态、抽样人员和企业陪同人员等。</w:t>
      </w:r>
    </w:p>
    <w:p>
      <w:pPr>
        <w:adjustRightInd w:val="0"/>
        <w:snapToGrid w:val="0"/>
        <w:spacing w:line="594"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6.6样品获取方式</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eastAsia="仿宋_GB2312"/>
          <w:sz w:val="28"/>
          <w:szCs w:val="28"/>
        </w:rPr>
      </w:pPr>
      <w:r>
        <w:rPr>
          <w:rFonts w:hint="eastAsia" w:ascii="仿宋_GB2312" w:hAnsi="仿宋" w:eastAsia="仿宋_GB2312" w:cs="仿宋"/>
          <w:sz w:val="28"/>
          <w:szCs w:val="28"/>
        </w:rPr>
        <w:t>监督抽查所需的</w:t>
      </w:r>
      <w:r>
        <w:rPr>
          <w:rFonts w:hint="eastAsia" w:ascii="仿宋_GB2312" w:hAnsi="仿宋" w:eastAsia="仿宋_GB2312" w:cs="仿宋"/>
          <w:sz w:val="28"/>
          <w:szCs w:val="28"/>
          <w:lang w:val="en-US" w:eastAsia="zh-CN"/>
        </w:rPr>
        <w:t>检验</w:t>
      </w:r>
      <w:r>
        <w:rPr>
          <w:rFonts w:hint="eastAsia" w:ascii="仿宋_GB2312" w:hAnsi="仿宋" w:eastAsia="仿宋_GB2312" w:cs="仿宋"/>
          <w:sz w:val="28"/>
          <w:szCs w:val="28"/>
        </w:rPr>
        <w:t>样品要在受检单位以购买方式获取</w:t>
      </w:r>
      <w:r>
        <w:rPr>
          <w:rFonts w:hint="eastAsia" w:ascii="仿宋_GB2312" w:hAnsi="仿宋" w:eastAsia="仿宋_GB2312" w:cs="仿宋"/>
          <w:sz w:val="28"/>
          <w:szCs w:val="28"/>
          <w:lang w:eastAsia="zh-CN"/>
        </w:rPr>
        <w:t>，</w:t>
      </w:r>
      <w:r>
        <w:rPr>
          <w:rFonts w:hint="eastAsia" w:ascii="仿宋" w:hAnsi="仿宋" w:eastAsia="仿宋" w:cs="仿宋"/>
          <w:sz w:val="28"/>
          <w:szCs w:val="28"/>
          <w:lang w:eastAsia="zh-CN"/>
        </w:rPr>
        <w:t>受检单位开具发票</w:t>
      </w:r>
      <w:r>
        <w:rPr>
          <w:rFonts w:hint="eastAsia" w:ascii="仿宋_GB2312" w:hAnsi="仿宋" w:eastAsia="仿宋_GB2312" w:cs="仿宋"/>
          <w:sz w:val="28"/>
          <w:szCs w:val="28"/>
        </w:rPr>
        <w:t>。</w:t>
      </w:r>
      <w:r>
        <w:rPr>
          <w:rFonts w:hint="eastAsia" w:ascii="仿宋_GB2312" w:eastAsia="仿宋_GB2312"/>
          <w:sz w:val="28"/>
          <w:szCs w:val="28"/>
        </w:rPr>
        <w:t>备用样品由</w:t>
      </w:r>
      <w:r>
        <w:rPr>
          <w:rFonts w:hint="eastAsia" w:ascii="仿宋_GB2312" w:hAnsi="仿宋" w:eastAsia="仿宋_GB2312" w:cs="仿宋"/>
          <w:sz w:val="28"/>
          <w:szCs w:val="28"/>
        </w:rPr>
        <w:t>受检单位</w:t>
      </w:r>
      <w:r>
        <w:rPr>
          <w:rFonts w:hint="eastAsia" w:ascii="仿宋_GB2312" w:eastAsia="仿宋_GB2312"/>
          <w:sz w:val="28"/>
          <w:szCs w:val="28"/>
        </w:rPr>
        <w:t>先行无偿提供。</w:t>
      </w:r>
    </w:p>
    <w:p>
      <w:pPr>
        <w:adjustRightInd w:val="0"/>
        <w:snapToGrid w:val="0"/>
        <w:spacing w:line="594"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6.7抽样注意事项</w:t>
      </w:r>
    </w:p>
    <w:p>
      <w:pPr>
        <w:adjustRightInd w:val="0"/>
        <w:snapToGrid w:val="0"/>
        <w:spacing w:line="594"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 xml:space="preserve">抽样时，抽样人员应当认真核实营业执照等被抽查企业的相关信息，确认受检单位不存在不得抽样的情形。遇有下列情况之一且能提供有效证明的，不得抽样： </w:t>
      </w:r>
    </w:p>
    <w:p>
      <w:pPr>
        <w:adjustRightInd w:val="0"/>
        <w:snapToGrid w:val="0"/>
        <w:spacing w:line="594"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（1）被抽查企业无监督抽查通知书或者相关文件复印件所列产品的；</w:t>
      </w:r>
    </w:p>
    <w:p>
      <w:pPr>
        <w:adjustRightInd w:val="0"/>
        <w:snapToGrid w:val="0"/>
        <w:spacing w:line="594"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（2）有充分证据证明拟抽查的产品是不用于销售的；</w:t>
      </w:r>
    </w:p>
    <w:p>
      <w:pPr>
        <w:adjustRightInd w:val="0"/>
        <w:snapToGrid w:val="0"/>
        <w:spacing w:line="594"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（3）产品不涉及强制性标准要求，仅按双方约定的技术要求加工生产，且未执行任何标准的；</w:t>
      </w:r>
    </w:p>
    <w:p>
      <w:pPr>
        <w:adjustRightInd w:val="0"/>
        <w:snapToGrid w:val="0"/>
        <w:spacing w:line="594"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（4）有充分证据证明拟抽查的产品为企业用于出口，并且出口合同对产品质量另有规定的；</w:t>
      </w:r>
    </w:p>
    <w:p>
      <w:pPr>
        <w:adjustRightInd w:val="0"/>
        <w:snapToGrid w:val="0"/>
        <w:spacing w:line="594"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（5）产品或者标签、包装、说明书标有“试制”、“处理”或者“样品”等字样的；</w:t>
      </w:r>
    </w:p>
    <w:p>
      <w:pPr>
        <w:adjustRightInd w:val="0"/>
        <w:snapToGrid w:val="0"/>
        <w:spacing w:line="594"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（6）企业提供上级市场监管部门6个月内该种产品的监督抽查抽样单或者合格检验报告的。</w:t>
      </w:r>
    </w:p>
    <w:p>
      <w:pPr>
        <w:adjustRightInd w:val="0"/>
        <w:snapToGrid w:val="0"/>
        <w:spacing w:line="594" w:lineRule="exact"/>
        <w:rPr>
          <w:rFonts w:ascii="仿宋_GB2312" w:hAnsi="仿宋" w:eastAsia="仿宋_GB2312" w:cs="仿宋"/>
          <w:bCs/>
          <w:sz w:val="28"/>
          <w:szCs w:val="28"/>
        </w:rPr>
      </w:pPr>
      <w:r>
        <w:rPr>
          <w:rFonts w:hint="eastAsia" w:ascii="仿宋_GB2312" w:eastAsia="仿宋_GB2312"/>
          <w:sz w:val="28"/>
          <w:szCs w:val="28"/>
        </w:rPr>
        <w:t xml:space="preserve">    </w:t>
      </w:r>
      <w:r>
        <w:rPr>
          <w:rFonts w:hint="eastAsia" w:ascii="仿宋_GB2312" w:hAnsi="仿宋" w:eastAsia="仿宋_GB2312" w:cs="仿宋"/>
          <w:b/>
          <w:bCs w:val="0"/>
          <w:sz w:val="28"/>
          <w:szCs w:val="28"/>
        </w:rPr>
        <w:t>7 检验要求</w:t>
      </w:r>
    </w:p>
    <w:p>
      <w:pPr>
        <w:adjustRightInd w:val="0"/>
        <w:snapToGrid w:val="0"/>
        <w:spacing w:line="594"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7.1检验项目</w:t>
      </w:r>
    </w:p>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表</w:t>
      </w:r>
      <w:r>
        <w:rPr>
          <w:rFonts w:hint="eastAsia" w:ascii="仿宋" w:hAnsi="仿宋" w:eastAsia="仿宋" w:cs="仿宋"/>
          <w:color w:val="000000"/>
          <w:sz w:val="24"/>
          <w:szCs w:val="24"/>
          <w:lang w:val="en-US" w:eastAsia="zh-CN"/>
        </w:rPr>
        <w:t>2家用燃气报警器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4524"/>
        <w:gridCol w:w="3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76" w:type="dxa"/>
            <w:noWrap w:val="0"/>
            <w:vAlign w:val="top"/>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4524" w:type="dxa"/>
            <w:noWrap w:val="0"/>
            <w:vAlign w:val="top"/>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检验项目</w:t>
            </w:r>
          </w:p>
        </w:tc>
        <w:tc>
          <w:tcPr>
            <w:tcW w:w="3567" w:type="dxa"/>
            <w:noWrap w:val="0"/>
            <w:vAlign w:val="top"/>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noWrap w:val="0"/>
            <w:vAlign w:val="top"/>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4524" w:type="dxa"/>
            <w:noWrap w:val="0"/>
            <w:vAlign w:val="center"/>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一般结构</w:t>
            </w:r>
          </w:p>
        </w:tc>
        <w:tc>
          <w:tcPr>
            <w:tcW w:w="3567" w:type="dxa"/>
            <w:noWrap w:val="0"/>
            <w:vAlign w:val="center"/>
          </w:tcPr>
          <w:p>
            <w:pPr>
              <w:keepNext w:val="0"/>
              <w:keepLines w:val="0"/>
              <w:widowControl/>
              <w:suppressLineNumbers w:val="0"/>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CJ/T 347-2010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noWrap w:val="0"/>
            <w:vAlign w:val="top"/>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4524" w:type="dxa"/>
            <w:noWrap w:val="0"/>
            <w:vAlign w:val="center"/>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通电显示</w:t>
            </w:r>
          </w:p>
        </w:tc>
        <w:tc>
          <w:tcPr>
            <w:tcW w:w="3567" w:type="dxa"/>
            <w:noWrap w:val="0"/>
            <w:vAlign w:val="center"/>
          </w:tcPr>
          <w:p>
            <w:pPr>
              <w:snapToGrid w:val="0"/>
              <w:spacing w:line="44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CJ/T 347-2010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6" w:type="dxa"/>
            <w:noWrap w:val="0"/>
            <w:vAlign w:val="top"/>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4524" w:type="dxa"/>
            <w:noWrap w:val="0"/>
            <w:vAlign w:val="center"/>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报警信号及故障表示</w:t>
            </w:r>
          </w:p>
        </w:tc>
        <w:tc>
          <w:tcPr>
            <w:tcW w:w="3567" w:type="dxa"/>
            <w:noWrap w:val="0"/>
            <w:vAlign w:val="center"/>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CJ/T 347-2010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noWrap w:val="0"/>
            <w:vAlign w:val="top"/>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4524" w:type="dxa"/>
            <w:noWrap w:val="0"/>
            <w:vAlign w:val="center"/>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电源线强度</w:t>
            </w:r>
          </w:p>
        </w:tc>
        <w:tc>
          <w:tcPr>
            <w:tcW w:w="3567" w:type="dxa"/>
            <w:noWrap w:val="0"/>
            <w:vAlign w:val="center"/>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CJ/T 347-2010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noWrap w:val="0"/>
            <w:vAlign w:val="top"/>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4524" w:type="dxa"/>
            <w:noWrap w:val="0"/>
            <w:vAlign w:val="center"/>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绝缘耐压性能</w:t>
            </w:r>
          </w:p>
        </w:tc>
        <w:tc>
          <w:tcPr>
            <w:tcW w:w="3567" w:type="dxa"/>
            <w:noWrap w:val="0"/>
            <w:vAlign w:val="center"/>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CJ/T 347-2010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noWrap w:val="0"/>
            <w:vAlign w:val="top"/>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4524" w:type="dxa"/>
            <w:noWrap w:val="0"/>
            <w:vAlign w:val="center"/>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报警音量</w:t>
            </w:r>
          </w:p>
        </w:tc>
        <w:tc>
          <w:tcPr>
            <w:tcW w:w="3567" w:type="dxa"/>
            <w:noWrap w:val="0"/>
            <w:vAlign w:val="center"/>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CJ/T 347-2010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noWrap w:val="0"/>
            <w:vAlign w:val="top"/>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4524" w:type="dxa"/>
            <w:noWrap w:val="0"/>
            <w:vAlign w:val="center"/>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消音功能</w:t>
            </w:r>
          </w:p>
        </w:tc>
        <w:tc>
          <w:tcPr>
            <w:tcW w:w="3567" w:type="dxa"/>
            <w:noWrap w:val="0"/>
            <w:vAlign w:val="center"/>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CJ/T 347-2010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noWrap w:val="0"/>
            <w:vAlign w:val="top"/>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4524" w:type="dxa"/>
            <w:noWrap w:val="0"/>
            <w:vAlign w:val="center"/>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低电压提示性能</w:t>
            </w:r>
          </w:p>
        </w:tc>
        <w:tc>
          <w:tcPr>
            <w:tcW w:w="3567" w:type="dxa"/>
            <w:noWrap w:val="0"/>
            <w:vAlign w:val="center"/>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CJ/T 347-2010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noWrap w:val="0"/>
            <w:vAlign w:val="top"/>
          </w:tcPr>
          <w:p>
            <w:pPr>
              <w:snapToGrid w:val="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w:t>
            </w:r>
          </w:p>
        </w:tc>
        <w:tc>
          <w:tcPr>
            <w:tcW w:w="4524" w:type="dxa"/>
            <w:noWrap w:val="0"/>
            <w:vAlign w:val="center"/>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低电压提示声音</w:t>
            </w:r>
          </w:p>
        </w:tc>
        <w:tc>
          <w:tcPr>
            <w:tcW w:w="3567" w:type="dxa"/>
            <w:noWrap w:val="0"/>
            <w:vAlign w:val="center"/>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CJ/T 347-2010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noWrap w:val="0"/>
            <w:vAlign w:val="top"/>
          </w:tcPr>
          <w:p>
            <w:pPr>
              <w:snapToGrid w:val="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p>
        </w:tc>
        <w:tc>
          <w:tcPr>
            <w:tcW w:w="4524" w:type="dxa"/>
            <w:noWrap w:val="0"/>
            <w:vAlign w:val="center"/>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低电压时的报警动作</w:t>
            </w:r>
          </w:p>
        </w:tc>
        <w:tc>
          <w:tcPr>
            <w:tcW w:w="3567" w:type="dxa"/>
            <w:noWrap w:val="0"/>
            <w:vAlign w:val="center"/>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CJ/T 347-2010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noWrap w:val="0"/>
            <w:vAlign w:val="top"/>
          </w:tcPr>
          <w:p>
            <w:pPr>
              <w:snapToGrid w:val="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w:t>
            </w:r>
          </w:p>
        </w:tc>
        <w:tc>
          <w:tcPr>
            <w:tcW w:w="4524" w:type="dxa"/>
            <w:noWrap w:val="0"/>
            <w:vAlign w:val="center"/>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报警输出</w:t>
            </w:r>
          </w:p>
        </w:tc>
        <w:tc>
          <w:tcPr>
            <w:tcW w:w="3567" w:type="dxa"/>
            <w:noWrap w:val="0"/>
            <w:vAlign w:val="center"/>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CJ/T 347-2010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 w:type="dxa"/>
            <w:noWrap w:val="0"/>
            <w:vAlign w:val="top"/>
          </w:tcPr>
          <w:p>
            <w:pPr>
              <w:snapToGrid w:val="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w:t>
            </w:r>
          </w:p>
        </w:tc>
        <w:tc>
          <w:tcPr>
            <w:tcW w:w="4524" w:type="dxa"/>
            <w:noWrap w:val="0"/>
            <w:vAlign w:val="center"/>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标志、包装</w:t>
            </w:r>
          </w:p>
        </w:tc>
        <w:tc>
          <w:tcPr>
            <w:tcW w:w="3567" w:type="dxa"/>
            <w:noWrap w:val="0"/>
            <w:vAlign w:val="center"/>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CJ/T 347-2010</w:t>
            </w:r>
          </w:p>
        </w:tc>
      </w:tr>
    </w:tbl>
    <w:p>
      <w:pPr>
        <w:snapToGrid w:val="0"/>
        <w:spacing w:line="440" w:lineRule="exact"/>
        <w:jc w:val="center"/>
        <w:rPr>
          <w:rFonts w:hint="eastAsia" w:ascii="仿宋" w:hAnsi="仿宋" w:eastAsia="仿宋" w:cs="仿宋"/>
          <w:color w:val="000000"/>
          <w:sz w:val="24"/>
          <w:szCs w:val="24"/>
          <w:lang w:val="en-US" w:eastAsia="zh-CN"/>
        </w:rPr>
      </w:pPr>
    </w:p>
    <w:p>
      <w:pPr>
        <w:keepNext w:val="0"/>
        <w:keepLines w:val="0"/>
        <w:widowControl/>
        <w:suppressLineNumbers w:val="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表3家用可燃气体探测器</w:t>
      </w:r>
    </w:p>
    <w:tbl>
      <w:tblPr>
        <w:tblStyle w:val="10"/>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4525"/>
        <w:gridCol w:w="3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74" w:type="dxa"/>
            <w:noWrap w:val="0"/>
            <w:vAlign w:val="top"/>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4525" w:type="dxa"/>
            <w:noWrap w:val="0"/>
            <w:vAlign w:val="top"/>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检验项目</w:t>
            </w:r>
          </w:p>
        </w:tc>
        <w:tc>
          <w:tcPr>
            <w:tcW w:w="3568" w:type="dxa"/>
            <w:noWrap w:val="0"/>
            <w:vAlign w:val="top"/>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top"/>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1</w:t>
            </w:r>
          </w:p>
        </w:tc>
        <w:tc>
          <w:tcPr>
            <w:tcW w:w="4525"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外观要求</w:t>
            </w:r>
          </w:p>
        </w:tc>
        <w:tc>
          <w:tcPr>
            <w:tcW w:w="3568"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top"/>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w:t>
            </w:r>
          </w:p>
        </w:tc>
        <w:tc>
          <w:tcPr>
            <w:tcW w:w="4525"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一般要求</w:t>
            </w:r>
          </w:p>
        </w:tc>
        <w:tc>
          <w:tcPr>
            <w:tcW w:w="3568"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top"/>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3</w:t>
            </w:r>
          </w:p>
        </w:tc>
        <w:tc>
          <w:tcPr>
            <w:tcW w:w="4525"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电池容量</w:t>
            </w:r>
          </w:p>
        </w:tc>
        <w:tc>
          <w:tcPr>
            <w:tcW w:w="3568"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top"/>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4</w:t>
            </w:r>
          </w:p>
        </w:tc>
        <w:tc>
          <w:tcPr>
            <w:tcW w:w="4525"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跌落试验</w:t>
            </w:r>
          </w:p>
        </w:tc>
        <w:tc>
          <w:tcPr>
            <w:tcW w:w="3568"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top"/>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5</w:t>
            </w:r>
          </w:p>
        </w:tc>
        <w:tc>
          <w:tcPr>
            <w:tcW w:w="4525"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绝缘电阻</w:t>
            </w:r>
          </w:p>
        </w:tc>
        <w:tc>
          <w:tcPr>
            <w:tcW w:w="3568"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top"/>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6</w:t>
            </w:r>
          </w:p>
        </w:tc>
        <w:tc>
          <w:tcPr>
            <w:tcW w:w="4525"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电气强度</w:t>
            </w:r>
          </w:p>
        </w:tc>
        <w:tc>
          <w:tcPr>
            <w:tcW w:w="3568"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top"/>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7</w:t>
            </w:r>
          </w:p>
        </w:tc>
        <w:tc>
          <w:tcPr>
            <w:tcW w:w="4525"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报警动作值</w:t>
            </w:r>
          </w:p>
        </w:tc>
        <w:tc>
          <w:tcPr>
            <w:tcW w:w="3568"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top"/>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8</w:t>
            </w:r>
          </w:p>
        </w:tc>
        <w:tc>
          <w:tcPr>
            <w:tcW w:w="4525"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报警重复性</w:t>
            </w:r>
          </w:p>
        </w:tc>
        <w:tc>
          <w:tcPr>
            <w:tcW w:w="3568"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top"/>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9</w:t>
            </w:r>
          </w:p>
        </w:tc>
        <w:tc>
          <w:tcPr>
            <w:tcW w:w="4525"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低温（运行）试验</w:t>
            </w:r>
          </w:p>
        </w:tc>
        <w:tc>
          <w:tcPr>
            <w:tcW w:w="3568"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top"/>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10</w:t>
            </w:r>
          </w:p>
        </w:tc>
        <w:tc>
          <w:tcPr>
            <w:tcW w:w="4525"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响应时间</w:t>
            </w:r>
          </w:p>
        </w:tc>
        <w:tc>
          <w:tcPr>
            <w:tcW w:w="3568"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top"/>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11</w:t>
            </w:r>
          </w:p>
        </w:tc>
        <w:tc>
          <w:tcPr>
            <w:tcW w:w="4525"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高温（运行）试验</w:t>
            </w:r>
          </w:p>
        </w:tc>
        <w:tc>
          <w:tcPr>
            <w:tcW w:w="3568"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sz w:val="24"/>
                <w:szCs w:val="24"/>
                <w:lang w:val="en-US" w:eastAsia="zh-CN"/>
              </w:rPr>
              <w:t>GB 15322.2-2019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top"/>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default" w:ascii="仿宋" w:hAnsi="仿宋" w:eastAsia="仿宋" w:cs="仿宋"/>
                <w:b w:val="0"/>
                <w:bCs w:val="0"/>
                <w:color w:val="000000"/>
                <w:sz w:val="24"/>
                <w:szCs w:val="24"/>
                <w:lang w:val="en-US" w:eastAsia="zh-CN"/>
              </w:rPr>
            </w:pPr>
            <w:r>
              <w:rPr>
                <w:rFonts w:hint="eastAsia" w:ascii="仿宋" w:hAnsi="仿宋" w:eastAsia="仿宋" w:cs="仿宋"/>
                <w:b w:val="0"/>
                <w:bCs w:val="0"/>
                <w:color w:val="000000"/>
                <w:sz w:val="24"/>
                <w:szCs w:val="24"/>
                <w:lang w:val="en-US" w:eastAsia="zh-CN"/>
              </w:rPr>
              <w:t>12</w:t>
            </w:r>
          </w:p>
        </w:tc>
        <w:tc>
          <w:tcPr>
            <w:tcW w:w="4525"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color w:val="000000"/>
                <w:sz w:val="24"/>
                <w:szCs w:val="24"/>
                <w:lang w:val="en-US" w:eastAsia="zh-CN"/>
              </w:rPr>
              <w:t>标志</w:t>
            </w:r>
          </w:p>
        </w:tc>
        <w:tc>
          <w:tcPr>
            <w:tcW w:w="3568" w:type="dxa"/>
            <w:noWrap w:val="0"/>
            <w:vAlign w:val="center"/>
          </w:tcPr>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仿宋" w:hAnsi="仿宋" w:eastAsia="仿宋" w:cs="仿宋"/>
                <w:b w:val="0"/>
                <w:bCs w:val="0"/>
                <w:color w:val="000000"/>
                <w:sz w:val="24"/>
                <w:szCs w:val="24"/>
                <w:lang w:val="en-US" w:eastAsia="zh-CN"/>
              </w:rPr>
            </w:pPr>
            <w:r>
              <w:rPr>
                <w:rFonts w:hint="eastAsia" w:ascii="仿宋" w:hAnsi="仿宋" w:eastAsia="仿宋" w:cs="仿宋"/>
                <w:color w:val="000000"/>
                <w:sz w:val="24"/>
                <w:szCs w:val="24"/>
                <w:lang w:val="en-US" w:eastAsia="zh-CN"/>
              </w:rPr>
              <w:t>GB 15322.2-2019</w:t>
            </w:r>
          </w:p>
        </w:tc>
      </w:tr>
    </w:tbl>
    <w:p>
      <w:pPr>
        <w:snapToGrid w:val="0"/>
        <w:spacing w:line="440" w:lineRule="exact"/>
        <w:jc w:val="center"/>
        <w:rPr>
          <w:rFonts w:hint="eastAsia" w:ascii="仿宋" w:hAnsi="仿宋" w:eastAsia="仿宋" w:cs="仿宋"/>
          <w:color w:val="000000"/>
          <w:sz w:val="24"/>
          <w:szCs w:val="24"/>
          <w:lang w:val="en-US" w:eastAsia="zh-CN"/>
        </w:rPr>
      </w:pPr>
    </w:p>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表4家用和小型餐饮厨房用燃气报警器</w:t>
      </w:r>
    </w:p>
    <w:tbl>
      <w:tblPr>
        <w:tblStyle w:val="10"/>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4525"/>
        <w:gridCol w:w="3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74" w:type="dxa"/>
            <w:noWrap w:val="0"/>
            <w:vAlign w:val="top"/>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4525" w:type="dxa"/>
            <w:noWrap w:val="0"/>
            <w:vAlign w:val="top"/>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检验项目</w:t>
            </w:r>
          </w:p>
        </w:tc>
        <w:tc>
          <w:tcPr>
            <w:tcW w:w="3568" w:type="dxa"/>
            <w:noWrap w:val="0"/>
            <w:vAlign w:val="top"/>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top"/>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1</w:t>
            </w:r>
          </w:p>
        </w:tc>
        <w:tc>
          <w:tcPr>
            <w:tcW w:w="4525"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报警器结构</w:t>
            </w:r>
          </w:p>
        </w:tc>
        <w:tc>
          <w:tcPr>
            <w:tcW w:w="3568"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GB/T 34004-2017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top"/>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2</w:t>
            </w:r>
          </w:p>
        </w:tc>
        <w:tc>
          <w:tcPr>
            <w:tcW w:w="4525"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状态指示</w:t>
            </w:r>
          </w:p>
        </w:tc>
        <w:tc>
          <w:tcPr>
            <w:tcW w:w="3568"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GB/T 34004-2017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top"/>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3</w:t>
            </w:r>
          </w:p>
        </w:tc>
        <w:tc>
          <w:tcPr>
            <w:tcW w:w="4525"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功能检查键</w:t>
            </w:r>
          </w:p>
        </w:tc>
        <w:tc>
          <w:tcPr>
            <w:tcW w:w="3568"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GB/T 34004-2017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top"/>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4</w:t>
            </w:r>
          </w:p>
        </w:tc>
        <w:tc>
          <w:tcPr>
            <w:tcW w:w="4525"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电源线强度</w:t>
            </w:r>
          </w:p>
        </w:tc>
        <w:tc>
          <w:tcPr>
            <w:tcW w:w="3568"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GB/T 34004-2017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top"/>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5</w:t>
            </w:r>
          </w:p>
        </w:tc>
        <w:tc>
          <w:tcPr>
            <w:tcW w:w="4525"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报警音量</w:t>
            </w:r>
          </w:p>
        </w:tc>
        <w:tc>
          <w:tcPr>
            <w:tcW w:w="3568"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GB/T 34004-2017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top"/>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6</w:t>
            </w:r>
          </w:p>
        </w:tc>
        <w:tc>
          <w:tcPr>
            <w:tcW w:w="4525"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绝缘电阻</w:t>
            </w:r>
          </w:p>
        </w:tc>
        <w:tc>
          <w:tcPr>
            <w:tcW w:w="3568"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GB/T 34004-2017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top"/>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7</w:t>
            </w:r>
          </w:p>
        </w:tc>
        <w:tc>
          <w:tcPr>
            <w:tcW w:w="4525"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电气强度</w:t>
            </w:r>
          </w:p>
        </w:tc>
        <w:tc>
          <w:tcPr>
            <w:tcW w:w="3568"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GB/T 34004-2017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top"/>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8</w:t>
            </w:r>
          </w:p>
        </w:tc>
        <w:tc>
          <w:tcPr>
            <w:tcW w:w="4525"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低电压提示音</w:t>
            </w:r>
          </w:p>
        </w:tc>
        <w:tc>
          <w:tcPr>
            <w:tcW w:w="3568"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GB/T 34004-2017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top"/>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9</w:t>
            </w:r>
          </w:p>
        </w:tc>
        <w:tc>
          <w:tcPr>
            <w:tcW w:w="4525"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低电压时的报警动作</w:t>
            </w:r>
          </w:p>
        </w:tc>
        <w:tc>
          <w:tcPr>
            <w:tcW w:w="3568"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GB/T 34004-2017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top"/>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10</w:t>
            </w:r>
          </w:p>
        </w:tc>
        <w:tc>
          <w:tcPr>
            <w:tcW w:w="4525"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报警输出功能</w:t>
            </w:r>
          </w:p>
        </w:tc>
        <w:tc>
          <w:tcPr>
            <w:tcW w:w="3568"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GB/T 34004-2017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top"/>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w:t>
            </w:r>
          </w:p>
        </w:tc>
        <w:tc>
          <w:tcPr>
            <w:tcW w:w="4525"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标志</w:t>
            </w:r>
          </w:p>
        </w:tc>
        <w:tc>
          <w:tcPr>
            <w:tcW w:w="3568" w:type="dxa"/>
            <w:noWrap w:val="0"/>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GB/T 34004-2017</w:t>
            </w:r>
          </w:p>
        </w:tc>
      </w:tr>
    </w:tbl>
    <w:p>
      <w:pPr>
        <w:keepNext w:val="0"/>
        <w:keepLines w:val="0"/>
        <w:pageBreakBefore w:val="0"/>
        <w:widowControl w:val="0"/>
        <w:kinsoku/>
        <w:wordWrap/>
        <w:overflowPunct/>
        <w:topLinePunct w:val="0"/>
        <w:autoSpaceDE/>
        <w:autoSpaceDN/>
        <w:bidi w:val="0"/>
        <w:spacing w:line="540" w:lineRule="exact"/>
        <w:ind w:firstLine="480" w:firstLineChars="200"/>
        <w:textAlignment w:val="auto"/>
        <w:rPr>
          <w:rFonts w:ascii="仿宋_GB2312" w:hAnsi="仿宋" w:eastAsia="仿宋_GB2312" w:cs="仿宋"/>
          <w:sz w:val="28"/>
          <w:szCs w:val="28"/>
        </w:rPr>
      </w:pPr>
      <w:r>
        <w:rPr>
          <w:rFonts w:hint="eastAsia" w:ascii="仿宋" w:hAnsi="仿宋" w:eastAsia="仿宋" w:cs="仿宋"/>
        </w:rPr>
        <w:t xml:space="preserve"> </w:t>
      </w:r>
      <w:r>
        <w:rPr>
          <w:rFonts w:hint="eastAsia" w:ascii="仿宋_GB2312" w:hAnsi="仿宋" w:eastAsia="仿宋_GB2312" w:cs="仿宋"/>
          <w:sz w:val="28"/>
          <w:szCs w:val="28"/>
        </w:rPr>
        <w:t>7.2 检验应注意的问题</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若被检产品明示的质量要求高于本细则中的检验项目依据的标准要求时，应按被检产品明示的质量要求判定。</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若被检产品明示的质量要求低于本细则中的检验项目依据的强制性标准要求时，应按强制性标准要求判定。</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若被检产品明示的质量要求低于或包含细则中检验项目依据的推荐性标准要求时，应以被检产品明示的质量要求判定。</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若被检产品明示的质量要求缺少本细则中检验项目依据的强制性标准要求时，应按照强制性标准要求判定。</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若被检产品明示的质量要求缺少本细则中检验项目依据的推荐性标准要求时，该项目不参与判定，但应在检验报告备注中进行说明。</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检验过程中遇到有样品失效或者其它情况致使检验无法进行时，必须如实记录即时情况，并有充分的证实材料。</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当一个检验项目有多个检测方法时，出现可疑结果或不合格结果（即在有异议）时，应以产品标准中规定方法的测定结果为准。</w:t>
      </w:r>
    </w:p>
    <w:p>
      <w:pPr>
        <w:keepNext w:val="0"/>
        <w:keepLines w:val="0"/>
        <w:pageBreakBefore w:val="0"/>
        <w:widowControl w:val="0"/>
        <w:kinsoku/>
        <w:wordWrap/>
        <w:overflowPunct/>
        <w:topLinePunct w:val="0"/>
        <w:autoSpaceDE/>
        <w:autoSpaceDN/>
        <w:bidi w:val="0"/>
        <w:spacing w:line="540" w:lineRule="exact"/>
        <w:ind w:firstLine="562" w:firstLineChars="200"/>
        <w:textAlignment w:val="auto"/>
        <w:rPr>
          <w:rFonts w:ascii="仿宋_GB2312" w:hAnsi="仿宋" w:eastAsia="仿宋_GB2312" w:cs="仿宋"/>
          <w:b/>
          <w:bCs w:val="0"/>
          <w:sz w:val="28"/>
          <w:szCs w:val="28"/>
        </w:rPr>
      </w:pPr>
      <w:r>
        <w:rPr>
          <w:rFonts w:hint="eastAsia" w:ascii="仿宋_GB2312" w:hAnsi="仿宋" w:eastAsia="仿宋_GB2312" w:cs="仿宋"/>
          <w:b/>
          <w:bCs w:val="0"/>
          <w:sz w:val="28"/>
          <w:szCs w:val="28"/>
        </w:rPr>
        <w:t>8 判定原则</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topLinePunct w:val="0"/>
        <w:autoSpaceDE/>
        <w:autoSpaceDN/>
        <w:bidi w:val="0"/>
        <w:spacing w:line="540" w:lineRule="exact"/>
        <w:ind w:firstLine="562" w:firstLineChars="200"/>
        <w:textAlignment w:val="auto"/>
        <w:rPr>
          <w:rFonts w:ascii="仿宋_GB2312" w:hAnsi="仿宋" w:eastAsia="仿宋_GB2312" w:cs="仿宋"/>
          <w:b/>
          <w:bCs w:val="0"/>
          <w:sz w:val="28"/>
          <w:szCs w:val="28"/>
        </w:rPr>
      </w:pPr>
      <w:r>
        <w:rPr>
          <w:rFonts w:hint="eastAsia" w:ascii="仿宋_GB2312" w:hAnsi="仿宋" w:eastAsia="仿宋_GB2312" w:cs="仿宋"/>
          <w:b/>
          <w:bCs w:val="0"/>
          <w:sz w:val="28"/>
          <w:szCs w:val="28"/>
        </w:rPr>
        <w:t>9 异议处理</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对被判定为不合格产品进行异议处理时，按以下方式进行：</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rPr>
        <w:t>9.1 核查不合格项目相关证据，能够以记录（纸质记录或电子记录或影像记录）或与不合格项目相关联的其它质量数据等检验证据证明。</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仿宋_GB2312" w:hAnsi="仿宋" w:eastAsia="仿宋_GB2312" w:cs="仿宋"/>
          <w:sz w:val="28"/>
          <w:szCs w:val="28"/>
        </w:rPr>
      </w:pPr>
      <w:r>
        <w:rPr>
          <w:rFonts w:hint="eastAsia" w:ascii="仿宋_GB2312" w:hAnsi="仿宋" w:eastAsia="仿宋_GB2312" w:cs="仿宋"/>
          <w:sz w:val="28"/>
          <w:szCs w:val="28"/>
        </w:rPr>
        <w:t>9.2对需要复检并具备检验条件的，处理企业异议的市场监督管理部门或者指定检验机构应当按原监督抽查方案对留存的样品或抽取的备用样品组织复检，复检项目如有仲裁法需用仲裁法进行复检，并出具检验报告。复检结论为最终结论。</w:t>
      </w:r>
    </w:p>
    <w:p>
      <w:pPr>
        <w:keepNext w:val="0"/>
        <w:keepLines w:val="0"/>
        <w:pageBreakBefore w:val="0"/>
        <w:widowControl w:val="0"/>
        <w:kinsoku/>
        <w:wordWrap/>
        <w:overflowPunct/>
        <w:topLinePunct w:val="0"/>
        <w:autoSpaceDE/>
        <w:autoSpaceDN/>
        <w:bidi w:val="0"/>
        <w:adjustRightInd w:val="0"/>
        <w:snapToGrid w:val="0"/>
        <w:spacing w:line="540" w:lineRule="exact"/>
        <w:ind w:firstLine="551" w:firstLineChars="196"/>
        <w:textAlignment w:val="auto"/>
        <w:rPr>
          <w:rFonts w:ascii="仿宋_GB2312" w:eastAsia="仿宋_GB2312"/>
          <w:b/>
          <w:bCs w:val="0"/>
          <w:sz w:val="28"/>
          <w:szCs w:val="28"/>
        </w:rPr>
      </w:pPr>
      <w:r>
        <w:rPr>
          <w:rFonts w:hint="eastAsia" w:ascii="仿宋_GB2312" w:eastAsia="仿宋_GB2312"/>
          <w:b/>
          <w:bCs w:val="0"/>
          <w:sz w:val="28"/>
          <w:szCs w:val="28"/>
          <w:lang w:val="en-US" w:eastAsia="zh-CN"/>
        </w:rPr>
        <w:t>10</w:t>
      </w:r>
      <w:r>
        <w:rPr>
          <w:rFonts w:hint="eastAsia" w:ascii="仿宋_GB2312" w:eastAsia="仿宋_GB2312"/>
          <w:b/>
          <w:bCs w:val="0"/>
          <w:sz w:val="28"/>
          <w:szCs w:val="28"/>
        </w:rPr>
        <w:t xml:space="preserve"> 附则</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hint="eastAsia" w:ascii="仿宋_GB2312" w:eastAsia="仿宋_GB2312"/>
          <w:sz w:val="28"/>
          <w:szCs w:val="28"/>
        </w:rPr>
      </w:pPr>
      <w:r>
        <w:rPr>
          <w:rFonts w:hint="eastAsia" w:ascii="仿宋_GB2312" w:eastAsia="仿宋_GB2312"/>
          <w:sz w:val="28"/>
          <w:szCs w:val="28"/>
        </w:rPr>
        <w:t>本细则编写单位:山东腾翔产品质量检测有限公司</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本细则由</w:t>
      </w:r>
      <w:r>
        <w:rPr>
          <w:rFonts w:hint="eastAsia" w:ascii="仿宋_GB2312" w:eastAsia="仿宋_GB2312"/>
          <w:sz w:val="28"/>
          <w:szCs w:val="28"/>
          <w:lang w:val="en-US" w:eastAsia="zh-CN"/>
        </w:rPr>
        <w:t>盘锦市</w:t>
      </w:r>
      <w:r>
        <w:rPr>
          <w:rFonts w:hint="eastAsia" w:ascii="仿宋_GB2312" w:eastAsia="仿宋_GB2312"/>
          <w:sz w:val="28"/>
          <w:szCs w:val="28"/>
        </w:rPr>
        <w:t>市场监督管理局管理</w:t>
      </w:r>
      <w:r>
        <w:rPr>
          <w:rFonts w:ascii="仿宋_GB2312" w:eastAsia="仿宋_GB2312"/>
          <w:sz w:val="28"/>
          <w:szCs w:val="28"/>
        </w:rPr>
        <w:t xml:space="preserve"> </w:t>
      </w:r>
    </w:p>
    <w:p>
      <w:pPr>
        <w:pStyle w:val="8"/>
        <w:rPr>
          <w:rFonts w:hint="eastAsia" w:ascii="仿宋_GB2312" w:hAnsi="仿宋" w:eastAsia="仿宋_GB2312" w:cs="仿宋"/>
          <w:sz w:val="28"/>
          <w:szCs w:val="28"/>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FKai-SB">
    <w:altName w:val="Microsoft JhengHei Light"/>
    <w:panose1 w:val="03000509000000000000"/>
    <w:charset w:val="88"/>
    <w:family w:val="script"/>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7809"/>
      <w:docPartObj>
        <w:docPartGallery w:val="autotext"/>
      </w:docPartObj>
    </w:sdtPr>
    <w:sdtContent>
      <w:p>
        <w:pPr>
          <w:pStyle w:val="6"/>
          <w:jc w:val="center"/>
        </w:pPr>
        <w:r>
          <w:rPr>
            <w:rFonts w:ascii="宋体" w:hAnsi="宋体"/>
            <w:sz w:val="21"/>
            <w:szCs w:val="21"/>
          </w:rPr>
          <w:fldChar w:fldCharType="begin"/>
        </w:r>
        <w:r>
          <w:rPr>
            <w:rFonts w:ascii="宋体" w:hAnsi="宋体"/>
            <w:sz w:val="21"/>
            <w:szCs w:val="21"/>
          </w:rPr>
          <w:instrText xml:space="preserve"> PAGE   \* MERGEFORMAT </w:instrText>
        </w:r>
        <w:r>
          <w:rPr>
            <w:rFonts w:ascii="宋体" w:hAnsi="宋体"/>
            <w:sz w:val="21"/>
            <w:szCs w:val="21"/>
          </w:rPr>
          <w:fldChar w:fldCharType="separate"/>
        </w:r>
        <w:r>
          <w:rPr>
            <w:rFonts w:ascii="宋体" w:hAnsi="宋体"/>
            <w:sz w:val="21"/>
            <w:szCs w:val="21"/>
            <w:lang w:val="zh-CN"/>
          </w:rPr>
          <w:t>-</w:t>
        </w:r>
        <w:r>
          <w:rPr>
            <w:rFonts w:ascii="宋体" w:hAnsi="宋体"/>
            <w:sz w:val="21"/>
            <w:szCs w:val="21"/>
          </w:rPr>
          <w:t xml:space="preserve"> 2 -</w:t>
        </w:r>
        <w:r>
          <w:rPr>
            <w:rFonts w:ascii="宋体" w:hAnsi="宋体"/>
            <w:sz w:val="21"/>
            <w:szCs w:val="21"/>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YTMyY2IzMGNjYjI2OTAzN2ZiZjQyYjU1NmQ5M2UifQ=="/>
  </w:docVars>
  <w:rsids>
    <w:rsidRoot w:val="60C33FB8"/>
    <w:rsid w:val="00085C18"/>
    <w:rsid w:val="001D7A61"/>
    <w:rsid w:val="001E2043"/>
    <w:rsid w:val="00247A3A"/>
    <w:rsid w:val="00396063"/>
    <w:rsid w:val="003B3B24"/>
    <w:rsid w:val="006B77B1"/>
    <w:rsid w:val="006E504F"/>
    <w:rsid w:val="007A78DE"/>
    <w:rsid w:val="008353D7"/>
    <w:rsid w:val="00997248"/>
    <w:rsid w:val="00A3152C"/>
    <w:rsid w:val="00E45B39"/>
    <w:rsid w:val="00ED5330"/>
    <w:rsid w:val="04BD7D66"/>
    <w:rsid w:val="06DA4BFF"/>
    <w:rsid w:val="12677EF9"/>
    <w:rsid w:val="161D5364"/>
    <w:rsid w:val="17D24EEE"/>
    <w:rsid w:val="187D07ED"/>
    <w:rsid w:val="1E6044DD"/>
    <w:rsid w:val="1F865520"/>
    <w:rsid w:val="2094072A"/>
    <w:rsid w:val="226643C1"/>
    <w:rsid w:val="23B5634D"/>
    <w:rsid w:val="268D10DB"/>
    <w:rsid w:val="2A661DDF"/>
    <w:rsid w:val="2A946CEF"/>
    <w:rsid w:val="42402E61"/>
    <w:rsid w:val="49AE38A9"/>
    <w:rsid w:val="509D62C2"/>
    <w:rsid w:val="60C33FB8"/>
    <w:rsid w:val="640D42B8"/>
    <w:rsid w:val="65B35574"/>
    <w:rsid w:val="66AC7E81"/>
    <w:rsid w:val="6976410E"/>
    <w:rsid w:val="6CC23933"/>
    <w:rsid w:val="71AE3A23"/>
    <w:rsid w:val="74B2641B"/>
    <w:rsid w:val="777274E9"/>
    <w:rsid w:val="7820118F"/>
    <w:rsid w:val="7DD357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4"/>
    <w:basedOn w:val="1"/>
    <w:next w:val="1"/>
    <w:qFormat/>
    <w:uiPriority w:val="0"/>
    <w:pPr>
      <w:keepNext/>
      <w:keepLines/>
      <w:spacing w:line="360" w:lineRule="auto"/>
      <w:jc w:val="left"/>
      <w:outlineLvl w:val="3"/>
    </w:pPr>
    <w:rPr>
      <w:rFonts w:ascii="Arial" w:hAnsi="Arial"/>
      <w:b/>
      <w:kern w:val="0"/>
      <w:sz w:val="20"/>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line="500" w:lineRule="exact"/>
      <w:ind w:left="1588" w:leftChars="832" w:firstLine="433" w:firstLineChars="196"/>
    </w:pPr>
  </w:style>
  <w:style w:type="paragraph" w:styleId="5">
    <w:name w:val="List 2"/>
    <w:basedOn w:val="1"/>
    <w:qFormat/>
    <w:uiPriority w:val="0"/>
    <w:pPr>
      <w:ind w:left="100" w:leftChars="200" w:hanging="200" w:hangingChars="200"/>
    </w:pPr>
  </w:style>
  <w:style w:type="paragraph" w:styleId="6">
    <w:name w:val="footer"/>
    <w:basedOn w:val="1"/>
    <w:link w:val="16"/>
    <w:uiPriority w:val="99"/>
    <w:pPr>
      <w:tabs>
        <w:tab w:val="center" w:pos="4153"/>
        <w:tab w:val="right" w:pos="8306"/>
      </w:tabs>
      <w:snapToGrid w:val="0"/>
      <w:jc w:val="left"/>
    </w:pPr>
    <w:rPr>
      <w:sz w:val="18"/>
      <w:szCs w:val="18"/>
    </w:rPr>
  </w:style>
  <w:style w:type="paragraph" w:styleId="7">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Body Text First Indent 2"/>
    <w:basedOn w:val="4"/>
    <w:semiHidden/>
    <w:qFormat/>
    <w:uiPriority w:val="0"/>
    <w:pPr>
      <w:spacing w:after="120" w:line="240" w:lineRule="auto"/>
      <w:ind w:left="480" w:leftChars="200" w:firstLine="210" w:firstLineChars="100"/>
      <w:jc w:val="left"/>
    </w:pPr>
    <w:rPr>
      <w:rFonts w:ascii="DFKai-SB" w:eastAsia="DFKai-SB"/>
      <w:sz w:val="28"/>
      <w:lang w:eastAsia="zh-TW"/>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wang正文"/>
    <w:basedOn w:val="1"/>
    <w:qFormat/>
    <w:uiPriority w:val="0"/>
    <w:pPr>
      <w:tabs>
        <w:tab w:val="left" w:pos="6840"/>
      </w:tabs>
      <w:topLinePunct/>
      <w:ind w:firstLine="420"/>
    </w:pPr>
    <w:rPr>
      <w:kern w:val="0"/>
    </w:rPr>
  </w:style>
  <w:style w:type="paragraph" w:customStyle="1" w:styleId="14">
    <w:name w:val="列出段落1"/>
    <w:basedOn w:val="1"/>
    <w:next w:val="1"/>
    <w:qFormat/>
    <w:uiPriority w:val="0"/>
    <w:pPr>
      <w:spacing w:line="360" w:lineRule="auto"/>
      <w:ind w:left="720"/>
      <w:contextualSpacing/>
    </w:pPr>
  </w:style>
  <w:style w:type="character" w:customStyle="1" w:styleId="15">
    <w:name w:val="页眉 Char"/>
    <w:basedOn w:val="12"/>
    <w:link w:val="7"/>
    <w:qFormat/>
    <w:uiPriority w:val="0"/>
    <w:rPr>
      <w:rFonts w:ascii="Times New Roman" w:hAnsi="Times New Roman" w:eastAsia="宋体" w:cs="Times New Roman"/>
      <w:kern w:val="2"/>
      <w:sz w:val="18"/>
      <w:szCs w:val="18"/>
    </w:rPr>
  </w:style>
  <w:style w:type="character" w:customStyle="1" w:styleId="16">
    <w:name w:val="页脚 Char"/>
    <w:basedOn w:val="12"/>
    <w:link w:val="6"/>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2425</Words>
  <Characters>2952</Characters>
  <Lines>37</Lines>
  <Paragraphs>10</Paragraphs>
  <TotalTime>5</TotalTime>
  <ScaleCrop>false</ScaleCrop>
  <LinksUpToDate>false</LinksUpToDate>
  <CharactersWithSpaces>3018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2022-06-14T02:16:00Z</dcterms:created>
  <dc:creator>Administrator</dc:creator>
  <cp:lastModifiedBy>pc</cp:lastModifiedBy>
  <dcterms:modified xsi:type="dcterms:W3CDTF">2023-02-15T12:01:47Z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2CC679627D5D4E74AC1A7A17D4445F16</vt:lpwstr>
  </property>
</Properties>
</file>