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8"/>
        <w:ind w:left="-1" w:leftChars="0" w:firstLine="0" w:firstLineChars="0"/>
        <w:jc w:val="center"/>
        <w:rPr>
          <w:rFonts w:hint="eastAsia" w:ascii="仿宋_GB2312" w:hAnsi="宋体" w:eastAsia="仿宋_GB2312" w:cs="黑体"/>
          <w:b/>
          <w:bCs w:val="0"/>
          <w:spacing w:val="20"/>
          <w:w w:val="105"/>
          <w:sz w:val="32"/>
          <w:szCs w:val="32"/>
          <w:lang w:val="en-US" w:eastAsia="zh-CN"/>
        </w:rPr>
      </w:pPr>
      <w:r>
        <w:rPr>
          <w:rFonts w:hint="eastAsia" w:ascii="仿宋_GB2312" w:hAnsi="宋体" w:eastAsia="仿宋_GB2312" w:cs="黑体"/>
          <w:b/>
          <w:bCs w:val="0"/>
          <w:spacing w:val="20"/>
          <w:w w:val="105"/>
          <w:sz w:val="36"/>
          <w:szCs w:val="36"/>
          <w:lang w:val="en-US" w:eastAsia="zh-CN"/>
        </w:rPr>
        <w:t>20</w:t>
      </w:r>
      <w:r>
        <w:rPr>
          <w:rFonts w:hint="eastAsia" w:ascii="仿宋_GB2312" w:hAnsi="宋体" w:eastAsia="仿宋_GB2312" w:cs="黑体"/>
          <w:b/>
          <w:bCs w:val="0"/>
          <w:spacing w:val="20"/>
          <w:w w:val="105"/>
          <w:sz w:val="32"/>
          <w:szCs w:val="32"/>
          <w:lang w:val="en-US" w:eastAsia="zh-CN"/>
        </w:rPr>
        <w:t>23年盘锦市流通领域</w:t>
      </w:r>
    </w:p>
    <w:p>
      <w:pPr>
        <w:pStyle w:val="18"/>
        <w:ind w:left="-1" w:leftChars="0" w:firstLine="0" w:firstLineChars="0"/>
        <w:jc w:val="center"/>
        <w:rPr>
          <w:rFonts w:ascii="仿宋_GB2312" w:hAnsi="宋体" w:eastAsia="仿宋_GB2312" w:cs="黑体"/>
          <w:b/>
          <w:bCs w:val="0"/>
          <w:spacing w:val="20"/>
          <w:w w:val="105"/>
          <w:sz w:val="36"/>
          <w:szCs w:val="36"/>
        </w:rPr>
      </w:pPr>
      <w:r>
        <w:rPr>
          <w:rFonts w:hint="eastAsia" w:ascii="仿宋" w:hAnsi="仿宋" w:eastAsia="仿宋" w:cs="仿宋"/>
          <w:b/>
          <w:bCs w:val="0"/>
          <w:sz w:val="32"/>
          <w:szCs w:val="32"/>
          <w:lang w:val="en-US" w:eastAsia="zh-CN"/>
        </w:rPr>
        <w:t>家用燃气快速热水器</w:t>
      </w:r>
      <w:r>
        <w:rPr>
          <w:rFonts w:hint="eastAsia" w:ascii="仿宋_GB2312" w:hAnsi="宋体" w:eastAsia="仿宋_GB2312" w:cs="黑体"/>
          <w:b/>
          <w:bCs w:val="0"/>
          <w:spacing w:val="20"/>
          <w:w w:val="105"/>
          <w:sz w:val="32"/>
          <w:szCs w:val="32"/>
        </w:rPr>
        <w:t>产品质量监督抽查实施细则</w:t>
      </w:r>
    </w:p>
    <w:p>
      <w:pPr>
        <w:jc w:val="center"/>
        <w:rPr>
          <w:rFonts w:ascii="仿宋_GB2312" w:hAnsi="宋体" w:eastAsia="仿宋_GB2312" w:cs="黑体"/>
          <w:bCs/>
          <w:spacing w:val="20"/>
          <w:w w:val="105"/>
          <w:sz w:val="36"/>
          <w:szCs w:val="36"/>
        </w:rPr>
      </w:pP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1适用范围</w:t>
      </w:r>
    </w:p>
    <w:p>
      <w:pPr>
        <w:pStyle w:val="18"/>
        <w:keepNext w:val="0"/>
        <w:keepLines w:val="0"/>
        <w:pageBreakBefore w:val="0"/>
        <w:widowControl w:val="0"/>
        <w:kinsoku/>
        <w:wordWrap/>
        <w:overflowPunct/>
        <w:topLinePunct w:val="0"/>
        <w:autoSpaceDE/>
        <w:autoSpaceDN/>
        <w:bidi w:val="0"/>
        <w:spacing w:line="540" w:lineRule="exact"/>
        <w:ind w:left="-1" w:leftChars="0" w:firstLine="0" w:firstLineChars="0"/>
        <w:jc w:val="left"/>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rPr>
        <w:t>本细则适用于</w:t>
      </w:r>
      <w:r>
        <w:rPr>
          <w:rFonts w:hint="eastAsia" w:ascii="仿宋" w:hAnsi="仿宋" w:eastAsia="仿宋" w:cs="仿宋"/>
          <w:sz w:val="28"/>
          <w:szCs w:val="28"/>
          <w:lang w:val="en-US" w:eastAsia="zh-CN"/>
        </w:rPr>
        <w:t>2023年</w:t>
      </w:r>
      <w:r>
        <w:rPr>
          <w:rFonts w:hint="eastAsia" w:ascii="仿宋" w:hAnsi="仿宋" w:eastAsia="仿宋" w:cs="仿宋"/>
          <w:sz w:val="28"/>
          <w:szCs w:val="28"/>
          <w:lang w:eastAsia="zh-CN"/>
        </w:rPr>
        <w:t>盘锦市</w:t>
      </w:r>
      <w:r>
        <w:rPr>
          <w:rFonts w:hint="eastAsia" w:ascii="仿宋" w:hAnsi="仿宋" w:eastAsia="仿宋" w:cs="仿宋"/>
          <w:sz w:val="28"/>
          <w:szCs w:val="28"/>
          <w:lang w:val="en-US" w:eastAsia="zh-CN"/>
        </w:rPr>
        <w:t>流通领域家用燃气快速热水器</w:t>
      </w:r>
      <w:r>
        <w:rPr>
          <w:rFonts w:hint="eastAsia" w:ascii="仿宋" w:hAnsi="仿宋" w:eastAsia="仿宋" w:cs="仿宋"/>
          <w:sz w:val="28"/>
          <w:szCs w:val="28"/>
        </w:rPr>
        <w:t>产品质量</w:t>
      </w:r>
      <w:r>
        <w:rPr>
          <w:rFonts w:hint="eastAsia" w:ascii="仿宋_GB2312" w:hAnsi="宋体" w:eastAsia="仿宋_GB2312"/>
          <w:sz w:val="28"/>
          <w:szCs w:val="28"/>
          <w:lang w:val="en-US" w:eastAsia="zh-CN"/>
        </w:rPr>
        <w:t>市级</w:t>
      </w:r>
      <w:bookmarkStart w:id="0" w:name="_GoBack"/>
      <w:bookmarkEnd w:id="0"/>
      <w:r>
        <w:rPr>
          <w:rFonts w:hint="eastAsia" w:ascii="仿宋" w:hAnsi="仿宋" w:eastAsia="仿宋" w:cs="仿宋"/>
          <w:sz w:val="28"/>
          <w:szCs w:val="28"/>
        </w:rPr>
        <w:t>监督抽查，针对特殊情况的专项抽查、</w:t>
      </w:r>
      <w:r>
        <w:rPr>
          <w:rFonts w:hint="eastAsia" w:ascii="仿宋" w:hAnsi="仿宋" w:eastAsia="仿宋" w:cs="仿宋"/>
          <w:sz w:val="28"/>
          <w:szCs w:val="28"/>
          <w:lang w:eastAsia="zh-CN"/>
        </w:rPr>
        <w:t>盘锦市</w:t>
      </w:r>
      <w:r>
        <w:rPr>
          <w:rFonts w:hint="eastAsia" w:ascii="仿宋" w:hAnsi="仿宋" w:eastAsia="仿宋" w:cs="仿宋"/>
          <w:sz w:val="28"/>
          <w:szCs w:val="28"/>
        </w:rPr>
        <w:t>内县</w:t>
      </w:r>
      <w:r>
        <w:rPr>
          <w:rFonts w:hint="eastAsia" w:ascii="仿宋" w:hAnsi="仿宋" w:eastAsia="仿宋" w:cs="仿宋"/>
          <w:sz w:val="28"/>
          <w:szCs w:val="28"/>
          <w:lang w:val="en-US" w:eastAsia="zh-CN"/>
        </w:rPr>
        <w:t>区</w:t>
      </w:r>
      <w:r>
        <w:rPr>
          <w:rFonts w:hint="eastAsia" w:ascii="仿宋" w:hAnsi="仿宋" w:eastAsia="仿宋" w:cs="仿宋"/>
          <w:sz w:val="28"/>
          <w:szCs w:val="28"/>
        </w:rPr>
        <w:t>级地方市场监督管理部门组织的地方监督抽查可参照执行。本细则内容包括产品分类、术语和定义、企业规模划分、检验依据、抽样、检验要求、判定原则、异议处理</w:t>
      </w:r>
      <w:r>
        <w:rPr>
          <w:rFonts w:hint="eastAsia" w:ascii="仿宋" w:hAnsi="仿宋" w:eastAsia="仿宋" w:cs="仿宋"/>
          <w:sz w:val="28"/>
          <w:szCs w:val="28"/>
          <w:lang w:val="en-US" w:eastAsia="zh-CN"/>
        </w:rPr>
        <w:t>及附则</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hint="eastAsia" w:ascii="仿宋" w:hAnsi="仿宋" w:eastAsia="仿宋" w:cs="仿宋"/>
          <w:b/>
          <w:bCs/>
          <w:sz w:val="28"/>
          <w:szCs w:val="28"/>
        </w:rPr>
      </w:pPr>
      <w:r>
        <w:rPr>
          <w:rFonts w:hint="eastAsia" w:ascii="仿宋" w:hAnsi="仿宋" w:eastAsia="仿宋" w:cs="仿宋"/>
          <w:b/>
          <w:bCs/>
          <w:sz w:val="28"/>
          <w:szCs w:val="28"/>
        </w:rPr>
        <w:t>2产品分类</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rPr>
        <w:t>2.1产品分类及代码见表1。</w:t>
      </w:r>
    </w:p>
    <w:p>
      <w:pPr>
        <w:keepNext w:val="0"/>
        <w:keepLines w:val="0"/>
        <w:pageBreakBefore w:val="0"/>
        <w:widowControl w:val="0"/>
        <w:kinsoku/>
        <w:wordWrap/>
        <w:overflowPunct/>
        <w:topLinePunct w:val="0"/>
        <w:autoSpaceDE/>
        <w:autoSpaceDN/>
        <w:bidi w:val="0"/>
        <w:adjustRightInd w:val="0"/>
        <w:snapToGrid w:val="0"/>
        <w:spacing w:line="540" w:lineRule="exact"/>
        <w:jc w:val="center"/>
        <w:textAlignment w:val="auto"/>
        <w:rPr>
          <w:rFonts w:ascii="仿宋_GB2312" w:hAnsi="宋体" w:eastAsia="仿宋_GB2312"/>
          <w:sz w:val="32"/>
          <w:szCs w:val="32"/>
        </w:rPr>
      </w:pPr>
      <w:r>
        <w:rPr>
          <w:rFonts w:hint="eastAsia" w:ascii="仿宋" w:hAnsi="仿宋" w:eastAsia="仿宋" w:cs="仿宋"/>
          <w:color w:val="000000" w:themeColor="text1"/>
          <w:szCs w:val="21"/>
          <w14:textFill>
            <w14:solidFill>
              <w14:schemeClr w14:val="tx1"/>
            </w14:solidFill>
          </w14:textFill>
        </w:rPr>
        <w:t>表1  产品分类及代码</w:t>
      </w:r>
    </w:p>
    <w:tbl>
      <w:tblPr>
        <w:tblStyle w:val="9"/>
        <w:tblW w:w="87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1"/>
        <w:gridCol w:w="1344"/>
        <w:gridCol w:w="1437"/>
        <w:gridCol w:w="2430"/>
        <w:gridCol w:w="20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1"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产品分类</w:t>
            </w:r>
          </w:p>
        </w:tc>
        <w:tc>
          <w:tcPr>
            <w:tcW w:w="1344"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一级分类</w:t>
            </w:r>
          </w:p>
        </w:tc>
        <w:tc>
          <w:tcPr>
            <w:tcW w:w="1437"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二级分类</w:t>
            </w:r>
          </w:p>
        </w:tc>
        <w:tc>
          <w:tcPr>
            <w:tcW w:w="2430" w:type="dxa"/>
            <w:vAlign w:val="center"/>
          </w:tcPr>
          <w:p>
            <w:pPr>
              <w:snapToGrid w:val="0"/>
              <w:jc w:val="center"/>
              <w:rPr>
                <w:rFonts w:hint="eastAsia" w:ascii="仿宋" w:hAnsi="仿宋" w:eastAsia="仿宋" w:cs="仿宋"/>
                <w:szCs w:val="21"/>
              </w:rPr>
            </w:pPr>
            <w:r>
              <w:rPr>
                <w:rFonts w:hint="eastAsia" w:ascii="仿宋" w:hAnsi="仿宋" w:eastAsia="仿宋" w:cs="仿宋"/>
                <w:sz w:val="24"/>
                <w:szCs w:val="24"/>
              </w:rPr>
              <w:t>产品编码</w:t>
            </w:r>
            <w:r>
              <w:rPr>
                <w:rFonts w:hint="eastAsia" w:ascii="仿宋" w:hAnsi="仿宋" w:eastAsia="仿宋" w:cs="仿宋"/>
                <w:sz w:val="24"/>
                <w:szCs w:val="24"/>
                <w:lang w:eastAsia="zh-CN"/>
              </w:rPr>
              <w:t>及名称</w:t>
            </w:r>
          </w:p>
        </w:tc>
        <w:tc>
          <w:tcPr>
            <w:tcW w:w="2027"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 w:val="24"/>
                <w:szCs w:val="24"/>
              </w:rPr>
            </w:pPr>
            <w:r>
              <w:rPr>
                <w:rFonts w:hint="eastAsia" w:ascii="仿宋" w:hAnsi="仿宋" w:eastAsia="仿宋" w:cs="仿宋"/>
                <w:sz w:val="24"/>
                <w:szCs w:val="24"/>
              </w:rPr>
              <w:t>属性编码</w:t>
            </w:r>
            <w:r>
              <w:rPr>
                <w:rFonts w:hint="eastAsia" w:ascii="仿宋" w:hAnsi="仿宋" w:eastAsia="仿宋" w:cs="仿宋"/>
                <w:sz w:val="24"/>
                <w:szCs w:val="24"/>
                <w:lang w:eastAsia="zh-CN"/>
              </w:rPr>
              <w:t>及名称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1"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分类代码</w:t>
            </w:r>
          </w:p>
        </w:tc>
        <w:tc>
          <w:tcPr>
            <w:tcW w:w="1344" w:type="dxa"/>
            <w:vAlign w:val="center"/>
          </w:tcPr>
          <w:p>
            <w:pPr>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03</w:t>
            </w:r>
          </w:p>
        </w:tc>
        <w:tc>
          <w:tcPr>
            <w:tcW w:w="1437" w:type="dxa"/>
            <w:vAlign w:val="center"/>
          </w:tcPr>
          <w:p>
            <w:pPr>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07</w:t>
            </w:r>
          </w:p>
        </w:tc>
        <w:tc>
          <w:tcPr>
            <w:tcW w:w="2430" w:type="dxa"/>
            <w:vAlign w:val="center"/>
          </w:tcPr>
          <w:p>
            <w:pPr>
              <w:snapToGrid w:val="0"/>
              <w:jc w:val="center"/>
              <w:rPr>
                <w:rFonts w:hint="default" w:ascii="仿宋" w:hAnsi="仿宋" w:eastAsia="仿宋" w:cs="仿宋"/>
                <w:szCs w:val="21"/>
                <w:lang w:val="en-US" w:eastAsia="zh-CN"/>
              </w:rPr>
            </w:pPr>
            <w:r>
              <w:rPr>
                <w:rFonts w:hint="eastAsia" w:ascii="仿宋" w:hAnsi="仿宋" w:eastAsia="仿宋" w:cs="仿宋"/>
                <w:szCs w:val="21"/>
                <w:lang w:val="en-US" w:eastAsia="zh-CN"/>
              </w:rPr>
              <w:t>02</w:t>
            </w:r>
          </w:p>
        </w:tc>
        <w:tc>
          <w:tcPr>
            <w:tcW w:w="2027"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Cs w:val="21"/>
                <w:lang w:val="en-US" w:eastAsia="zh-CN"/>
              </w:rPr>
            </w:pPr>
            <w:r>
              <w:rPr>
                <w:rFonts w:hint="eastAsia" w:ascii="仿宋" w:hAnsi="仿宋" w:eastAsia="仿宋" w:cs="仿宋"/>
                <w:sz w:val="24"/>
                <w:szCs w:val="24"/>
                <w:lang w:val="en-US" w:eastAsia="zh-CN"/>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551"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分类名称</w:t>
            </w:r>
          </w:p>
        </w:tc>
        <w:tc>
          <w:tcPr>
            <w:tcW w:w="1344"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轻工产品</w:t>
            </w:r>
          </w:p>
        </w:tc>
        <w:tc>
          <w:tcPr>
            <w:tcW w:w="1437"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燃气用具</w:t>
            </w:r>
          </w:p>
        </w:tc>
        <w:tc>
          <w:tcPr>
            <w:tcW w:w="2430" w:type="dxa"/>
            <w:vAlign w:val="center"/>
          </w:tcPr>
          <w:p>
            <w:pPr>
              <w:snapToGrid w:val="0"/>
              <w:jc w:val="center"/>
              <w:rPr>
                <w:rFonts w:hint="eastAsia" w:ascii="仿宋" w:hAnsi="仿宋" w:eastAsia="仿宋" w:cs="仿宋"/>
                <w:szCs w:val="21"/>
              </w:rPr>
            </w:pPr>
            <w:r>
              <w:rPr>
                <w:rFonts w:hint="eastAsia" w:ascii="仿宋" w:hAnsi="仿宋" w:eastAsia="仿宋" w:cs="仿宋"/>
                <w:szCs w:val="21"/>
              </w:rPr>
              <w:t>家用燃气快速热水器</w:t>
            </w:r>
          </w:p>
        </w:tc>
        <w:tc>
          <w:tcPr>
            <w:tcW w:w="2027" w:type="dxa"/>
            <w:vAlign w:val="center"/>
          </w:tcPr>
          <w:p>
            <w:pPr>
              <w:keepNext w:val="0"/>
              <w:keepLines w:val="0"/>
              <w:pageBreakBefore w:val="0"/>
              <w:widowControl w:val="0"/>
              <w:kinsoku/>
              <w:wordWrap/>
              <w:overflowPunct/>
              <w:topLinePunct w:val="0"/>
              <w:autoSpaceDE/>
              <w:autoSpaceDN/>
              <w:bidi w:val="0"/>
              <w:snapToGrid w:val="0"/>
              <w:spacing w:line="440" w:lineRule="exact"/>
              <w:jc w:val="center"/>
              <w:textAlignment w:val="auto"/>
              <w:rPr>
                <w:rFonts w:hint="eastAsia" w:ascii="仿宋" w:hAnsi="仿宋" w:eastAsia="仿宋" w:cs="仿宋"/>
                <w:szCs w:val="21"/>
              </w:rPr>
            </w:pPr>
            <w:r>
              <w:rPr>
                <w:rFonts w:hint="eastAsia" w:ascii="仿宋" w:hAnsi="仿宋" w:eastAsia="仿宋" w:cs="仿宋"/>
                <w:sz w:val="24"/>
                <w:szCs w:val="24"/>
                <w:lang w:val="en-US" w:eastAsia="zh-CN"/>
              </w:rPr>
              <w:t>/</w:t>
            </w:r>
          </w:p>
        </w:tc>
      </w:tr>
    </w:tbl>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2.2产品种类</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本细则涉及产品种类：家用燃气快速热水器</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ascii="仿宋_GB2312" w:eastAsia="仿宋_GB2312"/>
          <w:b/>
          <w:bCs/>
          <w:sz w:val="28"/>
          <w:szCs w:val="28"/>
        </w:rPr>
      </w:pPr>
      <w:r>
        <w:rPr>
          <w:rFonts w:hint="eastAsia" w:ascii="仿宋_GB2312" w:eastAsia="仿宋_GB2312"/>
          <w:b/>
          <w:bCs/>
          <w:sz w:val="28"/>
          <w:szCs w:val="28"/>
        </w:rPr>
        <w:t>3术语和定义</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本细则中未列出的术语和定义同相关引用标准。</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ascii="仿宋_GB2312" w:eastAsia="仿宋_GB2312"/>
          <w:b/>
          <w:bCs/>
          <w:sz w:val="28"/>
          <w:szCs w:val="28"/>
        </w:rPr>
      </w:pPr>
      <w:r>
        <w:rPr>
          <w:rFonts w:hint="eastAsia" w:ascii="仿宋_GB2312" w:eastAsia="仿宋_GB2312"/>
          <w:b/>
          <w:bCs/>
          <w:sz w:val="28"/>
          <w:szCs w:val="28"/>
        </w:rPr>
        <w:t>4企业规模划分</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shd w:val="clear" w:color="auto" w:fill="FFFFFF"/>
        </w:rPr>
      </w:pPr>
      <w:r>
        <w:rPr>
          <w:rFonts w:hint="eastAsia" w:ascii="仿宋_GB2312" w:eastAsia="仿宋_GB2312"/>
          <w:sz w:val="28"/>
          <w:szCs w:val="28"/>
        </w:rPr>
        <w:t>根据国家统计局印发的相关管理办法，确定企业规模。</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ascii="仿宋_GB2312" w:eastAsia="仿宋_GB2312"/>
          <w:b/>
          <w:bCs/>
          <w:sz w:val="28"/>
          <w:szCs w:val="28"/>
        </w:rPr>
      </w:pPr>
      <w:r>
        <w:rPr>
          <w:rFonts w:hint="eastAsia" w:ascii="仿宋_GB2312" w:eastAsia="仿宋_GB2312"/>
          <w:b/>
          <w:bCs/>
          <w:sz w:val="28"/>
          <w:szCs w:val="28"/>
        </w:rPr>
        <w:t>5检验依据</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凡是注日期的文件，其随后所有的修改单（不包括勘误的内容）或修订版不适用于本细则。凡是不注日期的文件，其最新版本适用于本细则。</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GB 6932-2015</w:t>
      </w:r>
      <w:r>
        <w:rPr>
          <w:rFonts w:hint="eastAsia" w:ascii="仿宋_GB2312" w:eastAsia="仿宋_GB2312"/>
          <w:sz w:val="28"/>
          <w:szCs w:val="28"/>
          <w:lang w:val="en-US" w:eastAsia="zh-CN"/>
        </w:rPr>
        <w:t xml:space="preserve">  </w:t>
      </w:r>
      <w:r>
        <w:rPr>
          <w:rFonts w:hint="eastAsia" w:ascii="仿宋_GB2312" w:eastAsia="仿宋_GB2312"/>
          <w:sz w:val="28"/>
          <w:szCs w:val="28"/>
        </w:rPr>
        <w:t xml:space="preserve">家用燃气快速热水器 </w:t>
      </w:r>
    </w:p>
    <w:p>
      <w:pPr>
        <w:keepNext w:val="0"/>
        <w:keepLines w:val="0"/>
        <w:pageBreakBefore w:val="0"/>
        <w:widowControl w:val="0"/>
        <w:kinsoku/>
        <w:wordWrap/>
        <w:overflowPunct/>
        <w:topLinePunct w:val="0"/>
        <w:autoSpaceDE/>
        <w:autoSpaceDN/>
        <w:bidi w:val="0"/>
        <w:snapToGrid w:val="0"/>
        <w:spacing w:line="540" w:lineRule="exact"/>
        <w:ind w:firstLine="560" w:firstLineChars="200"/>
        <w:textAlignment w:val="auto"/>
        <w:rPr>
          <w:rFonts w:hint="eastAsia" w:ascii="仿宋_GB2312" w:eastAsia="仿宋_GB2312"/>
          <w:sz w:val="28"/>
          <w:szCs w:val="28"/>
        </w:rPr>
      </w:pPr>
      <w:r>
        <w:rPr>
          <w:rFonts w:hint="eastAsia" w:ascii="仿宋" w:hAnsi="仿宋" w:eastAsia="仿宋" w:cs="仿宋"/>
          <w:color w:val="000000"/>
          <w:sz w:val="28"/>
          <w:szCs w:val="28"/>
        </w:rPr>
        <w:t>GB 20665-2015 家用燃气快速热水器和燃气采暖热水炉能效限定值及能效等级</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现行有效的企业标准、团体标准、地方标准及产品明示质量要求相关的法律法规、部门规章和规范。</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ascii="仿宋_GB2312" w:eastAsia="仿宋_GB2312"/>
          <w:b/>
          <w:bCs/>
          <w:sz w:val="28"/>
          <w:szCs w:val="28"/>
        </w:rPr>
      </w:pPr>
      <w:r>
        <w:rPr>
          <w:rFonts w:hint="eastAsia" w:ascii="仿宋_GB2312" w:eastAsia="仿宋_GB2312"/>
          <w:b/>
          <w:bCs/>
          <w:sz w:val="28"/>
          <w:szCs w:val="28"/>
        </w:rPr>
        <w:t>6抽样</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6.1抽样型号或规格</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抽取样品应为同一型号规格、同一批次或相近批次、经过企业检验合格的产品。</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6.2抽样基数、抽样数量</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jc w:val="left"/>
        <w:textAlignment w:val="auto"/>
        <w:rPr>
          <w:rFonts w:ascii="仿宋_GB2312" w:hAnsi="仿宋" w:eastAsia="仿宋_GB2312"/>
          <w:sz w:val="28"/>
          <w:szCs w:val="28"/>
        </w:rPr>
      </w:pPr>
      <w:r>
        <w:rPr>
          <w:rFonts w:hint="eastAsia" w:ascii="仿宋_GB2312" w:eastAsia="仿宋_GB2312"/>
          <w:sz w:val="28"/>
          <w:szCs w:val="28"/>
        </w:rPr>
        <w:t>6.2.1</w:t>
      </w:r>
      <w:r>
        <w:rPr>
          <w:rFonts w:hint="eastAsia" w:ascii="仿宋_GB2312" w:hAnsi="仿宋" w:eastAsia="仿宋_GB2312"/>
          <w:sz w:val="28"/>
          <w:szCs w:val="28"/>
        </w:rPr>
        <w:t>流通领域抽样在</w:t>
      </w:r>
      <w:r>
        <w:rPr>
          <w:rFonts w:hint="eastAsia" w:ascii="仿宋_GB2312" w:hAnsi="仿宋" w:eastAsia="仿宋_GB2312"/>
          <w:sz w:val="28"/>
          <w:szCs w:val="28"/>
          <w:lang w:eastAsia="zh-CN"/>
        </w:rPr>
        <w:t>盘锦市</w:t>
      </w:r>
      <w:r>
        <w:rPr>
          <w:rFonts w:hint="eastAsia" w:ascii="仿宋_GB2312" w:hAnsi="仿宋" w:eastAsia="仿宋_GB2312"/>
          <w:sz w:val="28"/>
          <w:szCs w:val="28"/>
        </w:rPr>
        <w:t>行政区域内的</w:t>
      </w:r>
      <w:r>
        <w:rPr>
          <w:rFonts w:hint="eastAsia" w:ascii="仿宋_GB2312" w:hAnsi="宋体" w:eastAsia="仿宋_GB2312"/>
          <w:sz w:val="28"/>
          <w:szCs w:val="28"/>
        </w:rPr>
        <w:t>商场、专卖店、大中型超市、日杂批发市场</w:t>
      </w:r>
      <w:r>
        <w:rPr>
          <w:rFonts w:hint="eastAsia" w:ascii="仿宋_GB2312" w:hAnsi="仿宋" w:eastAsia="仿宋_GB2312"/>
          <w:sz w:val="28"/>
          <w:szCs w:val="28"/>
        </w:rPr>
        <w:t>，检验样品付费购买；备用样品由受检单位先行无偿提供。</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6.2.2抽样基数</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抽样基数满足抽样数量即可。</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6.2.3抽样数量</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hAnsi="宋体" w:eastAsia="仿宋_GB2312" w:cs="仿宋_GB2312"/>
          <w:color w:val="000000"/>
          <w:sz w:val="28"/>
          <w:szCs w:val="28"/>
        </w:rPr>
      </w:pPr>
      <w:r>
        <w:rPr>
          <w:rFonts w:ascii="仿宋_GB2312" w:eastAsia="仿宋_GB2312"/>
          <w:sz w:val="28"/>
          <w:szCs w:val="28"/>
        </w:rPr>
        <w:t>每批次产品抽取样品</w:t>
      </w:r>
      <w:r>
        <w:rPr>
          <w:rFonts w:hint="eastAsia" w:ascii="仿宋_GB2312" w:hAnsi="宋体" w:eastAsia="仿宋_GB2312" w:cs="仿宋_GB2312"/>
          <w:color w:val="000000"/>
          <w:sz w:val="28"/>
          <w:szCs w:val="28"/>
        </w:rPr>
        <w:t>2台，其中1台为检验样品，1台为备用样品。</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6.2.4抽样时应注意的问题</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6.2.4.1应由抽样技术人员在现场进行抽取，不得由受检单位自行抽样。抽取的样品应当是有产品质量检验合格证明或者以其他形式表明合格的产品。</w:t>
      </w:r>
    </w:p>
    <w:p>
      <w:pPr>
        <w:keepNext w:val="0"/>
        <w:keepLines w:val="0"/>
        <w:pageBreakBefore w:val="0"/>
        <w:widowControl w:val="0"/>
        <w:kinsoku/>
        <w:wordWrap/>
        <w:overflowPunct/>
        <w:topLinePunct w:val="0"/>
        <w:autoSpaceDE/>
        <w:autoSpaceDN/>
        <w:bidi w:val="0"/>
        <w:spacing w:line="540" w:lineRule="exact"/>
        <w:ind w:firstLine="560" w:firstLineChars="200"/>
        <w:textAlignment w:val="auto"/>
        <w:rPr>
          <w:rFonts w:ascii="仿宋_GB2312" w:eastAsia="仿宋_GB2312" w:cs="仿宋_GB2312"/>
          <w:sz w:val="28"/>
          <w:szCs w:val="28"/>
        </w:rPr>
      </w:pPr>
      <w:r>
        <w:rPr>
          <w:rFonts w:hint="eastAsia" w:ascii="仿宋_GB2312" w:eastAsia="仿宋_GB2312"/>
          <w:sz w:val="28"/>
          <w:szCs w:val="28"/>
        </w:rPr>
        <w:t>6.2.4.2</w:t>
      </w:r>
      <w:r>
        <w:rPr>
          <w:rFonts w:hint="eastAsia" w:ascii="仿宋_GB2312" w:eastAsia="仿宋_GB2312" w:cs="仿宋_GB2312"/>
          <w:sz w:val="28"/>
          <w:szCs w:val="28"/>
        </w:rPr>
        <w:t>抽样时，抽样人员应当认真核实营业执照等被抽查企业的相关信息，确认企业不存在不得抽样的情形。</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6.3样品处置</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检验用样品及备用样品应分别封样，应对样品包装箱进行完整签封（上下或左右），签封方式应有防拆封措施。同时应有相应影像记录。购买的备用样品封存于检验机构，由受检单位无偿提供的备用样品封存于受检单位</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封样单上应有被抽查企业和抽样技术人员的签名，注明抽样日期，并确认封样单牢固。</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6.4抽样单</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highlight w:val="none"/>
        </w:rPr>
        <w:t>应按有关规定填写抽样单，并记录被抽查产品及企业相关信息。需要被抽企业提供的其他样品信息应注明，并经企业确认。</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6.5其他要求</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可对抽样的关键过程留下影像资料。在进入企业、取样、双方签字确认等环节时，影像资料要能清晰记录企业名称、营业执照名称、被抽样的产品、抽样状态、抽样人员和企业陪同人员等。</w:t>
      </w:r>
    </w:p>
    <w:p>
      <w:pPr>
        <w:keepNext w:val="0"/>
        <w:keepLines w:val="0"/>
        <w:pageBreakBefore w:val="0"/>
        <w:widowControl w:val="0"/>
        <w:kinsoku/>
        <w:wordWrap/>
        <w:overflowPunct/>
        <w:topLinePunct w:val="0"/>
        <w:autoSpaceDE/>
        <w:autoSpaceDN/>
        <w:bidi w:val="0"/>
        <w:spacing w:line="540" w:lineRule="exact"/>
        <w:ind w:firstLine="548" w:firstLineChars="196"/>
        <w:contextualSpacing/>
        <w:textAlignment w:val="auto"/>
        <w:rPr>
          <w:rFonts w:ascii="仿宋_GB2312" w:hAnsi="宋体" w:eastAsia="仿宋_GB2312"/>
          <w:color w:val="000000"/>
          <w:sz w:val="28"/>
          <w:szCs w:val="28"/>
        </w:rPr>
      </w:pPr>
      <w:r>
        <w:rPr>
          <w:rFonts w:hint="eastAsia" w:ascii="仿宋_GB2312" w:hAnsi="宋体" w:eastAsia="仿宋_GB2312"/>
          <w:color w:val="000000"/>
          <w:sz w:val="28"/>
          <w:szCs w:val="28"/>
          <w:lang w:val="en-US" w:eastAsia="zh-CN"/>
        </w:rPr>
        <w:t>6</w:t>
      </w:r>
      <w:r>
        <w:rPr>
          <w:rFonts w:hint="eastAsia" w:ascii="仿宋_GB2312" w:hAnsi="宋体" w:eastAsia="仿宋_GB2312"/>
          <w:color w:val="000000"/>
          <w:sz w:val="28"/>
          <w:szCs w:val="28"/>
        </w:rPr>
        <w:t>.</w:t>
      </w:r>
      <w:r>
        <w:rPr>
          <w:rFonts w:hint="eastAsia" w:ascii="仿宋_GB2312" w:hAnsi="宋体" w:eastAsia="仿宋_GB2312"/>
          <w:color w:val="000000"/>
          <w:sz w:val="28"/>
          <w:szCs w:val="28"/>
          <w:lang w:val="en-US" w:eastAsia="zh-CN"/>
        </w:rPr>
        <w:t>6</w:t>
      </w:r>
      <w:r>
        <w:rPr>
          <w:rFonts w:hint="eastAsia" w:ascii="仿宋" w:hAnsi="仿宋" w:eastAsia="仿宋" w:cs="仿宋"/>
          <w:sz w:val="28"/>
          <w:szCs w:val="28"/>
        </w:rPr>
        <w:t>样品获取方式</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hint="eastAsia" w:ascii="仿宋" w:hAnsi="仿宋" w:eastAsia="仿宋" w:cs="仿宋"/>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.1 监督抽查所需的检验样品要在受检单位以购买方式获取</w:t>
      </w:r>
      <w:r>
        <w:rPr>
          <w:rFonts w:hint="eastAsia" w:ascii="仿宋" w:hAnsi="仿宋" w:eastAsia="仿宋" w:cs="仿宋"/>
          <w:sz w:val="28"/>
          <w:szCs w:val="28"/>
          <w:lang w:eastAsia="zh-CN"/>
        </w:rPr>
        <w:t>，受检单位开具发票</w:t>
      </w:r>
      <w:r>
        <w:rPr>
          <w:rFonts w:hint="eastAsia" w:ascii="仿宋" w:hAnsi="仿宋" w:eastAsia="仿宋" w:cs="仿宋"/>
          <w:sz w:val="28"/>
          <w:szCs w:val="28"/>
        </w:rPr>
        <w:t>。</w:t>
      </w:r>
    </w:p>
    <w:p>
      <w:pPr>
        <w:keepNext w:val="0"/>
        <w:keepLines w:val="0"/>
        <w:pageBreakBefore w:val="0"/>
        <w:widowControl w:val="0"/>
        <w:kinsoku/>
        <w:wordWrap/>
        <w:overflowPunct/>
        <w:topLinePunct w:val="0"/>
        <w:autoSpaceDE/>
        <w:autoSpaceDN/>
        <w:bidi w:val="0"/>
        <w:adjustRightInd/>
        <w:spacing w:line="540" w:lineRule="exact"/>
        <w:ind w:firstLine="560" w:firstLineChars="200"/>
        <w:textAlignment w:val="auto"/>
        <w:rPr>
          <w:rFonts w:ascii="仿宋_GB2312" w:eastAsia="仿宋_GB2312"/>
          <w:sz w:val="28"/>
          <w:szCs w:val="28"/>
        </w:rPr>
      </w:pPr>
      <w:r>
        <w:rPr>
          <w:rFonts w:hint="eastAsia" w:ascii="仿宋" w:hAnsi="仿宋" w:eastAsia="仿宋" w:cs="仿宋"/>
          <w:sz w:val="28"/>
          <w:szCs w:val="28"/>
          <w:lang w:val="en-US" w:eastAsia="zh-CN"/>
        </w:rPr>
        <w:t>6</w:t>
      </w:r>
      <w:r>
        <w:rPr>
          <w:rFonts w:hint="eastAsia" w:ascii="仿宋" w:hAnsi="仿宋" w:eastAsia="仿宋" w:cs="仿宋"/>
          <w:sz w:val="28"/>
          <w:szCs w:val="28"/>
        </w:rPr>
        <w:t>.</w:t>
      </w:r>
      <w:r>
        <w:rPr>
          <w:rFonts w:hint="eastAsia" w:ascii="仿宋" w:hAnsi="仿宋" w:eastAsia="仿宋" w:cs="仿宋"/>
          <w:sz w:val="28"/>
          <w:szCs w:val="28"/>
          <w:lang w:val="en-US" w:eastAsia="zh-CN"/>
        </w:rPr>
        <w:t>6</w:t>
      </w:r>
      <w:r>
        <w:rPr>
          <w:rFonts w:hint="eastAsia" w:ascii="仿宋" w:hAnsi="仿宋" w:eastAsia="仿宋" w:cs="仿宋"/>
          <w:sz w:val="28"/>
          <w:szCs w:val="28"/>
        </w:rPr>
        <w:t>.2 当被抽样生产者对检验结论有异议需要复检时，应当向</w:t>
      </w:r>
      <w:r>
        <w:rPr>
          <w:rFonts w:hint="eastAsia" w:ascii="仿宋" w:hAnsi="仿宋" w:eastAsia="仿宋" w:cs="仿宋"/>
          <w:sz w:val="28"/>
          <w:szCs w:val="28"/>
          <w:lang w:eastAsia="zh-CN"/>
        </w:rPr>
        <w:t>受检单位</w:t>
      </w:r>
      <w:r>
        <w:rPr>
          <w:rFonts w:hint="eastAsia" w:ascii="仿宋" w:hAnsi="仿宋" w:eastAsia="仿宋" w:cs="仿宋"/>
          <w:sz w:val="28"/>
          <w:szCs w:val="28"/>
        </w:rPr>
        <w:t>支付备用样品费用。</w:t>
      </w:r>
    </w:p>
    <w:p>
      <w:pPr>
        <w:keepNext w:val="0"/>
        <w:keepLines w:val="0"/>
        <w:pageBreakBefore w:val="0"/>
        <w:widowControl w:val="0"/>
        <w:kinsoku/>
        <w:wordWrap/>
        <w:overflowPunct/>
        <w:topLinePunct w:val="0"/>
        <w:autoSpaceDE/>
        <w:autoSpaceDN/>
        <w:bidi w:val="0"/>
        <w:adjustRightInd w:val="0"/>
        <w:snapToGrid w:val="0"/>
        <w:spacing w:line="540" w:lineRule="exact"/>
        <w:ind w:firstLine="562" w:firstLineChars="200"/>
        <w:textAlignment w:val="auto"/>
        <w:rPr>
          <w:rFonts w:ascii="仿宋_GB2312" w:eastAsia="仿宋_GB2312"/>
          <w:b/>
          <w:bCs/>
          <w:sz w:val="28"/>
          <w:szCs w:val="28"/>
        </w:rPr>
      </w:pPr>
      <w:r>
        <w:rPr>
          <w:rFonts w:hint="eastAsia" w:ascii="仿宋_GB2312" w:eastAsia="仿宋_GB2312"/>
          <w:b/>
          <w:bCs/>
          <w:sz w:val="28"/>
          <w:szCs w:val="28"/>
        </w:rPr>
        <w:t>7检验要求</w:t>
      </w:r>
    </w:p>
    <w:p>
      <w:pPr>
        <w:keepNext w:val="0"/>
        <w:keepLines w:val="0"/>
        <w:pageBreakBefore w:val="0"/>
        <w:widowControl w:val="0"/>
        <w:kinsoku/>
        <w:wordWrap/>
        <w:overflowPunct/>
        <w:topLinePunct w:val="0"/>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hAnsi="仿宋" w:eastAsia="仿宋_GB2312"/>
          <w:snapToGrid w:val="0"/>
          <w:sz w:val="28"/>
          <w:szCs w:val="28"/>
        </w:rPr>
        <w:t>7.1检验项目</w:t>
      </w:r>
    </w:p>
    <w:p>
      <w:pPr>
        <w:keepNext w:val="0"/>
        <w:keepLines w:val="0"/>
        <w:pageBreakBefore w:val="0"/>
        <w:widowControl w:val="0"/>
        <w:kinsoku/>
        <w:wordWrap/>
        <w:overflowPunct/>
        <w:topLinePunct w:val="0"/>
        <w:autoSpaceDE/>
        <w:autoSpaceDN/>
        <w:bidi w:val="0"/>
        <w:spacing w:line="540" w:lineRule="exact"/>
        <w:jc w:val="center"/>
        <w:textAlignment w:val="auto"/>
        <w:rPr>
          <w:rFonts w:hint="eastAsia" w:ascii="仿宋" w:hAnsi="仿宋" w:eastAsia="仿宋" w:cs="仿宋"/>
          <w:snapToGrid w:val="0"/>
          <w:sz w:val="24"/>
          <w:szCs w:val="24"/>
        </w:rPr>
      </w:pPr>
      <w:r>
        <w:rPr>
          <w:rFonts w:hint="eastAsia" w:ascii="仿宋" w:hAnsi="仿宋" w:eastAsia="仿宋" w:cs="仿宋"/>
          <w:snapToGrid w:val="0"/>
          <w:sz w:val="24"/>
          <w:szCs w:val="24"/>
        </w:rPr>
        <w:t>表2  家用燃气</w:t>
      </w:r>
      <w:r>
        <w:rPr>
          <w:rFonts w:hint="eastAsia" w:ascii="仿宋" w:hAnsi="仿宋" w:eastAsia="仿宋" w:cs="仿宋"/>
          <w:snapToGrid w:val="0"/>
          <w:sz w:val="24"/>
          <w:szCs w:val="24"/>
          <w:lang w:eastAsia="zh-CN"/>
        </w:rPr>
        <w:t>快速热水器</w:t>
      </w:r>
      <w:r>
        <w:rPr>
          <w:rFonts w:hint="eastAsia" w:ascii="仿宋" w:hAnsi="仿宋" w:eastAsia="仿宋" w:cs="仿宋"/>
          <w:snapToGrid w:val="0"/>
          <w:sz w:val="24"/>
          <w:szCs w:val="24"/>
        </w:rPr>
        <w:t>检验项目</w:t>
      </w:r>
    </w:p>
    <w:tbl>
      <w:tblPr>
        <w:tblStyle w:val="9"/>
        <w:tblW w:w="92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6"/>
        <w:gridCol w:w="2394"/>
        <w:gridCol w:w="4063"/>
        <w:gridCol w:w="2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2"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序号</w:t>
            </w:r>
          </w:p>
        </w:tc>
        <w:tc>
          <w:tcPr>
            <w:tcW w:w="6457" w:type="dxa"/>
            <w:gridSpan w:val="2"/>
            <w:tcBorders>
              <w:top w:val="single" w:color="auto" w:sz="4" w:space="0"/>
              <w:left w:val="nil"/>
              <w:bottom w:val="single" w:color="auto" w:sz="4" w:space="0"/>
              <w:right w:val="single" w:color="auto" w:sz="4" w:space="0"/>
            </w:tcBorders>
            <w:noWrap w:val="0"/>
            <w:vAlign w:val="center"/>
          </w:tcPr>
          <w:p>
            <w:pPr>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检验项目</w:t>
            </w:r>
          </w:p>
        </w:tc>
        <w:tc>
          <w:tcPr>
            <w:tcW w:w="2025" w:type="dxa"/>
            <w:tcBorders>
              <w:top w:val="single" w:color="auto" w:sz="4" w:space="0"/>
              <w:left w:val="nil"/>
              <w:bottom w:val="single" w:color="auto" w:sz="4" w:space="0"/>
              <w:right w:val="single" w:color="auto" w:sz="4" w:space="0"/>
            </w:tcBorders>
            <w:noWrap w:val="0"/>
            <w:vAlign w:val="center"/>
          </w:tcPr>
          <w:p>
            <w:pPr>
              <w:snapToGrid w:val="0"/>
              <w:spacing w:line="440" w:lineRule="exact"/>
              <w:jc w:val="center"/>
              <w:rPr>
                <w:rFonts w:hint="eastAsia" w:ascii="仿宋" w:hAnsi="仿宋" w:eastAsia="仿宋" w:cs="仿宋"/>
                <w:color w:val="000000"/>
                <w:sz w:val="24"/>
                <w:szCs w:val="24"/>
              </w:rPr>
            </w:pPr>
            <w:r>
              <w:rPr>
                <w:rFonts w:hint="eastAsia" w:ascii="仿宋" w:hAnsi="仿宋" w:eastAsia="仿宋" w:cs="仿宋"/>
                <w:color w:val="000000"/>
                <w:sz w:val="24"/>
                <w:szCs w:val="24"/>
              </w:rPr>
              <w:t>检验方法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1</w:t>
            </w:r>
          </w:p>
        </w:tc>
        <w:tc>
          <w:tcPr>
            <w:tcW w:w="6457"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燃气系统气密性</w:t>
            </w:r>
          </w:p>
        </w:tc>
        <w:tc>
          <w:tcPr>
            <w:tcW w:w="202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2</w:t>
            </w:r>
          </w:p>
        </w:tc>
        <w:tc>
          <w:tcPr>
            <w:tcW w:w="2394" w:type="dxa"/>
            <w:vMerge w:val="restart"/>
            <w:tcBorders>
              <w:top w:val="single" w:color="auto" w:sz="4" w:space="0"/>
              <w:left w:val="nil"/>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燃烧工况（无风状态）</w:t>
            </w:r>
          </w:p>
        </w:tc>
        <w:tc>
          <w:tcPr>
            <w:tcW w:w="40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火焰稳定性</w:t>
            </w:r>
          </w:p>
        </w:tc>
        <w:tc>
          <w:tcPr>
            <w:tcW w:w="202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3</w:t>
            </w:r>
          </w:p>
        </w:tc>
        <w:tc>
          <w:tcPr>
            <w:tcW w:w="2394" w:type="dxa"/>
            <w:vMerge w:val="continue"/>
            <w:tcBorders>
              <w:left w:val="nil"/>
              <w:right w:val="single" w:color="auto" w:sz="4" w:space="0"/>
            </w:tcBorders>
            <w:noWrap w:val="0"/>
            <w:vAlign w:val="center"/>
          </w:tcPr>
          <w:p>
            <w:pPr>
              <w:jc w:val="center"/>
              <w:rPr>
                <w:rFonts w:hint="eastAsia" w:ascii="仿宋" w:hAnsi="仿宋" w:eastAsia="仿宋" w:cs="仿宋"/>
                <w:color w:val="000000"/>
                <w:sz w:val="24"/>
                <w:szCs w:val="24"/>
              </w:rPr>
            </w:pPr>
          </w:p>
        </w:tc>
        <w:tc>
          <w:tcPr>
            <w:tcW w:w="40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燃烧噪声</w:t>
            </w:r>
          </w:p>
        </w:tc>
        <w:tc>
          <w:tcPr>
            <w:tcW w:w="202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4</w:t>
            </w:r>
          </w:p>
        </w:tc>
        <w:tc>
          <w:tcPr>
            <w:tcW w:w="2394" w:type="dxa"/>
            <w:vMerge w:val="continue"/>
            <w:tcBorders>
              <w:left w:val="nil"/>
              <w:right w:val="single" w:color="auto" w:sz="4" w:space="0"/>
            </w:tcBorders>
            <w:noWrap w:val="0"/>
            <w:vAlign w:val="center"/>
          </w:tcPr>
          <w:p>
            <w:pPr>
              <w:jc w:val="center"/>
              <w:rPr>
                <w:rFonts w:hint="eastAsia" w:ascii="仿宋" w:hAnsi="仿宋" w:eastAsia="仿宋" w:cs="仿宋"/>
                <w:color w:val="000000"/>
                <w:sz w:val="24"/>
                <w:szCs w:val="24"/>
              </w:rPr>
            </w:pPr>
          </w:p>
        </w:tc>
        <w:tc>
          <w:tcPr>
            <w:tcW w:w="40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熄火噪声</w:t>
            </w:r>
          </w:p>
        </w:tc>
        <w:tc>
          <w:tcPr>
            <w:tcW w:w="202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5</w:t>
            </w:r>
          </w:p>
        </w:tc>
        <w:tc>
          <w:tcPr>
            <w:tcW w:w="2394" w:type="dxa"/>
            <w:vMerge w:val="continue"/>
            <w:tcBorders>
              <w:left w:val="nil"/>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406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烟气中CO含量</w:t>
            </w:r>
          </w:p>
        </w:tc>
        <w:tc>
          <w:tcPr>
            <w:tcW w:w="202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6</w:t>
            </w:r>
          </w:p>
        </w:tc>
        <w:tc>
          <w:tcPr>
            <w:tcW w:w="2394" w:type="dxa"/>
            <w:vMerge w:val="restart"/>
            <w:tcBorders>
              <w:top w:val="single" w:color="auto" w:sz="4" w:space="0"/>
              <w:left w:val="nil"/>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安全装置</w:t>
            </w:r>
          </w:p>
        </w:tc>
        <w:tc>
          <w:tcPr>
            <w:tcW w:w="4063"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熄火保护装置</w:t>
            </w:r>
          </w:p>
        </w:tc>
        <w:tc>
          <w:tcPr>
            <w:tcW w:w="202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7</w:t>
            </w:r>
          </w:p>
        </w:tc>
        <w:tc>
          <w:tcPr>
            <w:tcW w:w="2394" w:type="dxa"/>
            <w:vMerge w:val="continue"/>
            <w:tcBorders>
              <w:left w:val="nil"/>
              <w:right w:val="single" w:color="auto" w:sz="4" w:space="0"/>
            </w:tcBorders>
            <w:noWrap w:val="0"/>
            <w:vAlign w:val="center"/>
          </w:tcPr>
          <w:p>
            <w:pPr>
              <w:jc w:val="center"/>
              <w:rPr>
                <w:rFonts w:hint="eastAsia" w:ascii="仿宋" w:hAnsi="仿宋" w:eastAsia="仿宋" w:cs="仿宋"/>
                <w:color w:val="000000"/>
                <w:sz w:val="24"/>
                <w:szCs w:val="24"/>
              </w:rPr>
            </w:pPr>
          </w:p>
        </w:tc>
        <w:tc>
          <w:tcPr>
            <w:tcW w:w="4063"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烟道堵塞安全装置（强制排气式）</w:t>
            </w:r>
          </w:p>
        </w:tc>
        <w:tc>
          <w:tcPr>
            <w:tcW w:w="202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8</w:t>
            </w:r>
          </w:p>
        </w:tc>
        <w:tc>
          <w:tcPr>
            <w:tcW w:w="2394" w:type="dxa"/>
            <w:vMerge w:val="continue"/>
            <w:tcBorders>
              <w:left w:val="nil"/>
              <w:right w:val="single" w:color="auto" w:sz="4" w:space="0"/>
            </w:tcBorders>
            <w:noWrap w:val="0"/>
            <w:vAlign w:val="center"/>
          </w:tcPr>
          <w:p>
            <w:pPr>
              <w:jc w:val="center"/>
              <w:rPr>
                <w:rFonts w:hint="eastAsia" w:ascii="仿宋" w:hAnsi="仿宋" w:eastAsia="仿宋" w:cs="仿宋"/>
                <w:color w:val="000000"/>
                <w:sz w:val="24"/>
                <w:szCs w:val="24"/>
              </w:rPr>
            </w:pPr>
          </w:p>
        </w:tc>
        <w:tc>
          <w:tcPr>
            <w:tcW w:w="4063"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风压过大安全装置（强制排气式）</w:t>
            </w:r>
          </w:p>
        </w:tc>
        <w:tc>
          <w:tcPr>
            <w:tcW w:w="202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9</w:t>
            </w:r>
          </w:p>
        </w:tc>
        <w:tc>
          <w:tcPr>
            <w:tcW w:w="2394" w:type="dxa"/>
            <w:vMerge w:val="continue"/>
            <w:tcBorders>
              <w:left w:val="nil"/>
              <w:right w:val="single" w:color="auto" w:sz="4" w:space="0"/>
            </w:tcBorders>
            <w:noWrap w:val="0"/>
            <w:vAlign w:val="center"/>
          </w:tcPr>
          <w:p>
            <w:pPr>
              <w:jc w:val="center"/>
              <w:rPr>
                <w:rFonts w:hint="eastAsia" w:ascii="仿宋" w:hAnsi="仿宋" w:eastAsia="仿宋" w:cs="仿宋"/>
                <w:color w:val="000000"/>
                <w:sz w:val="24"/>
                <w:szCs w:val="24"/>
              </w:rPr>
            </w:pPr>
          </w:p>
        </w:tc>
        <w:tc>
          <w:tcPr>
            <w:tcW w:w="4063"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防干烧安全装置</w:t>
            </w:r>
          </w:p>
        </w:tc>
        <w:tc>
          <w:tcPr>
            <w:tcW w:w="202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10</w:t>
            </w:r>
          </w:p>
        </w:tc>
        <w:tc>
          <w:tcPr>
            <w:tcW w:w="2394" w:type="dxa"/>
            <w:vMerge w:val="continue"/>
            <w:tcBorders>
              <w:left w:val="nil"/>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4063"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防止不完全燃烧安全装置（自然排气式）</w:t>
            </w:r>
          </w:p>
        </w:tc>
        <w:tc>
          <w:tcPr>
            <w:tcW w:w="202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11</w:t>
            </w:r>
          </w:p>
        </w:tc>
        <w:tc>
          <w:tcPr>
            <w:tcW w:w="2394"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热水性能</w:t>
            </w:r>
          </w:p>
        </w:tc>
        <w:tc>
          <w:tcPr>
            <w:tcW w:w="4063"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热水产率</w:t>
            </w:r>
          </w:p>
        </w:tc>
        <w:tc>
          <w:tcPr>
            <w:tcW w:w="202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12</w:t>
            </w:r>
          </w:p>
        </w:tc>
        <w:tc>
          <w:tcPr>
            <w:tcW w:w="6457"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热效率</w:t>
            </w:r>
          </w:p>
        </w:tc>
        <w:tc>
          <w:tcPr>
            <w:tcW w:w="202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GB 20665—2015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1"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13</w:t>
            </w:r>
          </w:p>
        </w:tc>
        <w:tc>
          <w:tcPr>
            <w:tcW w:w="2394" w:type="dxa"/>
            <w:vMerge w:val="restart"/>
            <w:tcBorders>
              <w:top w:val="single" w:color="auto" w:sz="4" w:space="0"/>
              <w:left w:val="nil"/>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电气部分（使用交流电源）—电气安全</w:t>
            </w:r>
          </w:p>
        </w:tc>
        <w:tc>
          <w:tcPr>
            <w:tcW w:w="4063"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接地措施</w:t>
            </w:r>
          </w:p>
        </w:tc>
        <w:tc>
          <w:tcPr>
            <w:tcW w:w="202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2" w:hRule="atLeast"/>
          <w:jc w:val="center"/>
        </w:trPr>
        <w:tc>
          <w:tcPr>
            <w:tcW w:w="756" w:type="dxa"/>
            <w:tcBorders>
              <w:top w:val="single" w:color="auto" w:sz="4" w:space="0"/>
              <w:left w:val="single" w:color="auto" w:sz="4" w:space="0"/>
              <w:bottom w:val="single" w:color="auto" w:sz="4" w:space="0"/>
              <w:right w:val="single" w:color="auto" w:sz="4" w:space="0"/>
            </w:tcBorders>
            <w:noWrap w:val="0"/>
            <w:vAlign w:val="center"/>
          </w:tcPr>
          <w:p>
            <w:pPr>
              <w:pStyle w:val="3"/>
              <w:jc w:val="center"/>
              <w:rPr>
                <w:rFonts w:hint="eastAsia" w:ascii="仿宋" w:hAnsi="仿宋" w:eastAsia="仿宋" w:cs="仿宋"/>
                <w:color w:val="000000"/>
                <w:kern w:val="2"/>
                <w:sz w:val="24"/>
                <w:szCs w:val="24"/>
              </w:rPr>
            </w:pPr>
            <w:r>
              <w:rPr>
                <w:rFonts w:hint="eastAsia" w:ascii="仿宋" w:hAnsi="仿宋" w:eastAsia="仿宋" w:cs="仿宋"/>
                <w:color w:val="000000"/>
                <w:kern w:val="2"/>
                <w:sz w:val="24"/>
                <w:szCs w:val="24"/>
              </w:rPr>
              <w:t>14</w:t>
            </w:r>
          </w:p>
        </w:tc>
        <w:tc>
          <w:tcPr>
            <w:tcW w:w="2394" w:type="dxa"/>
            <w:vMerge w:val="continue"/>
            <w:tcBorders>
              <w:left w:val="nil"/>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p>
        </w:tc>
        <w:tc>
          <w:tcPr>
            <w:tcW w:w="4063" w:type="dxa"/>
            <w:tcBorders>
              <w:top w:val="single" w:color="auto" w:sz="4" w:space="0"/>
              <w:left w:val="nil"/>
              <w:bottom w:val="single" w:color="auto" w:sz="4" w:space="0"/>
              <w:right w:val="single" w:color="auto" w:sz="4" w:space="0"/>
            </w:tcBorders>
            <w:noWrap w:val="0"/>
            <w:vAlign w:val="center"/>
          </w:tcPr>
          <w:p>
            <w:pPr>
              <w:jc w:val="center"/>
              <w:rPr>
                <w:rFonts w:hint="eastAsia" w:ascii="仿宋" w:hAnsi="仿宋" w:eastAsia="仿宋" w:cs="仿宋"/>
                <w:color w:val="000000"/>
                <w:sz w:val="24"/>
                <w:szCs w:val="24"/>
              </w:rPr>
            </w:pPr>
            <w:r>
              <w:rPr>
                <w:rFonts w:hint="eastAsia" w:ascii="仿宋" w:hAnsi="仿宋" w:eastAsia="仿宋" w:cs="仿宋"/>
                <w:color w:val="000000"/>
                <w:sz w:val="24"/>
                <w:szCs w:val="24"/>
              </w:rPr>
              <w:t>电气强度</w:t>
            </w:r>
          </w:p>
        </w:tc>
        <w:tc>
          <w:tcPr>
            <w:tcW w:w="2025" w:type="dxa"/>
            <w:tcBorders>
              <w:top w:val="single" w:color="auto" w:sz="4" w:space="0"/>
              <w:left w:val="nil"/>
              <w:bottom w:val="single" w:color="auto" w:sz="4" w:space="0"/>
              <w:right w:val="single" w:color="auto" w:sz="4" w:space="0"/>
            </w:tcBorders>
            <w:noWrap w:val="0"/>
            <w:vAlign w:val="center"/>
          </w:tcPr>
          <w:p>
            <w:pPr>
              <w:snapToGrid w:val="0"/>
              <w:jc w:val="center"/>
              <w:rPr>
                <w:rFonts w:hint="eastAsia" w:ascii="仿宋" w:hAnsi="仿宋" w:eastAsia="仿宋" w:cs="仿宋"/>
                <w:color w:val="000000"/>
                <w:sz w:val="24"/>
                <w:szCs w:val="24"/>
              </w:rPr>
            </w:pPr>
            <w:r>
              <w:rPr>
                <w:rFonts w:hint="eastAsia" w:ascii="仿宋" w:hAnsi="仿宋" w:eastAsia="仿宋" w:cs="仿宋"/>
                <w:color w:val="000000"/>
                <w:sz w:val="24"/>
                <w:szCs w:val="24"/>
              </w:rPr>
              <w:t>GB 6932—2015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9238" w:type="dxa"/>
            <w:gridSpan w:val="4"/>
            <w:tcBorders>
              <w:top w:val="single" w:color="auto" w:sz="4" w:space="0"/>
              <w:left w:val="single" w:color="auto" w:sz="4" w:space="0"/>
              <w:bottom w:val="single" w:color="auto" w:sz="4" w:space="0"/>
              <w:right w:val="single" w:color="auto" w:sz="4" w:space="0"/>
            </w:tcBorders>
            <w:noWrap w:val="0"/>
            <w:vAlign w:val="center"/>
          </w:tcPr>
          <w:p>
            <w:pPr>
              <w:snapToGrid w:val="0"/>
              <w:rPr>
                <w:rFonts w:hint="eastAsia" w:ascii="仿宋" w:hAnsi="仿宋" w:eastAsia="仿宋" w:cs="仿宋"/>
                <w:sz w:val="24"/>
                <w:szCs w:val="24"/>
              </w:rPr>
            </w:pPr>
            <w:r>
              <w:rPr>
                <w:rFonts w:hint="eastAsia" w:ascii="仿宋" w:hAnsi="仿宋" w:eastAsia="仿宋" w:cs="仿宋"/>
                <w:sz w:val="24"/>
                <w:szCs w:val="24"/>
              </w:rPr>
              <w:t>注：除第3、4项外，其他检验项目针对标准中强制性条文要求。</w:t>
            </w:r>
          </w:p>
        </w:tc>
      </w:tr>
    </w:tbl>
    <w:p>
      <w:pPr>
        <w:keepNext w:val="0"/>
        <w:keepLines w:val="0"/>
        <w:pageBreakBefore w:val="0"/>
        <w:widowControl w:val="0"/>
        <w:kinsoku/>
        <w:wordWrap/>
        <w:overflowPunct/>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7.</w:t>
      </w:r>
      <w:r>
        <w:rPr>
          <w:rFonts w:ascii="仿宋_GB2312" w:eastAsia="仿宋_GB2312"/>
          <w:sz w:val="28"/>
          <w:szCs w:val="28"/>
        </w:rPr>
        <w:t>2</w:t>
      </w:r>
      <w:r>
        <w:rPr>
          <w:rFonts w:hint="eastAsia" w:ascii="仿宋_GB2312" w:eastAsia="仿宋_GB2312"/>
          <w:sz w:val="28"/>
          <w:szCs w:val="28"/>
        </w:rPr>
        <w:t>检验应注意的问题</w:t>
      </w:r>
    </w:p>
    <w:p>
      <w:pPr>
        <w:keepNext w:val="0"/>
        <w:keepLines w:val="0"/>
        <w:pageBreakBefore w:val="0"/>
        <w:widowControl w:val="0"/>
        <w:kinsoku/>
        <w:wordWrap/>
        <w:overflowPunct/>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若被检产品明示的质量要求高于本细则中检验项目依据的标准要求时，应按被检产品明示的质量要求判定。</w:t>
      </w:r>
    </w:p>
    <w:p>
      <w:pPr>
        <w:keepNext w:val="0"/>
        <w:keepLines w:val="0"/>
        <w:pageBreakBefore w:val="0"/>
        <w:widowControl w:val="0"/>
        <w:kinsoku/>
        <w:wordWrap/>
        <w:overflowPunct/>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若被检产品明示的质量要求低于本细则中检验项目依据的强制性标准要求时，应按照强制性标准要求判定。</w:t>
      </w:r>
    </w:p>
    <w:p>
      <w:pPr>
        <w:keepNext w:val="0"/>
        <w:keepLines w:val="0"/>
        <w:pageBreakBefore w:val="0"/>
        <w:widowControl w:val="0"/>
        <w:kinsoku/>
        <w:wordWrap/>
        <w:overflowPunct/>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若被检产品明示的质量要求低于或包含本细则中检验项目依据的推荐性标准要求时，应以被检产品明示的质量要求判定。</w:t>
      </w:r>
    </w:p>
    <w:p>
      <w:pPr>
        <w:keepNext w:val="0"/>
        <w:keepLines w:val="0"/>
        <w:pageBreakBefore w:val="0"/>
        <w:widowControl w:val="0"/>
        <w:kinsoku/>
        <w:wordWrap/>
        <w:overflowPunct/>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若被检产品明示的质量要求缺少本细则中检验项目依据的强制性标准要求时，应按照强制性标准要求判定。</w:t>
      </w:r>
    </w:p>
    <w:p>
      <w:pPr>
        <w:keepNext w:val="0"/>
        <w:keepLines w:val="0"/>
        <w:pageBreakBefore w:val="0"/>
        <w:widowControl w:val="0"/>
        <w:kinsoku/>
        <w:wordWrap/>
        <w:overflowPunct/>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若被检产品明示的质量要求缺少本细则中检验项目依据的推荐性标准要求时，该项目不参与判定，但应在检验报告备注中进行说明。</w:t>
      </w:r>
    </w:p>
    <w:p>
      <w:pPr>
        <w:keepNext w:val="0"/>
        <w:keepLines w:val="0"/>
        <w:pageBreakBefore w:val="0"/>
        <w:widowControl w:val="0"/>
        <w:kinsoku/>
        <w:wordWrap/>
        <w:overflowPunct/>
        <w:autoSpaceDE/>
        <w:autoSpaceDN/>
        <w:bidi w:val="0"/>
        <w:adjustRightInd w:val="0"/>
        <w:snapToGrid w:val="0"/>
        <w:spacing w:line="540" w:lineRule="exact"/>
        <w:ind w:firstLine="562" w:firstLineChars="200"/>
        <w:textAlignment w:val="auto"/>
        <w:rPr>
          <w:rFonts w:ascii="仿宋_GB2312" w:eastAsia="仿宋_GB2312"/>
          <w:b/>
          <w:bCs/>
          <w:sz w:val="28"/>
          <w:szCs w:val="28"/>
        </w:rPr>
      </w:pPr>
      <w:r>
        <w:rPr>
          <w:rFonts w:hint="eastAsia" w:ascii="仿宋_GB2312" w:eastAsia="仿宋_GB2312"/>
          <w:b/>
          <w:bCs/>
          <w:sz w:val="28"/>
          <w:szCs w:val="28"/>
        </w:rPr>
        <w:t>8判定原则</w:t>
      </w:r>
    </w:p>
    <w:p>
      <w:pPr>
        <w:keepNext w:val="0"/>
        <w:keepLines w:val="0"/>
        <w:pageBreakBefore w:val="0"/>
        <w:widowControl w:val="0"/>
        <w:kinsoku/>
        <w:wordWrap/>
        <w:overflowPunct/>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经检验，检验项目全部合格，判定为被抽查产品所检项目未发现不合格；检验项目中任一项或一项以上不合格，判定为被抽查产品不合格。</w:t>
      </w:r>
    </w:p>
    <w:p>
      <w:pPr>
        <w:keepNext w:val="0"/>
        <w:keepLines w:val="0"/>
        <w:pageBreakBefore w:val="0"/>
        <w:widowControl w:val="0"/>
        <w:kinsoku/>
        <w:wordWrap/>
        <w:overflowPunct/>
        <w:autoSpaceDE/>
        <w:autoSpaceDN/>
        <w:bidi w:val="0"/>
        <w:adjustRightInd w:val="0"/>
        <w:snapToGrid w:val="0"/>
        <w:spacing w:line="540" w:lineRule="exact"/>
        <w:ind w:firstLine="562" w:firstLineChars="200"/>
        <w:textAlignment w:val="auto"/>
        <w:rPr>
          <w:rFonts w:ascii="仿宋_GB2312" w:eastAsia="仿宋_GB2312"/>
          <w:b/>
          <w:bCs/>
          <w:sz w:val="28"/>
          <w:szCs w:val="28"/>
        </w:rPr>
      </w:pPr>
      <w:r>
        <w:rPr>
          <w:rFonts w:hint="eastAsia" w:ascii="仿宋_GB2312" w:eastAsia="仿宋_GB2312"/>
          <w:b/>
          <w:bCs/>
          <w:sz w:val="28"/>
          <w:szCs w:val="28"/>
        </w:rPr>
        <w:t>9异议处理</w:t>
      </w:r>
    </w:p>
    <w:p>
      <w:pPr>
        <w:keepNext w:val="0"/>
        <w:keepLines w:val="0"/>
        <w:pageBreakBefore w:val="0"/>
        <w:widowControl w:val="0"/>
        <w:kinsoku/>
        <w:wordWrap/>
        <w:overflowPunct/>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对被判定为不合格企业进行异议处理时，按以下方式进行：</w:t>
      </w:r>
    </w:p>
    <w:p>
      <w:pPr>
        <w:keepNext w:val="0"/>
        <w:keepLines w:val="0"/>
        <w:pageBreakBefore w:val="0"/>
        <w:widowControl w:val="0"/>
        <w:kinsoku/>
        <w:wordWrap/>
        <w:overflowPunct/>
        <w:autoSpaceDE/>
        <w:autoSpaceDN/>
        <w:bidi w:val="0"/>
        <w:adjustRightInd w:val="0"/>
        <w:snapToGrid w:val="0"/>
        <w:spacing w:line="540" w:lineRule="exact"/>
        <w:ind w:firstLine="560" w:firstLineChars="200"/>
        <w:textAlignment w:val="auto"/>
        <w:rPr>
          <w:rFonts w:ascii="仿宋_GB2312" w:eastAsia="仿宋_GB2312"/>
          <w:sz w:val="28"/>
          <w:szCs w:val="28"/>
        </w:rPr>
      </w:pPr>
      <w:r>
        <w:rPr>
          <w:rFonts w:hint="eastAsia" w:ascii="仿宋_GB2312" w:eastAsia="仿宋_GB2312"/>
          <w:sz w:val="28"/>
          <w:szCs w:val="28"/>
        </w:rPr>
        <w:t>9.1核查不合格项目相关证据，能够以记录（纸质记录或电子记录或影像记录）或与不合格项目相关联的其它质量数据等检验证据证明。</w:t>
      </w:r>
    </w:p>
    <w:p>
      <w:pPr>
        <w:keepNext w:val="0"/>
        <w:keepLines w:val="0"/>
        <w:pageBreakBefore w:val="0"/>
        <w:widowControl w:val="0"/>
        <w:kinsoku/>
        <w:wordWrap/>
        <w:overflowPunct/>
        <w:autoSpaceDE/>
        <w:autoSpaceDN/>
        <w:bidi w:val="0"/>
        <w:adjustRightInd w:val="0"/>
        <w:snapToGrid w:val="0"/>
        <w:spacing w:line="540" w:lineRule="exact"/>
        <w:ind w:firstLine="560" w:firstLineChars="200"/>
        <w:textAlignment w:val="auto"/>
        <w:rPr>
          <w:rFonts w:hint="eastAsia" w:ascii="仿宋_GB2312" w:eastAsia="仿宋_GB2312"/>
          <w:sz w:val="28"/>
          <w:szCs w:val="28"/>
        </w:rPr>
      </w:pPr>
      <w:r>
        <w:rPr>
          <w:rFonts w:hint="eastAsia" w:ascii="仿宋_GB2312" w:eastAsia="仿宋_GB2312"/>
          <w:sz w:val="28"/>
          <w:szCs w:val="28"/>
        </w:rPr>
        <w:t>9.2对需要复检并具备检验条件的，处理企业异议的市场监督管理部门或者指定检验机构应当按原监督抽查细则对留存的样品或抽取的备用样品组织复检，并出具检验报告。复检结论为最终结论。</w:t>
      </w:r>
    </w:p>
    <w:p>
      <w:pPr>
        <w:keepNext w:val="0"/>
        <w:keepLines w:val="0"/>
        <w:pageBreakBefore w:val="0"/>
        <w:widowControl w:val="0"/>
        <w:kinsoku/>
        <w:wordWrap/>
        <w:overflowPunct/>
        <w:autoSpaceDE/>
        <w:autoSpaceDN/>
        <w:bidi w:val="0"/>
        <w:adjustRightInd w:val="0"/>
        <w:snapToGrid w:val="0"/>
        <w:spacing w:line="540" w:lineRule="exact"/>
        <w:ind w:firstLine="551" w:firstLineChars="196"/>
        <w:textAlignment w:val="auto"/>
        <w:rPr>
          <w:rFonts w:ascii="仿宋_GB2312" w:eastAsia="仿宋_GB2312"/>
          <w:b/>
          <w:bCs w:val="0"/>
          <w:sz w:val="28"/>
          <w:szCs w:val="28"/>
        </w:rPr>
      </w:pPr>
      <w:r>
        <w:rPr>
          <w:rFonts w:hint="eastAsia" w:ascii="仿宋_GB2312" w:eastAsia="仿宋_GB2312"/>
          <w:b/>
          <w:bCs w:val="0"/>
          <w:sz w:val="28"/>
          <w:szCs w:val="28"/>
          <w:lang w:val="en-US" w:eastAsia="zh-CN"/>
        </w:rPr>
        <w:t>10</w:t>
      </w:r>
      <w:r>
        <w:rPr>
          <w:rFonts w:hint="eastAsia" w:ascii="仿宋_GB2312" w:eastAsia="仿宋_GB2312"/>
          <w:b/>
          <w:bCs w:val="0"/>
          <w:sz w:val="28"/>
          <w:szCs w:val="28"/>
        </w:rPr>
        <w:t xml:space="preserve"> 附则</w:t>
      </w:r>
    </w:p>
    <w:p>
      <w:pPr>
        <w:keepNext w:val="0"/>
        <w:keepLines w:val="0"/>
        <w:pageBreakBefore w:val="0"/>
        <w:widowControl w:val="0"/>
        <w:kinsoku/>
        <w:wordWrap/>
        <w:overflowPunct/>
        <w:autoSpaceDE/>
        <w:autoSpaceDN/>
        <w:bidi w:val="0"/>
        <w:adjustRightInd w:val="0"/>
        <w:snapToGrid w:val="0"/>
        <w:spacing w:line="540" w:lineRule="exact"/>
        <w:ind w:firstLine="548" w:firstLineChars="196"/>
        <w:textAlignment w:val="auto"/>
        <w:rPr>
          <w:rFonts w:hint="eastAsia" w:ascii="仿宋_GB2312" w:eastAsia="仿宋_GB2312"/>
          <w:sz w:val="28"/>
          <w:szCs w:val="28"/>
        </w:rPr>
      </w:pPr>
      <w:r>
        <w:rPr>
          <w:rFonts w:hint="eastAsia" w:ascii="仿宋_GB2312" w:eastAsia="仿宋_GB2312"/>
          <w:sz w:val="28"/>
          <w:szCs w:val="28"/>
        </w:rPr>
        <w:t>本细则编写单位:山东腾翔产品质量检测有限公司</w:t>
      </w:r>
    </w:p>
    <w:p>
      <w:pPr>
        <w:keepNext w:val="0"/>
        <w:keepLines w:val="0"/>
        <w:pageBreakBefore w:val="0"/>
        <w:widowControl w:val="0"/>
        <w:kinsoku/>
        <w:wordWrap/>
        <w:overflowPunct/>
        <w:autoSpaceDE/>
        <w:autoSpaceDN/>
        <w:bidi w:val="0"/>
        <w:adjustRightInd w:val="0"/>
        <w:snapToGrid w:val="0"/>
        <w:spacing w:line="540" w:lineRule="exact"/>
        <w:ind w:firstLine="548" w:firstLineChars="196"/>
        <w:textAlignment w:val="auto"/>
        <w:rPr>
          <w:rFonts w:ascii="仿宋_GB2312" w:eastAsia="仿宋_GB2312"/>
          <w:sz w:val="28"/>
          <w:szCs w:val="28"/>
        </w:rPr>
      </w:pPr>
      <w:r>
        <w:rPr>
          <w:rFonts w:hint="eastAsia" w:ascii="仿宋_GB2312" w:eastAsia="仿宋_GB2312"/>
          <w:sz w:val="28"/>
          <w:szCs w:val="28"/>
        </w:rPr>
        <w:t>本细则由</w:t>
      </w:r>
      <w:r>
        <w:rPr>
          <w:rFonts w:hint="eastAsia" w:ascii="仿宋_GB2312" w:eastAsia="仿宋_GB2312"/>
          <w:sz w:val="28"/>
          <w:szCs w:val="28"/>
          <w:lang w:val="en-US" w:eastAsia="zh-CN"/>
        </w:rPr>
        <w:t>盘锦市</w:t>
      </w:r>
      <w:r>
        <w:rPr>
          <w:rFonts w:hint="eastAsia" w:ascii="仿宋_GB2312" w:eastAsia="仿宋_GB2312"/>
          <w:sz w:val="28"/>
          <w:szCs w:val="28"/>
        </w:rPr>
        <w:t>市场监督管理局管理</w:t>
      </w:r>
      <w:r>
        <w:rPr>
          <w:rFonts w:ascii="仿宋_GB2312" w:eastAsia="仿宋_GB2312"/>
          <w:sz w:val="28"/>
          <w:szCs w:val="28"/>
        </w:rPr>
        <w:t xml:space="preserve"> </w:t>
      </w:r>
    </w:p>
    <w:p>
      <w:pPr>
        <w:pStyle w:val="12"/>
        <w:keepNext w:val="0"/>
        <w:keepLines w:val="0"/>
        <w:pageBreakBefore w:val="0"/>
        <w:widowControl w:val="0"/>
        <w:kinsoku/>
        <w:wordWrap/>
        <w:overflowPunct/>
        <w:autoSpaceDE/>
        <w:autoSpaceDN/>
        <w:bidi w:val="0"/>
        <w:spacing w:line="540" w:lineRule="exact"/>
        <w:textAlignment w:val="auto"/>
      </w:pPr>
    </w:p>
    <w:sectPr>
      <w:footerReference r:id="rId3" w:type="default"/>
      <w:pgSz w:w="11906" w:h="16838"/>
      <w:pgMar w:top="1701" w:right="1644" w:bottom="1701" w:left="1644"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汉鼎简书宋二">
    <w:altName w:val="宋体"/>
    <w:panose1 w:val="00000000000000000000"/>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- 2 -</w:t>
                          </w:r>
                          <w:r>
                            <w:rPr>
                              <w:rFonts w:hint="eastAsia" w:ascii="宋体" w:hAnsi="宋体" w:cs="宋体"/>
                              <w:sz w:val="21"/>
                              <w:szCs w:val="21"/>
                            </w:rPr>
                            <w:fldChar w:fldCharType="end"/>
                          </w:r>
                        </w:p>
                      </w:txbxContent>
                    </wps:txbx>
                    <wps:bodyPr wrap="none" lIns="0" tIns="0" rIns="0" bIns="0" upright="1">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zql5uc8AAAAFAQAADwAAAAAAAAABACAAAAAiAAAAZHJzL2Rvd25yZXYu&#10;eG1sUEsBAhQAFAAAAAgAh07iQLRDXfXLAQAAnAMAAA4AAAAAAAAAAQAgAAAAHgEAAGRycy9lMm9E&#10;b2MueG1sUEsFBgAAAAAGAAYAWQEAAFsFAAAAAA==&#10;">
              <v:fill on="f" focussize="0,0"/>
              <v:stroke on="f"/>
              <v:imagedata o:title=""/>
              <o:lock v:ext="edit" aspectratio="f"/>
              <v:textbox inset="0mm,0mm,0mm,0mm" style="mso-fit-shape-to-text:t;">
                <w:txbxContent>
                  <w:p>
                    <w:pPr>
                      <w:pStyle w:val="6"/>
                      <w:rPr>
                        <w:rFonts w:ascii="宋体" w:hAnsi="宋体" w:cs="宋体"/>
                        <w:sz w:val="21"/>
                        <w:szCs w:val="21"/>
                      </w:rPr>
                    </w:pPr>
                    <w:r>
                      <w:rPr>
                        <w:rFonts w:hint="eastAsia" w:ascii="宋体" w:hAnsi="宋体" w:cs="宋体"/>
                        <w:sz w:val="21"/>
                        <w:szCs w:val="21"/>
                      </w:rPr>
                      <w:fldChar w:fldCharType="begin"/>
                    </w:r>
                    <w:r>
                      <w:rPr>
                        <w:rFonts w:hint="eastAsia" w:ascii="宋体" w:hAnsi="宋体" w:cs="宋体"/>
                        <w:sz w:val="21"/>
                        <w:szCs w:val="21"/>
                      </w:rPr>
                      <w:instrText xml:space="preserve"> PAGE  \* MERGEFORMAT </w:instrText>
                    </w:r>
                    <w:r>
                      <w:rPr>
                        <w:rFonts w:hint="eastAsia" w:ascii="宋体" w:hAnsi="宋体" w:cs="宋体"/>
                        <w:sz w:val="21"/>
                        <w:szCs w:val="21"/>
                      </w:rPr>
                      <w:fldChar w:fldCharType="separate"/>
                    </w:r>
                    <w:r>
                      <w:rPr>
                        <w:rFonts w:ascii="宋体" w:hAnsi="宋体" w:cs="宋体"/>
                        <w:sz w:val="21"/>
                        <w:szCs w:val="21"/>
                      </w:rPr>
                      <w:t>- 2 -</w:t>
                    </w:r>
                    <w:r>
                      <w:rPr>
                        <w:rFonts w:hint="eastAsia" w:ascii="宋体" w:hAnsi="宋体" w:cs="宋体"/>
                        <w:sz w:val="21"/>
                        <w:szCs w:val="21"/>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wYTMyY2IzMGNjYjI2OTAzN2ZiZjQyYjU1NmQ5M2UifQ=="/>
  </w:docVars>
  <w:rsids>
    <w:rsidRoot w:val="00B32679"/>
    <w:rsid w:val="00014F35"/>
    <w:rsid w:val="000204C4"/>
    <w:rsid w:val="00053EFC"/>
    <w:rsid w:val="000623B5"/>
    <w:rsid w:val="00070754"/>
    <w:rsid w:val="00073B28"/>
    <w:rsid w:val="0008672C"/>
    <w:rsid w:val="000930C6"/>
    <w:rsid w:val="00097F4F"/>
    <w:rsid w:val="000A718D"/>
    <w:rsid w:val="000A7648"/>
    <w:rsid w:val="000B46E9"/>
    <w:rsid w:val="000B5BF2"/>
    <w:rsid w:val="000C40CF"/>
    <w:rsid w:val="000E4826"/>
    <w:rsid w:val="000F79E9"/>
    <w:rsid w:val="000F7DB4"/>
    <w:rsid w:val="001300B3"/>
    <w:rsid w:val="00130529"/>
    <w:rsid w:val="00141995"/>
    <w:rsid w:val="00190AE8"/>
    <w:rsid w:val="001A2372"/>
    <w:rsid w:val="001B6E21"/>
    <w:rsid w:val="001C3E50"/>
    <w:rsid w:val="001C6932"/>
    <w:rsid w:val="001D3D4A"/>
    <w:rsid w:val="001D4CF7"/>
    <w:rsid w:val="001E71D1"/>
    <w:rsid w:val="001F0EEF"/>
    <w:rsid w:val="001F1C54"/>
    <w:rsid w:val="001F445B"/>
    <w:rsid w:val="0025241A"/>
    <w:rsid w:val="002704EE"/>
    <w:rsid w:val="002776F4"/>
    <w:rsid w:val="0028765B"/>
    <w:rsid w:val="00294A42"/>
    <w:rsid w:val="002B49FB"/>
    <w:rsid w:val="002B783E"/>
    <w:rsid w:val="002E70FD"/>
    <w:rsid w:val="003076DF"/>
    <w:rsid w:val="00341A24"/>
    <w:rsid w:val="00345DF4"/>
    <w:rsid w:val="003626D0"/>
    <w:rsid w:val="00373FB4"/>
    <w:rsid w:val="0037771F"/>
    <w:rsid w:val="003812B8"/>
    <w:rsid w:val="00387151"/>
    <w:rsid w:val="00387BC2"/>
    <w:rsid w:val="003901CA"/>
    <w:rsid w:val="00396E4A"/>
    <w:rsid w:val="00397AD9"/>
    <w:rsid w:val="003A5FDA"/>
    <w:rsid w:val="003A773D"/>
    <w:rsid w:val="003B64F6"/>
    <w:rsid w:val="003C2030"/>
    <w:rsid w:val="003D558C"/>
    <w:rsid w:val="003F6E0B"/>
    <w:rsid w:val="00400181"/>
    <w:rsid w:val="00401EBD"/>
    <w:rsid w:val="00413A29"/>
    <w:rsid w:val="0041721D"/>
    <w:rsid w:val="00422D25"/>
    <w:rsid w:val="00431DF0"/>
    <w:rsid w:val="00435B96"/>
    <w:rsid w:val="00474497"/>
    <w:rsid w:val="0048725B"/>
    <w:rsid w:val="004911A3"/>
    <w:rsid w:val="004C6996"/>
    <w:rsid w:val="004D363B"/>
    <w:rsid w:val="004E0A2B"/>
    <w:rsid w:val="00500F8C"/>
    <w:rsid w:val="005017AC"/>
    <w:rsid w:val="00506CA8"/>
    <w:rsid w:val="00517D56"/>
    <w:rsid w:val="00522D22"/>
    <w:rsid w:val="00527EE9"/>
    <w:rsid w:val="00535688"/>
    <w:rsid w:val="005535EA"/>
    <w:rsid w:val="0055450C"/>
    <w:rsid w:val="00561759"/>
    <w:rsid w:val="00585440"/>
    <w:rsid w:val="00591CFA"/>
    <w:rsid w:val="005B1CBA"/>
    <w:rsid w:val="005D21DE"/>
    <w:rsid w:val="005D5D25"/>
    <w:rsid w:val="005E7252"/>
    <w:rsid w:val="00601AE5"/>
    <w:rsid w:val="00602822"/>
    <w:rsid w:val="006109C5"/>
    <w:rsid w:val="00616651"/>
    <w:rsid w:val="00642116"/>
    <w:rsid w:val="0064672C"/>
    <w:rsid w:val="00655BF3"/>
    <w:rsid w:val="006579D3"/>
    <w:rsid w:val="0066127D"/>
    <w:rsid w:val="0067014B"/>
    <w:rsid w:val="00672090"/>
    <w:rsid w:val="00673170"/>
    <w:rsid w:val="0067546D"/>
    <w:rsid w:val="00676455"/>
    <w:rsid w:val="00694E22"/>
    <w:rsid w:val="00694E7B"/>
    <w:rsid w:val="006A37F9"/>
    <w:rsid w:val="006C2F2A"/>
    <w:rsid w:val="006C40C9"/>
    <w:rsid w:val="006C6256"/>
    <w:rsid w:val="006D44E0"/>
    <w:rsid w:val="006D67D2"/>
    <w:rsid w:val="006E0EB3"/>
    <w:rsid w:val="006E202F"/>
    <w:rsid w:val="006E49E5"/>
    <w:rsid w:val="006F0477"/>
    <w:rsid w:val="006F3A1F"/>
    <w:rsid w:val="006F64A7"/>
    <w:rsid w:val="007024A4"/>
    <w:rsid w:val="00703F28"/>
    <w:rsid w:val="0071325A"/>
    <w:rsid w:val="0072053A"/>
    <w:rsid w:val="00725A28"/>
    <w:rsid w:val="007425B8"/>
    <w:rsid w:val="007509E8"/>
    <w:rsid w:val="00771CBF"/>
    <w:rsid w:val="00780717"/>
    <w:rsid w:val="00784475"/>
    <w:rsid w:val="007920FB"/>
    <w:rsid w:val="00795803"/>
    <w:rsid w:val="007F1EC3"/>
    <w:rsid w:val="0083253B"/>
    <w:rsid w:val="0083269E"/>
    <w:rsid w:val="0086199A"/>
    <w:rsid w:val="00862CA8"/>
    <w:rsid w:val="00864767"/>
    <w:rsid w:val="00865236"/>
    <w:rsid w:val="008735DD"/>
    <w:rsid w:val="008741C9"/>
    <w:rsid w:val="00885EF2"/>
    <w:rsid w:val="00891150"/>
    <w:rsid w:val="008A7442"/>
    <w:rsid w:val="008B29A9"/>
    <w:rsid w:val="008C6985"/>
    <w:rsid w:val="00904983"/>
    <w:rsid w:val="00907571"/>
    <w:rsid w:val="0091728B"/>
    <w:rsid w:val="009312EA"/>
    <w:rsid w:val="00957B40"/>
    <w:rsid w:val="009741E2"/>
    <w:rsid w:val="00985542"/>
    <w:rsid w:val="0098705C"/>
    <w:rsid w:val="009B19BD"/>
    <w:rsid w:val="009B65CD"/>
    <w:rsid w:val="009C010E"/>
    <w:rsid w:val="009C070A"/>
    <w:rsid w:val="009D01CC"/>
    <w:rsid w:val="009D4E50"/>
    <w:rsid w:val="00A21244"/>
    <w:rsid w:val="00A66407"/>
    <w:rsid w:val="00A8269E"/>
    <w:rsid w:val="00AA06F9"/>
    <w:rsid w:val="00AA1224"/>
    <w:rsid w:val="00AE3359"/>
    <w:rsid w:val="00AE7967"/>
    <w:rsid w:val="00B03A40"/>
    <w:rsid w:val="00B043A5"/>
    <w:rsid w:val="00B10826"/>
    <w:rsid w:val="00B20DCF"/>
    <w:rsid w:val="00B32679"/>
    <w:rsid w:val="00B570B8"/>
    <w:rsid w:val="00B70C44"/>
    <w:rsid w:val="00B71B29"/>
    <w:rsid w:val="00B738C7"/>
    <w:rsid w:val="00B813C6"/>
    <w:rsid w:val="00B864DB"/>
    <w:rsid w:val="00B938E2"/>
    <w:rsid w:val="00BB3727"/>
    <w:rsid w:val="00BB6052"/>
    <w:rsid w:val="00BC5EBE"/>
    <w:rsid w:val="00BD56E4"/>
    <w:rsid w:val="00BE410C"/>
    <w:rsid w:val="00C00962"/>
    <w:rsid w:val="00C023B0"/>
    <w:rsid w:val="00C731A1"/>
    <w:rsid w:val="00C80094"/>
    <w:rsid w:val="00CC70FE"/>
    <w:rsid w:val="00CE33AA"/>
    <w:rsid w:val="00CE3EEC"/>
    <w:rsid w:val="00CE626B"/>
    <w:rsid w:val="00CE7A86"/>
    <w:rsid w:val="00D21591"/>
    <w:rsid w:val="00D511F5"/>
    <w:rsid w:val="00D53080"/>
    <w:rsid w:val="00D5315E"/>
    <w:rsid w:val="00D71625"/>
    <w:rsid w:val="00D77A15"/>
    <w:rsid w:val="00D82F23"/>
    <w:rsid w:val="00DB17A3"/>
    <w:rsid w:val="00DB51A6"/>
    <w:rsid w:val="00DD76E0"/>
    <w:rsid w:val="00E0495E"/>
    <w:rsid w:val="00E0683A"/>
    <w:rsid w:val="00E11DB4"/>
    <w:rsid w:val="00E24F62"/>
    <w:rsid w:val="00E25CB8"/>
    <w:rsid w:val="00E4383B"/>
    <w:rsid w:val="00E47A1C"/>
    <w:rsid w:val="00E57036"/>
    <w:rsid w:val="00E67A5D"/>
    <w:rsid w:val="00E75C4E"/>
    <w:rsid w:val="00E84E68"/>
    <w:rsid w:val="00E918C6"/>
    <w:rsid w:val="00E97924"/>
    <w:rsid w:val="00EC0A1C"/>
    <w:rsid w:val="00EC46F1"/>
    <w:rsid w:val="00EC5562"/>
    <w:rsid w:val="00ED32BF"/>
    <w:rsid w:val="00ED6E86"/>
    <w:rsid w:val="00EE637B"/>
    <w:rsid w:val="00F04F3B"/>
    <w:rsid w:val="00F15A10"/>
    <w:rsid w:val="00F15D77"/>
    <w:rsid w:val="00F33E4B"/>
    <w:rsid w:val="00F35E82"/>
    <w:rsid w:val="00F363AD"/>
    <w:rsid w:val="00F54A74"/>
    <w:rsid w:val="00F55E33"/>
    <w:rsid w:val="00F6554B"/>
    <w:rsid w:val="00F67C53"/>
    <w:rsid w:val="00F7538D"/>
    <w:rsid w:val="00F7631B"/>
    <w:rsid w:val="00FA62AA"/>
    <w:rsid w:val="00FB0D1C"/>
    <w:rsid w:val="00FD30CE"/>
    <w:rsid w:val="00FE3786"/>
    <w:rsid w:val="046972DC"/>
    <w:rsid w:val="047B6E55"/>
    <w:rsid w:val="354925FA"/>
    <w:rsid w:val="3960230B"/>
    <w:rsid w:val="3BD10CA3"/>
    <w:rsid w:val="3F13773B"/>
    <w:rsid w:val="41636FEF"/>
    <w:rsid w:val="41811BF6"/>
    <w:rsid w:val="424C0FE7"/>
    <w:rsid w:val="460C775D"/>
    <w:rsid w:val="47175C19"/>
    <w:rsid w:val="4E7E71EB"/>
    <w:rsid w:val="5D5C01D5"/>
    <w:rsid w:val="68121426"/>
    <w:rsid w:val="681E22A3"/>
    <w:rsid w:val="74C3265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Plain Text"/>
    <w:basedOn w:val="1"/>
    <w:unhideWhenUsed/>
    <w:qFormat/>
    <w:uiPriority w:val="0"/>
    <w:rPr>
      <w:rFonts w:ascii="宋体" w:hAnsi="Courier New"/>
      <w:kern w:val="0"/>
      <w:sz w:val="20"/>
      <w:szCs w:val="20"/>
    </w:rPr>
  </w:style>
  <w:style w:type="paragraph" w:styleId="4">
    <w:name w:val="Date"/>
    <w:basedOn w:val="1"/>
    <w:next w:val="1"/>
    <w:link w:val="17"/>
    <w:semiHidden/>
    <w:unhideWhenUsed/>
    <w:qFormat/>
    <w:uiPriority w:val="99"/>
    <w:pPr>
      <w:ind w:left="100" w:leftChars="2500"/>
    </w:pPr>
  </w:style>
  <w:style w:type="paragraph" w:styleId="5">
    <w:name w:val="Balloon Text"/>
    <w:basedOn w:val="1"/>
    <w:link w:val="13"/>
    <w:semiHidden/>
    <w:unhideWhenUsed/>
    <w:qFormat/>
    <w:uiPriority w:val="99"/>
    <w:rPr>
      <w:sz w:val="18"/>
      <w:szCs w:val="18"/>
    </w:rPr>
  </w:style>
  <w:style w:type="paragraph" w:styleId="6">
    <w:name w:val="footer"/>
    <w:basedOn w:val="1"/>
    <w:link w:val="16"/>
    <w:unhideWhenUsed/>
    <w:qFormat/>
    <w:uiPriority w:val="99"/>
    <w:pPr>
      <w:tabs>
        <w:tab w:val="center" w:pos="4153"/>
        <w:tab w:val="right" w:pos="8306"/>
      </w:tabs>
      <w:snapToGrid w:val="0"/>
      <w:jc w:val="left"/>
    </w:pPr>
    <w:rPr>
      <w:sz w:val="18"/>
      <w:szCs w:val="18"/>
    </w:rPr>
  </w:style>
  <w:style w:type="paragraph" w:styleId="7">
    <w:name w:val="header"/>
    <w:basedOn w:val="1"/>
    <w:link w:val="15"/>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qFormat/>
    <w:uiPriority w:val="0"/>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2">
    <w:name w:val="wang正文"/>
    <w:basedOn w:val="1"/>
    <w:qFormat/>
    <w:uiPriority w:val="0"/>
    <w:pPr>
      <w:tabs>
        <w:tab w:val="left" w:pos="6840"/>
      </w:tabs>
      <w:topLinePunct/>
      <w:ind w:firstLine="420"/>
    </w:pPr>
    <w:rPr>
      <w:kern w:val="0"/>
    </w:rPr>
  </w:style>
  <w:style w:type="character" w:customStyle="1" w:styleId="13">
    <w:name w:val="批注框文本 Char"/>
    <w:basedOn w:val="11"/>
    <w:link w:val="5"/>
    <w:semiHidden/>
    <w:qFormat/>
    <w:uiPriority w:val="99"/>
    <w:rPr>
      <w:rFonts w:ascii="Calibri" w:hAnsi="Calibri" w:eastAsia="宋体" w:cs="Times New Roman"/>
      <w:sz w:val="18"/>
      <w:szCs w:val="18"/>
    </w:rPr>
  </w:style>
  <w:style w:type="paragraph" w:customStyle="1" w:styleId="14">
    <w:name w:val="肥料正文"/>
    <w:basedOn w:val="1"/>
    <w:qFormat/>
    <w:uiPriority w:val="0"/>
    <w:pPr>
      <w:adjustRightInd w:val="0"/>
      <w:snapToGrid w:val="0"/>
      <w:spacing w:line="316" w:lineRule="auto"/>
      <w:ind w:firstLine="200" w:firstLineChars="200"/>
    </w:pPr>
    <w:rPr>
      <w:rFonts w:ascii="Times New Roman" w:hAnsi="Times New Roman" w:eastAsia="汉鼎简书宋二"/>
      <w:spacing w:val="2"/>
      <w:kern w:val="0"/>
      <w:sz w:val="22"/>
      <w:szCs w:val="24"/>
    </w:rPr>
  </w:style>
  <w:style w:type="character" w:customStyle="1" w:styleId="15">
    <w:name w:val="页眉 Char"/>
    <w:basedOn w:val="11"/>
    <w:link w:val="7"/>
    <w:qFormat/>
    <w:uiPriority w:val="99"/>
    <w:rPr>
      <w:rFonts w:ascii="Calibri" w:hAnsi="Calibri" w:eastAsia="宋体" w:cs="Times New Roman"/>
      <w:sz w:val="18"/>
      <w:szCs w:val="18"/>
    </w:rPr>
  </w:style>
  <w:style w:type="character" w:customStyle="1" w:styleId="16">
    <w:name w:val="页脚 Char"/>
    <w:basedOn w:val="11"/>
    <w:link w:val="6"/>
    <w:qFormat/>
    <w:uiPriority w:val="99"/>
    <w:rPr>
      <w:rFonts w:ascii="Calibri" w:hAnsi="Calibri" w:eastAsia="宋体" w:cs="Times New Roman"/>
      <w:sz w:val="18"/>
      <w:szCs w:val="18"/>
    </w:rPr>
  </w:style>
  <w:style w:type="character" w:customStyle="1" w:styleId="17">
    <w:name w:val="日期 Char"/>
    <w:basedOn w:val="11"/>
    <w:link w:val="4"/>
    <w:semiHidden/>
    <w:qFormat/>
    <w:uiPriority w:val="99"/>
    <w:rPr>
      <w:rFonts w:ascii="Calibri" w:hAnsi="Calibri" w:eastAsia="宋体" w:cs="Times New Roman"/>
    </w:rPr>
  </w:style>
  <w:style w:type="paragraph" w:customStyle="1" w:styleId="18">
    <w:name w:val="列出段落1"/>
    <w:basedOn w:val="1"/>
    <w:next w:val="1"/>
    <w:qFormat/>
    <w:uiPriority w:val="34"/>
    <w:pPr>
      <w:ind w:firstLine="420" w:firstLineChars="200"/>
    </w:pPr>
    <w:rPr>
      <w:rFonts w:ascii="Calibri" w:hAnsi="Calibri" w:eastAsia="宋体" w:cs="黑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1945</Words>
  <Characters>2140</Characters>
  <Lines>17</Lines>
  <Paragraphs>4</Paragraphs>
  <TotalTime>0</TotalTime>
  <ScaleCrop>false</ScaleCrop>
  <LinksUpToDate>false</LinksUpToDate>
  <CharactersWithSpaces>2172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2019-12-17T05:00:00Z</dcterms:created>
  <dc:creator>jiangdw</dc:creator>
  <cp:lastModifiedBy>pc</cp:lastModifiedBy>
  <dcterms:modified xsi:type="dcterms:W3CDTF">2023-02-15T11:53:54Z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F20FDED065CE466DAD4D23ECEFB15F2E</vt:lpwstr>
  </property>
</Properties>
</file>