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宋体" w:eastAsia="仿宋_GB2312" w:cs="黑体"/>
          <w:b/>
          <w:spacing w:val="20"/>
          <w:w w:val="105"/>
          <w:sz w:val="32"/>
          <w:szCs w:val="32"/>
          <w:lang w:val="en-US" w:eastAsia="zh-CN"/>
        </w:rPr>
      </w:pPr>
      <w:r>
        <w:rPr>
          <w:rFonts w:hint="eastAsia" w:ascii="仿宋_GB2312" w:hAnsi="宋体" w:eastAsia="仿宋_GB2312" w:cs="黑体"/>
          <w:b/>
          <w:spacing w:val="20"/>
          <w:w w:val="105"/>
          <w:sz w:val="32"/>
          <w:szCs w:val="32"/>
          <w:lang w:val="en-US" w:eastAsia="zh-CN"/>
        </w:rPr>
        <w:t>2023年盘锦市流通领域</w:t>
      </w:r>
    </w:p>
    <w:p>
      <w:pPr>
        <w:jc w:val="center"/>
        <w:rPr>
          <w:rFonts w:ascii="仿宋_GB2312" w:hAnsi="宋体" w:eastAsia="仿宋_GB2312" w:cs="黑体"/>
          <w:b/>
          <w:spacing w:val="20"/>
          <w:w w:val="105"/>
          <w:sz w:val="32"/>
          <w:szCs w:val="32"/>
        </w:rPr>
      </w:pPr>
      <w:r>
        <w:rPr>
          <w:rFonts w:hint="eastAsia" w:ascii="仿宋_GB2312" w:hAnsi="宋体" w:eastAsia="仿宋_GB2312" w:cs="黑体"/>
          <w:b/>
          <w:spacing w:val="20"/>
          <w:w w:val="105"/>
          <w:sz w:val="32"/>
          <w:szCs w:val="32"/>
          <w:lang w:eastAsia="zh-CN"/>
        </w:rPr>
        <w:t>燃气软管</w:t>
      </w:r>
      <w:r>
        <w:rPr>
          <w:rFonts w:hint="eastAsia" w:ascii="仿宋_GB2312" w:hAnsi="宋体" w:eastAsia="仿宋_GB2312" w:cs="黑体"/>
          <w:b/>
          <w:spacing w:val="20"/>
          <w:w w:val="105"/>
          <w:sz w:val="32"/>
          <w:szCs w:val="32"/>
        </w:rPr>
        <w:t>产品质量监督抽查实施细则</w:t>
      </w:r>
    </w:p>
    <w:p>
      <w:pPr>
        <w:adjustRightInd w:val="0"/>
        <w:snapToGrid w:val="0"/>
        <w:spacing w:line="360" w:lineRule="auto"/>
        <w:ind w:firstLine="551" w:firstLineChars="196"/>
        <w:rPr>
          <w:rFonts w:ascii="仿宋_GB2312" w:eastAsia="仿宋_GB2312"/>
          <w:b/>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1 适用范围</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kern w:val="0"/>
          <w:sz w:val="28"/>
          <w:szCs w:val="28"/>
        </w:rPr>
      </w:pPr>
      <w:r>
        <w:rPr>
          <w:rFonts w:hint="eastAsia" w:ascii="仿宋_GB2312" w:hAnsi="宋体" w:eastAsia="仿宋_GB2312"/>
          <w:sz w:val="28"/>
          <w:szCs w:val="28"/>
        </w:rPr>
        <w:t>本细则适用于</w:t>
      </w:r>
      <w:r>
        <w:rPr>
          <w:rFonts w:hint="eastAsia" w:ascii="仿宋_GB2312" w:hAnsi="宋体" w:eastAsia="仿宋_GB2312"/>
          <w:sz w:val="28"/>
          <w:szCs w:val="28"/>
          <w:lang w:val="en-US" w:eastAsia="zh-CN"/>
        </w:rPr>
        <w:t>2023年</w:t>
      </w:r>
      <w:r>
        <w:rPr>
          <w:rFonts w:hint="eastAsia" w:ascii="仿宋_GB2312" w:hAnsi="宋体" w:eastAsia="仿宋_GB2312"/>
          <w:sz w:val="28"/>
          <w:szCs w:val="28"/>
          <w:lang w:eastAsia="zh-CN"/>
        </w:rPr>
        <w:t>盘锦市</w:t>
      </w:r>
      <w:r>
        <w:rPr>
          <w:rFonts w:hint="eastAsia" w:ascii="仿宋_GB2312" w:hAnsi="宋体" w:eastAsia="仿宋_GB2312"/>
          <w:sz w:val="28"/>
          <w:szCs w:val="28"/>
          <w:lang w:val="en-US" w:eastAsia="zh-CN"/>
        </w:rPr>
        <w:t>流通领域</w:t>
      </w:r>
      <w:r>
        <w:rPr>
          <w:rFonts w:hint="eastAsia" w:ascii="仿宋_GB2312" w:hAnsi="宋体" w:eastAsia="仿宋_GB2312"/>
          <w:sz w:val="28"/>
          <w:szCs w:val="28"/>
          <w:lang w:eastAsia="zh-CN"/>
        </w:rPr>
        <w:t>燃气软管</w:t>
      </w:r>
      <w:r>
        <w:rPr>
          <w:rFonts w:hint="eastAsia" w:ascii="仿宋_GB2312" w:hAnsi="宋体" w:eastAsia="仿宋_GB2312"/>
          <w:sz w:val="28"/>
          <w:szCs w:val="28"/>
        </w:rPr>
        <w:t>产品质量</w:t>
      </w:r>
      <w:r>
        <w:rPr>
          <w:rFonts w:hint="eastAsia" w:ascii="仿宋_GB2312" w:hAnsi="宋体" w:eastAsia="仿宋_GB2312"/>
          <w:sz w:val="28"/>
          <w:szCs w:val="28"/>
          <w:lang w:val="en-US" w:eastAsia="zh-CN"/>
        </w:rPr>
        <w:t>市级</w:t>
      </w:r>
      <w:r>
        <w:rPr>
          <w:rFonts w:hint="eastAsia" w:ascii="仿宋_GB2312" w:hAnsi="宋体" w:eastAsia="仿宋_GB2312"/>
          <w:sz w:val="28"/>
          <w:szCs w:val="28"/>
        </w:rPr>
        <w:t>监督抽查。针对特殊情况的专项抽查</w:t>
      </w:r>
      <w:bookmarkStart w:id="0" w:name="_GoBack"/>
      <w:bookmarkEnd w:id="0"/>
      <w:r>
        <w:rPr>
          <w:rFonts w:hint="eastAsia" w:ascii="仿宋_GB2312" w:hAnsi="宋体" w:eastAsia="仿宋_GB2312"/>
          <w:sz w:val="28"/>
          <w:szCs w:val="28"/>
        </w:rPr>
        <w:t>、</w:t>
      </w:r>
      <w:r>
        <w:rPr>
          <w:rFonts w:hint="eastAsia" w:ascii="仿宋_GB2312" w:hAnsi="宋体" w:eastAsia="仿宋_GB2312"/>
          <w:sz w:val="28"/>
          <w:szCs w:val="28"/>
          <w:lang w:eastAsia="zh-CN"/>
        </w:rPr>
        <w:t>盘锦市</w:t>
      </w:r>
      <w:r>
        <w:rPr>
          <w:rFonts w:hint="eastAsia" w:ascii="仿宋_GB2312" w:hAnsi="宋体" w:eastAsia="仿宋_GB2312"/>
          <w:sz w:val="28"/>
          <w:szCs w:val="28"/>
        </w:rPr>
        <w:t>内县</w:t>
      </w:r>
      <w:r>
        <w:rPr>
          <w:rFonts w:hint="eastAsia" w:ascii="仿宋_GB2312" w:hAnsi="宋体" w:eastAsia="仿宋_GB2312"/>
          <w:sz w:val="28"/>
          <w:szCs w:val="28"/>
          <w:lang w:val="en-US" w:eastAsia="zh-CN"/>
        </w:rPr>
        <w:t>区</w:t>
      </w:r>
      <w:r>
        <w:rPr>
          <w:rFonts w:hint="eastAsia" w:ascii="仿宋_GB2312" w:hAnsi="宋体" w:eastAsia="仿宋_GB2312"/>
          <w:sz w:val="28"/>
          <w:szCs w:val="28"/>
        </w:rPr>
        <w:t>级市场监督管理部门组织的地方监督抽查可参照执行。</w:t>
      </w:r>
      <w:r>
        <w:rPr>
          <w:rFonts w:hint="eastAsia" w:ascii="仿宋_GB2312" w:hAnsi="宋体" w:eastAsia="仿宋_GB2312"/>
          <w:kern w:val="0"/>
          <w:sz w:val="28"/>
          <w:szCs w:val="28"/>
        </w:rPr>
        <w:t>本细则内容包括产品分类、种类、术语和定义、企业规模划分、检验依据、抽样、检验要求、判定原则、异议处理及附则。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2 产品分类、术语和定义</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2.1 产品分类及代码见表1 。</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表1  产品分类及代码</w:t>
      </w:r>
    </w:p>
    <w:tbl>
      <w:tblPr>
        <w:tblStyle w:val="16"/>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40"/>
        <w:gridCol w:w="1860"/>
        <w:gridCol w:w="202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产品分类</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一级分类</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二级分类</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95"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07</w:t>
            </w:r>
          </w:p>
        </w:tc>
        <w:tc>
          <w:tcPr>
            <w:tcW w:w="1860" w:type="dxa"/>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电工及材料</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非金属材料</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橡胶软管和软管组合件</w:t>
            </w:r>
          </w:p>
        </w:tc>
        <w:tc>
          <w:tcPr>
            <w:tcW w:w="199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家用燃气软管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1860" w:type="dxa"/>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07</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轻工产品</w:t>
            </w:r>
          </w:p>
        </w:tc>
        <w:tc>
          <w:tcPr>
            <w:tcW w:w="186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燃气用具</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燃气用不锈钢波纹软管</w:t>
            </w:r>
          </w:p>
        </w:tc>
        <w:tc>
          <w:tcPr>
            <w:tcW w:w="1995"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2.2产品种类</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w:t>
      </w:r>
      <w:r>
        <w:rPr>
          <w:rFonts w:hint="eastAsia" w:ascii="仿宋_GB2312" w:eastAsia="仿宋_GB2312"/>
          <w:sz w:val="28"/>
          <w:szCs w:val="28"/>
          <w:lang w:eastAsia="zh-CN"/>
        </w:rPr>
        <w:t>细则涉及产品种类</w:t>
      </w:r>
      <w:r>
        <w:rPr>
          <w:rFonts w:hint="eastAsia" w:ascii="仿宋_GB2312" w:eastAsia="仿宋_GB2312"/>
          <w:sz w:val="28"/>
          <w:szCs w:val="28"/>
        </w:rPr>
        <w:t>：</w:t>
      </w:r>
      <w:r>
        <w:rPr>
          <w:rFonts w:hint="eastAsia" w:ascii="仿宋" w:hAnsi="仿宋" w:eastAsia="仿宋" w:cs="仿宋"/>
          <w:sz w:val="28"/>
          <w:szCs w:val="28"/>
          <w:lang w:val="en-US" w:eastAsia="zh-CN"/>
        </w:rPr>
        <w:t>家用煤气软管、家用燃气用橡胶和塑料软管、燃气用具连接用不锈钢波纹软管、燃气输送用不锈钢波纹软管、燃气用具连接用金属包覆软管、燃气用具连接用橡胶复合软管。</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2.3  术语和定义</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本细则中所使用的术语和定义同相关引用标准。</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3 企业规模划分</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pPr>
      <w:r>
        <w:rPr>
          <w:rFonts w:hint="eastAsia" w:ascii="仿宋" w:hAnsi="仿宋" w:eastAsia="仿宋"/>
          <w:sz w:val="28"/>
          <w:szCs w:val="28"/>
        </w:rPr>
        <w:t>根据国家统计局印发的相关管理办法，确定企业规模。</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4 检验依据</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GB 29993-2013家用燃气用橡胶和塑料软管及软管组合件技术条件和评价方法</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HG 2486-1993家用煤气软管</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CJ/T 197-2010燃气用具连接用不锈钢波纹软管</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CJ/T 490-2016燃气用具连接用金属包覆软管</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CJ/T 491-2016燃气用具连接用橡胶复合软管</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GB/T 26002-2010燃气输送用不锈钢波纹软管及管件</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_GB2312" w:hAnsi="仿宋" w:eastAsia="仿宋_GB2312" w:cs="方正仿宋简体"/>
          <w:sz w:val="28"/>
          <w:szCs w:val="28"/>
        </w:rPr>
      </w:pPr>
      <w:r>
        <w:rPr>
          <w:rFonts w:hint="eastAsia" w:ascii="仿宋_GB2312" w:hAnsi="仿宋" w:eastAsia="仿宋_GB2312" w:cs="方正仿宋简体"/>
          <w:sz w:val="28"/>
          <w:szCs w:val="28"/>
        </w:rPr>
        <w:t>相关的法律法规、部门规章和规范</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hAnsi="仿宋" w:eastAsia="仿宋_GB2312" w:cs="方正仿宋简体"/>
          <w:sz w:val="28"/>
          <w:szCs w:val="28"/>
        </w:rPr>
        <w:t>经备案现行有效的企业标准及产品明示质量要求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5 抽样</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_GB2312" w:hAnsi="仿宋" w:eastAsia="仿宋_GB2312" w:cs="方正仿宋简体"/>
          <w:sz w:val="28"/>
          <w:szCs w:val="28"/>
        </w:rPr>
      </w:pPr>
      <w:r>
        <w:rPr>
          <w:rFonts w:hint="eastAsia" w:ascii="仿宋_GB2312" w:eastAsia="仿宋_GB2312"/>
          <w:sz w:val="28"/>
          <w:szCs w:val="28"/>
        </w:rPr>
        <w:t>5.1抽样型号或规格</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pPr>
      <w:r>
        <w:rPr>
          <w:rFonts w:hint="eastAsia" w:ascii="仿宋_GB2312" w:hAnsi="仿宋" w:eastAsia="仿宋_GB2312" w:cs="方正仿宋简体"/>
          <w:sz w:val="28"/>
          <w:szCs w:val="28"/>
        </w:rPr>
        <w:t>在生产企业或经销企业待销的合格品中抽取样品应为同一型号规格、同一批次的产品，优先抽取企业的主要产品。</w:t>
      </w:r>
      <w:r>
        <w:rPr>
          <w:rFonts w:hint="eastAsia" w:ascii="仿宋_GB2312" w:eastAsia="仿宋_GB2312"/>
          <w:sz w:val="28"/>
          <w:szCs w:val="28"/>
        </w:rPr>
        <w:t>随机抽样工具选择扑克牌或骰子，随机数一般可使用随机数表、骰子或扑克牌等方法产生。</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5.2抽样方法、基数及数量</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抽样地点为生产企业的成品库、堆场，经销单位的销售现场、仓库。</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在企业的成品库内或市场待销产品中随机抽取有产品质量检验合格证明或者以其他形式表明合</w:t>
      </w:r>
      <w:r>
        <w:rPr>
          <w:rFonts w:ascii="仿宋_GB2312" w:eastAsia="仿宋_GB2312"/>
          <w:sz w:val="28"/>
          <w:szCs w:val="28"/>
        </w:rPr>
        <w:t>格的</w:t>
      </w:r>
      <w:r>
        <w:rPr>
          <w:rFonts w:hint="eastAsia" w:ascii="仿宋_GB2312" w:eastAsia="仿宋_GB2312"/>
          <w:sz w:val="28"/>
          <w:szCs w:val="28"/>
        </w:rPr>
        <w:t>、在保质期内</w:t>
      </w:r>
      <w:r>
        <w:rPr>
          <w:rFonts w:ascii="仿宋_GB2312" w:eastAsia="仿宋_GB2312"/>
          <w:sz w:val="28"/>
          <w:szCs w:val="28"/>
        </w:rPr>
        <w:t>的产品。随机数一般可使用随机数表</w:t>
      </w:r>
      <w:r>
        <w:rPr>
          <w:rFonts w:hint="eastAsia" w:ascii="仿宋_GB2312" w:eastAsia="仿宋_GB2312"/>
          <w:sz w:val="28"/>
          <w:szCs w:val="28"/>
        </w:rPr>
        <w:t>、</w:t>
      </w:r>
      <w:r>
        <w:rPr>
          <w:rFonts w:ascii="仿宋_GB2312" w:eastAsia="仿宋_GB2312"/>
          <w:sz w:val="28"/>
          <w:szCs w:val="28"/>
        </w:rPr>
        <w:t>骰子或扑克牌等方法产生</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家用燃气用橡胶和塑料软管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家用煤气软管：</w:t>
      </w:r>
      <w:r>
        <w:rPr>
          <w:rFonts w:hint="eastAsia" w:ascii="仿宋" w:hAnsi="仿宋" w:eastAsia="仿宋" w:cs="仿宋"/>
          <w:sz w:val="28"/>
          <w:szCs w:val="28"/>
          <w:lang w:eastAsia="zh-CN"/>
        </w:rPr>
        <w:t>每批次产品</w:t>
      </w:r>
      <w:r>
        <w:rPr>
          <w:rFonts w:hint="eastAsia" w:ascii="仿宋" w:hAnsi="仿宋" w:eastAsia="仿宋" w:cs="仿宋"/>
          <w:sz w:val="28"/>
          <w:szCs w:val="28"/>
        </w:rPr>
        <w:t>抽取同一生产者同一标准生产的同一商标、同一规格型号的</w:t>
      </w:r>
      <w:r>
        <w:rPr>
          <w:rFonts w:hint="eastAsia" w:ascii="仿宋" w:hAnsi="仿宋" w:eastAsia="仿宋" w:cs="仿宋"/>
          <w:sz w:val="28"/>
          <w:szCs w:val="28"/>
          <w:lang w:eastAsia="zh-CN"/>
        </w:rPr>
        <w:t>样</w:t>
      </w:r>
      <w:r>
        <w:rPr>
          <w:rFonts w:hint="eastAsia" w:ascii="仿宋" w:hAnsi="仿宋" w:eastAsia="仿宋" w:cs="仿宋"/>
          <w:sz w:val="28"/>
          <w:szCs w:val="28"/>
        </w:rPr>
        <w:t>品</w:t>
      </w:r>
      <w:r>
        <w:rPr>
          <w:rFonts w:hint="eastAsia" w:ascii="仿宋" w:hAnsi="仿宋" w:eastAsia="仿宋" w:cs="仿宋"/>
          <w:sz w:val="28"/>
          <w:szCs w:val="28"/>
          <w:lang w:val="en-US" w:eastAsia="zh-CN"/>
        </w:rPr>
        <w:t>10米</w:t>
      </w:r>
      <w:r>
        <w:rPr>
          <w:rFonts w:hint="eastAsia" w:ascii="仿宋" w:hAnsi="仿宋" w:eastAsia="仿宋" w:cs="仿宋"/>
          <w:sz w:val="28"/>
          <w:szCs w:val="28"/>
        </w:rPr>
        <w:t>，其中</w:t>
      </w:r>
      <w:r>
        <w:rPr>
          <w:rFonts w:hint="eastAsia" w:ascii="仿宋" w:hAnsi="仿宋" w:eastAsia="仿宋" w:cs="仿宋"/>
          <w:sz w:val="28"/>
          <w:szCs w:val="28"/>
          <w:lang w:val="en-US" w:eastAsia="zh-CN"/>
        </w:rPr>
        <w:t>5米</w:t>
      </w:r>
      <w:r>
        <w:rPr>
          <w:rFonts w:hint="eastAsia" w:ascii="仿宋" w:hAnsi="仿宋" w:eastAsia="仿宋" w:cs="仿宋"/>
          <w:color w:val="000000"/>
          <w:sz w:val="28"/>
          <w:szCs w:val="28"/>
        </w:rPr>
        <w:t>作为检验样品</w:t>
      </w:r>
      <w:r>
        <w:rPr>
          <w:rFonts w:hint="eastAsia" w:ascii="仿宋" w:hAnsi="仿宋" w:eastAsia="仿宋" w:cs="仿宋"/>
          <w:sz w:val="28"/>
          <w:szCs w:val="28"/>
        </w:rPr>
        <w:t>，</w:t>
      </w:r>
      <w:r>
        <w:rPr>
          <w:rFonts w:hint="eastAsia" w:ascii="仿宋" w:hAnsi="仿宋" w:eastAsia="仿宋" w:cs="仿宋"/>
          <w:sz w:val="28"/>
          <w:szCs w:val="28"/>
          <w:lang w:val="en-US" w:eastAsia="zh-CN"/>
        </w:rPr>
        <w:t>5米</w:t>
      </w:r>
      <w:r>
        <w:rPr>
          <w:rFonts w:hint="eastAsia" w:ascii="仿宋" w:hAnsi="仿宋" w:eastAsia="仿宋" w:cs="仿宋"/>
          <w:color w:val="000000"/>
          <w:sz w:val="28"/>
          <w:szCs w:val="28"/>
        </w:rPr>
        <w:t>作为备用样品</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波纹软管：每批次产品</w:t>
      </w:r>
      <w:r>
        <w:rPr>
          <w:rFonts w:hint="eastAsia" w:ascii="仿宋" w:hAnsi="仿宋" w:eastAsia="仿宋" w:cs="仿宋"/>
          <w:sz w:val="28"/>
          <w:szCs w:val="28"/>
        </w:rPr>
        <w:t>抽取同一生产者同一标准生产的同一商标、同一规格型号的</w:t>
      </w:r>
      <w:r>
        <w:rPr>
          <w:rFonts w:hint="eastAsia" w:ascii="仿宋" w:hAnsi="仿宋" w:eastAsia="仿宋" w:cs="仿宋"/>
          <w:sz w:val="28"/>
          <w:szCs w:val="28"/>
          <w:lang w:eastAsia="zh-CN"/>
        </w:rPr>
        <w:t>样</w:t>
      </w:r>
      <w:r>
        <w:rPr>
          <w:rFonts w:hint="eastAsia" w:ascii="仿宋" w:hAnsi="仿宋" w:eastAsia="仿宋" w:cs="仿宋"/>
          <w:sz w:val="28"/>
          <w:szCs w:val="28"/>
        </w:rPr>
        <w:t>品</w:t>
      </w:r>
      <w:r>
        <w:rPr>
          <w:rFonts w:hint="eastAsia" w:ascii="仿宋" w:hAnsi="仿宋" w:eastAsia="仿宋" w:cs="仿宋"/>
          <w:sz w:val="28"/>
          <w:szCs w:val="28"/>
          <w:lang w:val="en-US" w:eastAsia="zh-CN"/>
        </w:rPr>
        <w:t>6根</w:t>
      </w:r>
      <w:r>
        <w:rPr>
          <w:rFonts w:hint="eastAsia" w:ascii="仿宋" w:hAnsi="仿宋" w:eastAsia="仿宋" w:cs="仿宋"/>
          <w:sz w:val="28"/>
          <w:szCs w:val="28"/>
        </w:rPr>
        <w:t>，其中</w:t>
      </w:r>
      <w:r>
        <w:rPr>
          <w:rFonts w:hint="eastAsia" w:ascii="仿宋" w:hAnsi="仿宋" w:eastAsia="仿宋" w:cs="仿宋"/>
          <w:sz w:val="28"/>
          <w:szCs w:val="28"/>
          <w:lang w:val="en-US" w:eastAsia="zh-CN"/>
        </w:rPr>
        <w:t>4根</w:t>
      </w:r>
      <w:r>
        <w:rPr>
          <w:rFonts w:hint="eastAsia" w:ascii="仿宋" w:hAnsi="仿宋" w:eastAsia="仿宋" w:cs="仿宋"/>
          <w:color w:val="000000"/>
          <w:sz w:val="28"/>
          <w:szCs w:val="28"/>
        </w:rPr>
        <w:t>作为检验样品</w:t>
      </w:r>
      <w:r>
        <w:rPr>
          <w:rFonts w:hint="eastAsia" w:ascii="仿宋" w:hAnsi="仿宋" w:eastAsia="仿宋" w:cs="仿宋"/>
          <w:sz w:val="28"/>
          <w:szCs w:val="28"/>
        </w:rPr>
        <w:t>，</w:t>
      </w:r>
      <w:r>
        <w:rPr>
          <w:rFonts w:hint="eastAsia" w:ascii="仿宋" w:hAnsi="仿宋" w:eastAsia="仿宋" w:cs="仿宋"/>
          <w:sz w:val="28"/>
          <w:szCs w:val="28"/>
          <w:lang w:val="en-US" w:eastAsia="zh-CN"/>
        </w:rPr>
        <w:t>2根</w:t>
      </w:r>
      <w:r>
        <w:rPr>
          <w:rFonts w:hint="eastAsia" w:ascii="仿宋" w:hAnsi="仿宋" w:eastAsia="仿宋" w:cs="仿宋"/>
          <w:color w:val="000000"/>
          <w:sz w:val="28"/>
          <w:szCs w:val="28"/>
        </w:rPr>
        <w:t>作为备用样品</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5.3 抽样时应注意的问题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5.3.1样品选择应根据贮存情况确定，需抽取距抽查材料上报截止日期一年以内生产的产品，优先抽取生产日期较近的产品。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5.3.2抽样人员应对抽样全过程进行拍照或录像留存，取样时严格按照抽样方法进行操作。</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5.4样品处置</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卷材样品在裁好时应及时对该样品进行标识（检验样品、备用样品、单项复验样品、备用复验样品），样品宜采取硬质芯卷取包装。检验样品和单项复验样品包装在一起，备用样品和备用复验样品单独包装，标明“检验样品、单项复验样品”、“备用样品、备用复验样品”。</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抽样人员封样时，应保证所有可开启部位有贴封（防止样品被调换），并在封样单的骑缝处由抽样人员和受检单位陪同人员共同签封，以保证样品真实、有效。</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抽取的样品由抽样人员负责寄、送到检验机构，在包装与运送中应保证样品、签封、</w:t>
      </w:r>
      <w:r>
        <w:rPr>
          <w:rFonts w:ascii="仿宋_GB2312" w:eastAsia="仿宋_GB2312"/>
          <w:sz w:val="28"/>
          <w:szCs w:val="28"/>
        </w:rPr>
        <w:t>产品包装或</w:t>
      </w:r>
      <w:r>
        <w:rPr>
          <w:rFonts w:hint="eastAsia" w:ascii="仿宋_GB2312" w:eastAsia="仿宋_GB2312"/>
          <w:sz w:val="28"/>
          <w:szCs w:val="28"/>
        </w:rPr>
        <w:t>其它相关材料</w:t>
      </w:r>
      <w:r>
        <w:rPr>
          <w:rFonts w:ascii="仿宋_GB2312" w:eastAsia="仿宋_GB2312"/>
          <w:sz w:val="28"/>
          <w:szCs w:val="28"/>
        </w:rPr>
        <w:t>等</w:t>
      </w:r>
      <w:r>
        <w:rPr>
          <w:rFonts w:hint="eastAsia" w:ascii="仿宋_GB2312" w:eastAsia="仿宋_GB2312"/>
          <w:sz w:val="28"/>
          <w:szCs w:val="28"/>
        </w:rPr>
        <w:t>完好无损。样品运送时应按照产品明示的搬运要求进行，防止碰撞损坏样品，样品储存条件应满足产品规定或明示的要求。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抽样单</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p>
    <w:p>
      <w:pPr>
        <w:keepNext w:val="0"/>
        <w:keepLines w:val="0"/>
        <w:pageBreakBefore w:val="0"/>
        <w:widowControl w:val="0"/>
        <w:kinsoku/>
        <w:wordWrap/>
        <w:overflowPunct/>
        <w:topLinePunct w:val="0"/>
        <w:autoSpaceDE/>
        <w:autoSpaceDN/>
        <w:bidi w:val="0"/>
        <w:spacing w:line="540" w:lineRule="exact"/>
        <w:ind w:firstLine="548" w:firstLineChars="196"/>
        <w:contextualSpacing/>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_GB2312" w:hAnsi="宋体" w:eastAsia="仿宋_GB2312"/>
          <w:color w:val="000000"/>
          <w:sz w:val="28"/>
          <w:szCs w:val="28"/>
          <w:lang w:val="en-US" w:eastAsia="zh-CN"/>
        </w:rPr>
        <w:t>6</w:t>
      </w:r>
      <w:r>
        <w:rPr>
          <w:rFonts w:hint="eastAsia" w:ascii="仿宋" w:hAnsi="仿宋" w:eastAsia="仿宋" w:cs="仿宋"/>
          <w:sz w:val="28"/>
          <w:szCs w:val="28"/>
        </w:rPr>
        <w:t>样品获取方式</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6</w:t>
      </w:r>
      <w:r>
        <w:rPr>
          <w:rFonts w:hint="eastAsia" w:ascii="仿宋" w:hAnsi="仿宋" w:eastAsia="仿宋" w:cs="仿宋"/>
          <w:sz w:val="28"/>
          <w:szCs w:val="28"/>
        </w:rPr>
        <w:t>.1 监督抽查所需的检验样品要在受检单位以购买方式获取</w:t>
      </w:r>
      <w:r>
        <w:rPr>
          <w:rFonts w:hint="eastAsia" w:ascii="仿宋" w:hAnsi="仿宋" w:eastAsia="仿宋" w:cs="仿宋"/>
          <w:sz w:val="28"/>
          <w:szCs w:val="28"/>
          <w:lang w:eastAsia="zh-CN"/>
        </w:rPr>
        <w:t>，受检单位开具发票</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ascii="仿宋_GB2312" w:eastAsia="仿宋_GB2312"/>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6</w:t>
      </w:r>
      <w:r>
        <w:rPr>
          <w:rFonts w:hint="eastAsia" w:ascii="仿宋" w:hAnsi="仿宋" w:eastAsia="仿宋" w:cs="仿宋"/>
          <w:sz w:val="28"/>
          <w:szCs w:val="28"/>
        </w:rPr>
        <w:t>.2 当被抽样生产者对检验结论有异议需要复检时，应当向</w:t>
      </w:r>
      <w:r>
        <w:rPr>
          <w:rFonts w:hint="eastAsia" w:ascii="仿宋" w:hAnsi="仿宋" w:eastAsia="仿宋" w:cs="仿宋"/>
          <w:sz w:val="28"/>
          <w:szCs w:val="28"/>
          <w:lang w:eastAsia="zh-CN"/>
        </w:rPr>
        <w:t>受检单位</w:t>
      </w:r>
      <w:r>
        <w:rPr>
          <w:rFonts w:hint="eastAsia" w:ascii="仿宋" w:hAnsi="仿宋" w:eastAsia="仿宋" w:cs="仿宋"/>
          <w:sz w:val="28"/>
          <w:szCs w:val="28"/>
        </w:rPr>
        <w:t>支付备用样品费用。</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5.7抽样时应注意的问题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5.7.1应由抽样技术人员在现场进行抽取，不得由企业自行抽样。抽取的样品应当是有产品质量检验合格证明或者以其他形式表明合格的产品。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 xml:space="preserve">5.7.2抽样时，抽样人员应当认真核实营业执照等被抽查企业的相关信息，确认企业不存在不得抽样的情形。遇有下列情况之一且能提供有效证明的，不得抽样： </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（1）被抽查企业无监督抽查通知书或者相关文件复印件所列产品的；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（2）有充分证据证明拟抽查的产品是不用于销售的；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（3）产品不涉及强制性标准要求，仅按双方约定的技术要求加工生产，且未执行任何标准的；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（4）有充分证据证明拟抽查的产品为企业用于出口，并且出口合同对产品质量另有规定的；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（5）产品或者标签、包装、说明书标有“试制”、“处理”或者“样品”等字样的；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pPr>
      <w:r>
        <w:rPr>
          <w:rFonts w:hint="eastAsia" w:ascii="仿宋_GB2312" w:eastAsia="仿宋_GB2312"/>
          <w:sz w:val="28"/>
          <w:szCs w:val="28"/>
        </w:rPr>
        <w:t>（</w:t>
      </w:r>
      <w:r>
        <w:rPr>
          <w:rFonts w:ascii="仿宋_GB2312" w:eastAsia="仿宋_GB2312"/>
          <w:sz w:val="28"/>
          <w:szCs w:val="28"/>
        </w:rPr>
        <w:t>6</w:t>
      </w:r>
      <w:r>
        <w:rPr>
          <w:rFonts w:hint="eastAsia" w:ascii="仿宋_GB2312" w:eastAsia="仿宋_GB2312"/>
          <w:sz w:val="28"/>
          <w:szCs w:val="28"/>
        </w:rPr>
        <w:t>）企业提供上级市场监管部门6个月内同一规格型号的该种产品的监督抽查抽样单或者合格检验报告的。（专项抽查除外）</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6  检验要求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6.1检验项目</w:t>
      </w: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eastAsia" w:ascii="仿宋" w:hAnsi="仿宋" w:eastAsia="仿宋" w:cs="仿宋"/>
          <w:color w:val="000000"/>
          <w:szCs w:val="21"/>
        </w:rPr>
      </w:pPr>
      <w:r>
        <w:rPr>
          <w:rFonts w:hint="eastAsia" w:ascii="仿宋" w:hAnsi="仿宋" w:eastAsia="仿宋" w:cs="仿宋"/>
          <w:color w:val="000000"/>
          <w:szCs w:val="21"/>
          <w:lang w:eastAsia="zh-CN"/>
        </w:rPr>
        <w:t>表</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家用燃气用橡胶和塑料软管</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4204"/>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246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检验项目</w:t>
            </w:r>
          </w:p>
        </w:tc>
        <w:tc>
          <w:tcPr>
            <w:tcW w:w="1945"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尺寸和公差</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GB/T 9573-2013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外观</w:t>
            </w:r>
          </w:p>
        </w:tc>
        <w:tc>
          <w:tcPr>
            <w:tcW w:w="1945" w:type="pct"/>
            <w:noWrap w:val="0"/>
            <w:vAlign w:val="center"/>
          </w:tcPr>
          <w:p>
            <w:pPr>
              <w:snapToGrid w:val="0"/>
              <w:spacing w:line="4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耐液体性能</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难燃试验</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气密试验</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弯曲试验</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GB/T 5565-2006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耐热试验</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压力试验</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GB/T 5563-2013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拉断试验</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低温弯曲试验</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GB/T 5564-2006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11</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标志</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 29993-2013</w:t>
            </w:r>
          </w:p>
        </w:tc>
      </w:tr>
    </w:tbl>
    <w:p>
      <w:pPr>
        <w:snapToGrid w:val="0"/>
        <w:spacing w:line="440" w:lineRule="exact"/>
        <w:jc w:val="center"/>
        <w:rPr>
          <w:rFonts w:hint="eastAsia" w:ascii="仿宋" w:hAnsi="仿宋" w:eastAsia="仿宋" w:cs="仿宋"/>
          <w:color w:val="000000"/>
          <w:szCs w:val="21"/>
          <w:lang w:val="en-US" w:eastAsia="zh-CN"/>
        </w:rPr>
      </w:pPr>
    </w:p>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表3家用煤气软管</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4203"/>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246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检验项目</w:t>
            </w:r>
          </w:p>
        </w:tc>
        <w:tc>
          <w:tcPr>
            <w:tcW w:w="1945"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软管的尺寸与公差</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外观</w:t>
            </w:r>
          </w:p>
        </w:tc>
        <w:tc>
          <w:tcPr>
            <w:tcW w:w="1945" w:type="pct"/>
            <w:noWrap w:val="0"/>
            <w:vAlign w:val="center"/>
          </w:tcPr>
          <w:p>
            <w:pPr>
              <w:snapToGrid w:val="0"/>
              <w:spacing w:line="4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气密性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耐压性能</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弯曲性能</w:t>
            </w:r>
          </w:p>
        </w:tc>
        <w:tc>
          <w:tcPr>
            <w:tcW w:w="1945" w:type="pct"/>
            <w:noWrap w:val="0"/>
            <w:vAlign w:val="center"/>
          </w:tcPr>
          <w:p>
            <w:pPr>
              <w:snapToGrid w:val="0"/>
              <w:spacing w:line="4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GB/T 556</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-20</w:t>
            </w:r>
            <w:r>
              <w:rPr>
                <w:rFonts w:hint="eastAsia" w:ascii="仿宋" w:hAnsi="仿宋" w:eastAsia="仿宋" w:cs="仿宋"/>
                <w:color w:val="000000"/>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难燃试验</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耐液体性能</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GB/T 1690-2010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标志、包装</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HG 2486-1993</w:t>
            </w:r>
          </w:p>
        </w:tc>
      </w:tr>
    </w:tbl>
    <w:p>
      <w:pPr>
        <w:adjustRightInd w:val="0"/>
        <w:snapToGrid w:val="0"/>
        <w:spacing w:line="440" w:lineRule="exact"/>
        <w:ind w:firstLine="480" w:firstLineChars="200"/>
        <w:rPr>
          <w:rFonts w:hint="eastAsia" w:ascii="仿宋" w:hAnsi="仿宋" w:eastAsia="仿宋" w:cs="仿宋"/>
          <w:color w:val="000000"/>
          <w:szCs w:val="21"/>
        </w:rPr>
      </w:pPr>
    </w:p>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表4燃气用具连接用 不锈钢波纹软管</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4203"/>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246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检验项目</w:t>
            </w:r>
          </w:p>
        </w:tc>
        <w:tc>
          <w:tcPr>
            <w:tcW w:w="1945"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外观</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结构与尺寸</w:t>
            </w:r>
          </w:p>
        </w:tc>
        <w:tc>
          <w:tcPr>
            <w:tcW w:w="1945" w:type="pct"/>
            <w:noWrap w:val="0"/>
            <w:vAlign w:val="center"/>
          </w:tcPr>
          <w:p>
            <w:pPr>
              <w:snapToGrid w:val="0"/>
              <w:spacing w:line="4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耐压性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气密性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耐热性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软管抗拉性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软管扭曲性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软管弯曲性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软管耐冲击性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被覆层阻燃性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11</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标志包装</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bl>
    <w:p>
      <w:pPr>
        <w:snapToGrid w:val="0"/>
        <w:spacing w:line="440" w:lineRule="exact"/>
        <w:jc w:val="center"/>
        <w:rPr>
          <w:rFonts w:hint="eastAsia" w:ascii="仿宋" w:hAnsi="仿宋" w:eastAsia="仿宋" w:cs="仿宋"/>
          <w:color w:val="000000"/>
          <w:szCs w:val="21"/>
          <w:lang w:val="en-US" w:eastAsia="zh-CN"/>
        </w:rPr>
      </w:pPr>
    </w:p>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表5燃气用具连接用金属包覆软管</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4203"/>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8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246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检验项目</w:t>
            </w:r>
          </w:p>
        </w:tc>
        <w:tc>
          <w:tcPr>
            <w:tcW w:w="1945"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外观</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结构与尺寸</w:t>
            </w:r>
          </w:p>
        </w:tc>
        <w:tc>
          <w:tcPr>
            <w:tcW w:w="1945" w:type="pct"/>
            <w:noWrap w:val="0"/>
            <w:vAlign w:val="center"/>
          </w:tcPr>
          <w:p>
            <w:pPr>
              <w:snapToGrid w:val="0"/>
              <w:spacing w:line="4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挤压试验</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 xml:space="preserve">软管耐压性 </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软管气密性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软管挤压试验</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包覆层阻燃性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包覆层耐液体性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接头耐冲击性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标志耐擦性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CJ/T 491-2016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11</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标志</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CJ/T 490-2016</w:t>
            </w:r>
          </w:p>
        </w:tc>
      </w:tr>
    </w:tbl>
    <w:p>
      <w:pPr>
        <w:snapToGrid w:val="0"/>
        <w:spacing w:line="440" w:lineRule="exact"/>
        <w:jc w:val="center"/>
        <w:rPr>
          <w:rFonts w:hint="eastAsia" w:ascii="仿宋" w:hAnsi="仿宋" w:eastAsia="仿宋" w:cs="仿宋"/>
          <w:color w:val="000000"/>
          <w:szCs w:val="21"/>
          <w:lang w:eastAsia="zh-CN"/>
        </w:rPr>
      </w:pPr>
    </w:p>
    <w:p>
      <w:pPr>
        <w:snapToGrid w:val="0"/>
        <w:spacing w:line="4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eastAsia="zh-CN"/>
        </w:rPr>
        <w:t>表</w:t>
      </w:r>
      <w:r>
        <w:rPr>
          <w:rFonts w:hint="eastAsia" w:ascii="仿宋" w:hAnsi="仿宋" w:eastAsia="仿宋" w:cs="仿宋"/>
          <w:color w:val="000000"/>
          <w:szCs w:val="21"/>
          <w:lang w:val="en-US" w:eastAsia="zh-CN"/>
        </w:rPr>
        <w:t>6燃气用具连接用橡胶复合软管</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4203"/>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246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检验项目</w:t>
            </w:r>
          </w:p>
        </w:tc>
        <w:tc>
          <w:tcPr>
            <w:tcW w:w="1945"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外观</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491-2016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尺寸与公差</w:t>
            </w:r>
          </w:p>
        </w:tc>
        <w:tc>
          <w:tcPr>
            <w:tcW w:w="1945" w:type="pct"/>
            <w:noWrap w:val="0"/>
            <w:vAlign w:val="center"/>
          </w:tcPr>
          <w:p>
            <w:pPr>
              <w:snapToGrid w:val="0"/>
              <w:spacing w:line="4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GB/T 9573-2013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各层剥离强度</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GB/T 14905-2009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拔出力</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491-2016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气密性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491-2016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耐压性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491-2016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耐燃烧性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491-2016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弯曲性能</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GB/T 5565-2006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低温性能</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491-2016</w:t>
            </w:r>
          </w:p>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GB/T 5564-2006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耐热性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491-2016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11</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标志耐擦拭</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491-2016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12</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标志和使用说明书</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CJ/T 491-2016</w:t>
            </w:r>
          </w:p>
        </w:tc>
      </w:tr>
    </w:tbl>
    <w:p>
      <w:pPr>
        <w:snapToGrid w:val="0"/>
        <w:spacing w:line="440" w:lineRule="exact"/>
        <w:jc w:val="center"/>
        <w:rPr>
          <w:rFonts w:hint="eastAsia" w:ascii="仿宋" w:hAnsi="仿宋" w:eastAsia="仿宋" w:cs="仿宋"/>
          <w:color w:val="000000"/>
          <w:szCs w:val="21"/>
          <w:lang w:eastAsia="zh-CN"/>
        </w:rPr>
      </w:pPr>
    </w:p>
    <w:p>
      <w:pPr>
        <w:snapToGrid w:val="0"/>
        <w:spacing w:line="4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eastAsia="zh-CN"/>
        </w:rPr>
        <w:t>表</w:t>
      </w:r>
      <w:r>
        <w:rPr>
          <w:rFonts w:hint="eastAsia" w:ascii="仿宋" w:hAnsi="仿宋" w:eastAsia="仿宋" w:cs="仿宋"/>
          <w:color w:val="000000"/>
          <w:szCs w:val="21"/>
          <w:lang w:val="en-US" w:eastAsia="zh-CN"/>
        </w:rPr>
        <w:t>7燃气输送用不锈钢波纹软管</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4202"/>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2467"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检验项目</w:t>
            </w:r>
          </w:p>
        </w:tc>
        <w:tc>
          <w:tcPr>
            <w:tcW w:w="1945" w:type="pct"/>
            <w:noWrap w:val="0"/>
            <w:vAlign w:val="top"/>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外观</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扁平性</w:t>
            </w:r>
          </w:p>
        </w:tc>
        <w:tc>
          <w:tcPr>
            <w:tcW w:w="1945" w:type="pct"/>
            <w:noWrap w:val="0"/>
            <w:vAlign w:val="center"/>
          </w:tcPr>
          <w:p>
            <w:pPr>
              <w:snapToGrid w:val="0"/>
              <w:spacing w:line="440" w:lineRule="exact"/>
              <w:jc w:val="center"/>
              <w:rPr>
                <w:rFonts w:hint="eastAsia" w:ascii="仿宋" w:hAnsi="仿宋" w:eastAsia="仿宋" w:cs="仿宋"/>
                <w:color w:val="000000"/>
                <w:szCs w:val="21"/>
                <w:lang w:val="en-US" w:eastAsia="zh-CN"/>
              </w:rPr>
            </w:pPr>
            <w:r>
              <w:rPr>
                <w:rFonts w:hint="eastAsia" w:ascii="仿宋" w:hAnsi="仿宋" w:eastAsia="仿宋" w:cs="仿宋"/>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耐压性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软管耐冲击性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软管弯曲性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软管扭曲性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软管气密性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软管耐压性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软管阻燃性</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软管漏点</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top"/>
          </w:tcPr>
          <w:p>
            <w:pPr>
              <w:snapToGrid w:val="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11</w:t>
            </w:r>
          </w:p>
        </w:tc>
        <w:tc>
          <w:tcPr>
            <w:tcW w:w="2467"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标志</w:t>
            </w:r>
          </w:p>
        </w:tc>
        <w:tc>
          <w:tcPr>
            <w:tcW w:w="1945" w:type="pct"/>
            <w:noWrap w:val="0"/>
            <w:vAlign w:val="center"/>
          </w:tcPr>
          <w:p>
            <w:pPr>
              <w:snapToGrid w:val="0"/>
              <w:spacing w:line="440" w:lineRule="exact"/>
              <w:jc w:val="center"/>
              <w:rPr>
                <w:rFonts w:hint="eastAsia" w:ascii="仿宋" w:hAnsi="仿宋" w:eastAsia="仿宋" w:cs="仿宋"/>
                <w:color w:val="000000"/>
                <w:szCs w:val="21"/>
              </w:rPr>
            </w:pPr>
            <w:r>
              <w:rPr>
                <w:rFonts w:hint="eastAsia" w:ascii="仿宋" w:hAnsi="仿宋" w:eastAsia="仿宋" w:cs="仿宋"/>
              </w:rPr>
              <w:t>GB/T 26002-2010</w:t>
            </w:r>
          </w:p>
        </w:tc>
      </w:tr>
    </w:tbl>
    <w:p>
      <w:pPr>
        <w:pStyle w:val="4"/>
        <w:ind w:firstLine="480"/>
      </w:pP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val="en-US" w:eastAsia="zh-CN"/>
        </w:rPr>
        <w:t>2</w:t>
      </w:r>
      <w:r>
        <w:rPr>
          <w:rFonts w:hint="eastAsia" w:ascii="仿宋_GB2312" w:eastAsia="仿宋_GB2312"/>
          <w:sz w:val="28"/>
          <w:szCs w:val="28"/>
        </w:rPr>
        <w:t>检验应注意的问题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7  判定原则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8 异议处理</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对判定不合格产品进行异议处理时，按以下方式进行：</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8.1核查不合格项目相关证据，能够以记录（纸质记录或电子记录或影像记录）或与不合格项目相关联的其它质量数据等检验证据证明。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8.2对需要复检并具备检验条件的，处理企业异议的质量技术监督部门或者指定检验机构应当按原监督抽查方案抽取的备用样品组织复检，并出具检验报告。复检结论为最终结论。</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9 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jc w:val="left"/>
        <w:rPr>
          <w:rFonts w:ascii="仿宋_GB2312" w:hAnsi="黑体" w:eastAsia="仿宋_GB2312" w:cs="Sim Sun"/>
          <w:kern w:val="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Sim Sun">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004F1684"/>
    <w:rsid w:val="000253CF"/>
    <w:rsid w:val="00031995"/>
    <w:rsid w:val="000542D5"/>
    <w:rsid w:val="00125D24"/>
    <w:rsid w:val="00154945"/>
    <w:rsid w:val="00166AA1"/>
    <w:rsid w:val="001F04DA"/>
    <w:rsid w:val="00220F00"/>
    <w:rsid w:val="002A7495"/>
    <w:rsid w:val="002B4977"/>
    <w:rsid w:val="002E327E"/>
    <w:rsid w:val="00364305"/>
    <w:rsid w:val="00416ECC"/>
    <w:rsid w:val="004B0C51"/>
    <w:rsid w:val="004C0E13"/>
    <w:rsid w:val="004E3D64"/>
    <w:rsid w:val="004F1684"/>
    <w:rsid w:val="005214BA"/>
    <w:rsid w:val="0059092F"/>
    <w:rsid w:val="0059388A"/>
    <w:rsid w:val="005956AE"/>
    <w:rsid w:val="005A6EF9"/>
    <w:rsid w:val="00616CDE"/>
    <w:rsid w:val="006815CB"/>
    <w:rsid w:val="00690D32"/>
    <w:rsid w:val="006B48F4"/>
    <w:rsid w:val="006B7EEA"/>
    <w:rsid w:val="0074503C"/>
    <w:rsid w:val="0077422E"/>
    <w:rsid w:val="007772BF"/>
    <w:rsid w:val="0079228C"/>
    <w:rsid w:val="00793E86"/>
    <w:rsid w:val="00797F5A"/>
    <w:rsid w:val="007A097D"/>
    <w:rsid w:val="007C7BFF"/>
    <w:rsid w:val="00814EDA"/>
    <w:rsid w:val="00816281"/>
    <w:rsid w:val="00845F37"/>
    <w:rsid w:val="0087639C"/>
    <w:rsid w:val="0087720F"/>
    <w:rsid w:val="008814F4"/>
    <w:rsid w:val="008B5211"/>
    <w:rsid w:val="008C599E"/>
    <w:rsid w:val="008D44CF"/>
    <w:rsid w:val="008D68E5"/>
    <w:rsid w:val="009105DC"/>
    <w:rsid w:val="00964799"/>
    <w:rsid w:val="00965FE9"/>
    <w:rsid w:val="00A07FFD"/>
    <w:rsid w:val="00A258A8"/>
    <w:rsid w:val="00A96DAF"/>
    <w:rsid w:val="00B207B5"/>
    <w:rsid w:val="00B910DC"/>
    <w:rsid w:val="00B9546C"/>
    <w:rsid w:val="00BF765B"/>
    <w:rsid w:val="00C7779D"/>
    <w:rsid w:val="00D16275"/>
    <w:rsid w:val="00D52549"/>
    <w:rsid w:val="00DE77B0"/>
    <w:rsid w:val="00EE2AB4"/>
    <w:rsid w:val="00F02F47"/>
    <w:rsid w:val="00F34245"/>
    <w:rsid w:val="00F55289"/>
    <w:rsid w:val="04324803"/>
    <w:rsid w:val="05BA3A09"/>
    <w:rsid w:val="0AF10769"/>
    <w:rsid w:val="0B7D74DE"/>
    <w:rsid w:val="0E1A1C8C"/>
    <w:rsid w:val="12A6225B"/>
    <w:rsid w:val="131702F0"/>
    <w:rsid w:val="153D0514"/>
    <w:rsid w:val="16196AA5"/>
    <w:rsid w:val="18395254"/>
    <w:rsid w:val="1AC908B3"/>
    <w:rsid w:val="1B4A2E26"/>
    <w:rsid w:val="1C587EA2"/>
    <w:rsid w:val="1C9E3C5C"/>
    <w:rsid w:val="1D743124"/>
    <w:rsid w:val="1EAF10FC"/>
    <w:rsid w:val="20F62094"/>
    <w:rsid w:val="258D14EB"/>
    <w:rsid w:val="259C511F"/>
    <w:rsid w:val="25BE3EF7"/>
    <w:rsid w:val="29696D3A"/>
    <w:rsid w:val="2A196937"/>
    <w:rsid w:val="2B5949CE"/>
    <w:rsid w:val="2BA426AE"/>
    <w:rsid w:val="2BCC7745"/>
    <w:rsid w:val="2F365608"/>
    <w:rsid w:val="30B078E9"/>
    <w:rsid w:val="31FC4BB8"/>
    <w:rsid w:val="34713BFD"/>
    <w:rsid w:val="34C9538B"/>
    <w:rsid w:val="35D5421C"/>
    <w:rsid w:val="365C0F64"/>
    <w:rsid w:val="380B3BFA"/>
    <w:rsid w:val="462A63DE"/>
    <w:rsid w:val="48320D58"/>
    <w:rsid w:val="4A4350FF"/>
    <w:rsid w:val="4C1422A1"/>
    <w:rsid w:val="4C645204"/>
    <w:rsid w:val="4D434140"/>
    <w:rsid w:val="4DB407EB"/>
    <w:rsid w:val="4E6C508F"/>
    <w:rsid w:val="4F014A44"/>
    <w:rsid w:val="50BD1CFE"/>
    <w:rsid w:val="540E6D18"/>
    <w:rsid w:val="546D3EC5"/>
    <w:rsid w:val="56851A7B"/>
    <w:rsid w:val="59385A91"/>
    <w:rsid w:val="5AA86A94"/>
    <w:rsid w:val="5C5958B8"/>
    <w:rsid w:val="5C7F7071"/>
    <w:rsid w:val="5F503067"/>
    <w:rsid w:val="5F866722"/>
    <w:rsid w:val="60DB52C1"/>
    <w:rsid w:val="61CC0372"/>
    <w:rsid w:val="66081D64"/>
    <w:rsid w:val="66C678F9"/>
    <w:rsid w:val="6DC17DEA"/>
    <w:rsid w:val="6FB92A93"/>
    <w:rsid w:val="7098355B"/>
    <w:rsid w:val="70AB28F4"/>
    <w:rsid w:val="7720348D"/>
    <w:rsid w:val="78B40A60"/>
    <w:rsid w:val="795C2C3B"/>
    <w:rsid w:val="799B6B96"/>
    <w:rsid w:val="7ED91617"/>
    <w:rsid w:val="7F0821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link w:val="19"/>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Document Map"/>
    <w:basedOn w:val="1"/>
    <w:link w:val="26"/>
    <w:unhideWhenUsed/>
    <w:qFormat/>
    <w:uiPriority w:val="99"/>
    <w:rPr>
      <w:rFonts w:ascii="宋体" w:hAnsi="Times New Roman"/>
      <w:sz w:val="18"/>
      <w:szCs w:val="18"/>
    </w:rPr>
  </w:style>
  <w:style w:type="paragraph" w:styleId="6">
    <w:name w:val="annotation text"/>
    <w:basedOn w:val="1"/>
    <w:link w:val="22"/>
    <w:unhideWhenUsed/>
    <w:qFormat/>
    <w:uiPriority w:val="99"/>
    <w:pPr>
      <w:jc w:val="left"/>
    </w:pPr>
    <w:rPr>
      <w:rFonts w:ascii="Times New Roman" w:hAnsi="Times New Roman"/>
    </w:rPr>
  </w:style>
  <w:style w:type="paragraph" w:styleId="7">
    <w:name w:val="Body Text"/>
    <w:basedOn w:val="1"/>
    <w:link w:val="23"/>
    <w:unhideWhenUsed/>
    <w:qFormat/>
    <w:uiPriority w:val="99"/>
    <w:pPr>
      <w:spacing w:after="120"/>
    </w:pPr>
    <w:rPr>
      <w:rFonts w:ascii="Times New Roman" w:hAnsi="Times New Roman"/>
    </w:rPr>
  </w:style>
  <w:style w:type="paragraph" w:styleId="8">
    <w:name w:val="Body Text Indent"/>
    <w:basedOn w:val="1"/>
    <w:link w:val="24"/>
    <w:unhideWhenUsed/>
    <w:qFormat/>
    <w:uiPriority w:val="99"/>
    <w:pPr>
      <w:spacing w:line="360" w:lineRule="auto"/>
      <w:ind w:firstLine="480" w:firstLineChars="200"/>
    </w:pPr>
    <w:rPr>
      <w:rFonts w:ascii="宋体" w:hAnsi="宋体"/>
      <w:szCs w:val="20"/>
    </w:rPr>
  </w:style>
  <w:style w:type="paragraph" w:styleId="9">
    <w:name w:val="Plain Text"/>
    <w:basedOn w:val="1"/>
    <w:link w:val="27"/>
    <w:unhideWhenUsed/>
    <w:qFormat/>
    <w:uiPriority w:val="99"/>
    <w:rPr>
      <w:rFonts w:ascii="宋体" w:hAnsi="Courier New"/>
      <w:sz w:val="28"/>
      <w:szCs w:val="20"/>
    </w:rPr>
  </w:style>
  <w:style w:type="paragraph" w:styleId="10">
    <w:name w:val="Date"/>
    <w:basedOn w:val="1"/>
    <w:next w:val="1"/>
    <w:link w:val="25"/>
    <w:unhideWhenUsed/>
    <w:qFormat/>
    <w:uiPriority w:val="99"/>
    <w:rPr>
      <w:rFonts w:ascii="仿宋_GB2312" w:hAnsi="Times New Roman" w:eastAsia="仿宋_GB2312"/>
      <w:sz w:val="28"/>
      <w:szCs w:val="20"/>
    </w:rPr>
  </w:style>
  <w:style w:type="paragraph" w:styleId="11">
    <w:name w:val="Balloon Text"/>
    <w:basedOn w:val="1"/>
    <w:link w:val="29"/>
    <w:unhideWhenUsed/>
    <w:qFormat/>
    <w:uiPriority w:val="99"/>
    <w:rPr>
      <w:rFonts w:ascii="Times New Roman" w:hAnsi="Times New Roman"/>
      <w:sz w:val="18"/>
      <w:szCs w:val="18"/>
    </w:rPr>
  </w:style>
  <w:style w:type="paragraph" w:styleId="12">
    <w:name w:val="footer"/>
    <w:basedOn w:val="1"/>
    <w:link w:val="21"/>
    <w:qFormat/>
    <w:uiPriority w:val="99"/>
    <w:pPr>
      <w:tabs>
        <w:tab w:val="center" w:pos="4153"/>
        <w:tab w:val="right" w:pos="8306"/>
      </w:tabs>
      <w:snapToGrid w:val="0"/>
      <w:jc w:val="left"/>
    </w:pPr>
    <w:rPr>
      <w:sz w:val="18"/>
      <w:szCs w:val="18"/>
    </w:rPr>
  </w:style>
  <w:style w:type="paragraph" w:styleId="13">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6"/>
    <w:next w:val="6"/>
    <w:link w:val="28"/>
    <w:unhideWhenUsed/>
    <w:qFormat/>
    <w:uiPriority w:val="99"/>
    <w:rPr>
      <w:rFonts w:ascii="Tahoma" w:hAnsi="Tahoma"/>
      <w:b/>
      <w:bCs/>
    </w:rPr>
  </w:style>
  <w:style w:type="paragraph" w:customStyle="1" w:styleId="18">
    <w:name w:val="wang正文"/>
    <w:basedOn w:val="1"/>
    <w:qFormat/>
    <w:uiPriority w:val="0"/>
    <w:pPr>
      <w:tabs>
        <w:tab w:val="left" w:pos="6840"/>
      </w:tabs>
      <w:topLinePunct/>
      <w:ind w:firstLine="420"/>
    </w:pPr>
    <w:rPr>
      <w:kern w:val="0"/>
    </w:rPr>
  </w:style>
  <w:style w:type="character" w:customStyle="1" w:styleId="19">
    <w:name w:val="标题 1 Char"/>
    <w:basedOn w:val="17"/>
    <w:link w:val="3"/>
    <w:qFormat/>
    <w:uiPriority w:val="0"/>
    <w:rPr>
      <w:rFonts w:ascii="宋体" w:hAnsi="宋体"/>
      <w:b/>
      <w:kern w:val="44"/>
      <w:sz w:val="48"/>
      <w:szCs w:val="48"/>
    </w:rPr>
  </w:style>
  <w:style w:type="character" w:customStyle="1" w:styleId="20">
    <w:name w:val="页眉 Char"/>
    <w:basedOn w:val="17"/>
    <w:link w:val="13"/>
    <w:qFormat/>
    <w:uiPriority w:val="99"/>
    <w:rPr>
      <w:kern w:val="2"/>
      <w:sz w:val="18"/>
      <w:szCs w:val="18"/>
    </w:rPr>
  </w:style>
  <w:style w:type="character" w:customStyle="1" w:styleId="21">
    <w:name w:val="页脚 Char"/>
    <w:basedOn w:val="17"/>
    <w:link w:val="12"/>
    <w:qFormat/>
    <w:uiPriority w:val="99"/>
    <w:rPr>
      <w:kern w:val="2"/>
      <w:sz w:val="18"/>
      <w:szCs w:val="18"/>
    </w:rPr>
  </w:style>
  <w:style w:type="character" w:customStyle="1" w:styleId="22">
    <w:name w:val="批注文字 Char"/>
    <w:basedOn w:val="17"/>
    <w:link w:val="6"/>
    <w:qFormat/>
    <w:uiPriority w:val="99"/>
    <w:rPr>
      <w:rFonts w:ascii="Times New Roman" w:hAnsi="Times New Roman"/>
      <w:kern w:val="2"/>
      <w:sz w:val="24"/>
      <w:szCs w:val="24"/>
    </w:rPr>
  </w:style>
  <w:style w:type="character" w:customStyle="1" w:styleId="23">
    <w:name w:val="正文文本 Char"/>
    <w:basedOn w:val="17"/>
    <w:link w:val="7"/>
    <w:qFormat/>
    <w:uiPriority w:val="99"/>
    <w:rPr>
      <w:rFonts w:ascii="Times New Roman" w:hAnsi="Times New Roman"/>
      <w:kern w:val="2"/>
      <w:sz w:val="24"/>
      <w:szCs w:val="24"/>
    </w:rPr>
  </w:style>
  <w:style w:type="character" w:customStyle="1" w:styleId="24">
    <w:name w:val="正文文本缩进 Char"/>
    <w:basedOn w:val="17"/>
    <w:link w:val="8"/>
    <w:qFormat/>
    <w:uiPriority w:val="99"/>
    <w:rPr>
      <w:rFonts w:ascii="宋体" w:hAnsi="宋体"/>
      <w:kern w:val="2"/>
      <w:sz w:val="24"/>
    </w:rPr>
  </w:style>
  <w:style w:type="character" w:customStyle="1" w:styleId="25">
    <w:name w:val="日期 Char"/>
    <w:basedOn w:val="17"/>
    <w:link w:val="10"/>
    <w:qFormat/>
    <w:uiPriority w:val="99"/>
    <w:rPr>
      <w:rFonts w:ascii="仿宋_GB2312" w:hAnsi="Times New Roman" w:eastAsia="仿宋_GB2312"/>
      <w:kern w:val="2"/>
      <w:sz w:val="28"/>
    </w:rPr>
  </w:style>
  <w:style w:type="character" w:customStyle="1" w:styleId="26">
    <w:name w:val="文档结构图 Char"/>
    <w:basedOn w:val="17"/>
    <w:link w:val="5"/>
    <w:qFormat/>
    <w:uiPriority w:val="99"/>
    <w:rPr>
      <w:rFonts w:ascii="宋体" w:hAnsi="Times New Roman"/>
      <w:kern w:val="2"/>
      <w:sz w:val="18"/>
      <w:szCs w:val="18"/>
    </w:rPr>
  </w:style>
  <w:style w:type="character" w:customStyle="1" w:styleId="27">
    <w:name w:val="纯文本 Char"/>
    <w:basedOn w:val="17"/>
    <w:link w:val="9"/>
    <w:qFormat/>
    <w:uiPriority w:val="99"/>
    <w:rPr>
      <w:rFonts w:ascii="宋体" w:hAnsi="Courier New"/>
      <w:kern w:val="2"/>
      <w:sz w:val="28"/>
    </w:rPr>
  </w:style>
  <w:style w:type="character" w:customStyle="1" w:styleId="28">
    <w:name w:val="批注主题 Char"/>
    <w:basedOn w:val="22"/>
    <w:link w:val="15"/>
    <w:qFormat/>
    <w:uiPriority w:val="99"/>
    <w:rPr>
      <w:rFonts w:ascii="Tahoma" w:hAnsi="Tahoma"/>
      <w:b/>
      <w:bCs/>
    </w:rPr>
  </w:style>
  <w:style w:type="character" w:customStyle="1" w:styleId="29">
    <w:name w:val="批注框文本 Char"/>
    <w:basedOn w:val="17"/>
    <w:link w:val="11"/>
    <w:qFormat/>
    <w:uiPriority w:val="99"/>
    <w:rPr>
      <w:rFonts w:ascii="Times New Roman" w:hAnsi="Times New Roman"/>
      <w:kern w:val="2"/>
      <w:sz w:val="18"/>
      <w:szCs w:val="18"/>
    </w:rPr>
  </w:style>
  <w:style w:type="paragraph" w:customStyle="1" w:styleId="30">
    <w:name w:val="段"/>
    <w:link w:val="31"/>
    <w:qFormat/>
    <w:uiPriority w:val="99"/>
    <w:pPr>
      <w:autoSpaceDE w:val="0"/>
      <w:autoSpaceDN w:val="0"/>
      <w:adjustRightInd w:val="0"/>
      <w:snapToGrid w:val="0"/>
      <w:spacing w:line="440" w:lineRule="exact"/>
      <w:ind w:left="-2" w:leftChars="-1" w:firstLine="562" w:firstLineChars="200"/>
    </w:pPr>
    <w:rPr>
      <w:rFonts w:ascii="宋体" w:hAnsi="宋体" w:eastAsia="宋体" w:cs="Times New Roman"/>
      <w:b/>
      <w:color w:val="0000FF"/>
      <w:sz w:val="28"/>
      <w:szCs w:val="28"/>
      <w:lang w:val="en-US" w:eastAsia="zh-CN" w:bidi="ar-SA"/>
    </w:rPr>
  </w:style>
  <w:style w:type="character" w:customStyle="1" w:styleId="31">
    <w:name w:val="段 Char"/>
    <w:basedOn w:val="17"/>
    <w:link w:val="30"/>
    <w:qFormat/>
    <w:locked/>
    <w:uiPriority w:val="99"/>
    <w:rPr>
      <w:rFonts w:ascii="宋体" w:hAnsi="宋体"/>
      <w:b/>
      <w:color w:val="0000FF"/>
      <w:sz w:val="28"/>
      <w:szCs w:val="28"/>
      <w:lang w:val="en-US" w:eastAsia="zh-CN" w:bidi="ar-SA"/>
    </w:rPr>
  </w:style>
  <w:style w:type="character" w:customStyle="1" w:styleId="32">
    <w:name w:val="表头 Char"/>
    <w:link w:val="33"/>
    <w:qFormat/>
    <w:locked/>
    <w:uiPriority w:val="0"/>
    <w:rPr>
      <w:rFonts w:eastAsia="仿宋_GB2312"/>
      <w:kern w:val="2"/>
      <w:sz w:val="21"/>
      <w:szCs w:val="21"/>
    </w:rPr>
  </w:style>
  <w:style w:type="paragraph" w:customStyle="1" w:styleId="33">
    <w:name w:val="表头"/>
    <w:basedOn w:val="1"/>
    <w:link w:val="32"/>
    <w:qFormat/>
    <w:uiPriority w:val="0"/>
    <w:pPr>
      <w:jc w:val="center"/>
    </w:pPr>
    <w:rPr>
      <w:rFonts w:eastAsia="仿宋_GB2312"/>
      <w:sz w:val="21"/>
      <w:szCs w:val="21"/>
    </w:rPr>
  </w:style>
  <w:style w:type="character" w:customStyle="1" w:styleId="34">
    <w:name w:val="方案正文 Char"/>
    <w:link w:val="35"/>
    <w:qFormat/>
    <w:locked/>
    <w:uiPriority w:val="0"/>
    <w:rPr>
      <w:rFonts w:eastAsia="仿宋_GB2312"/>
      <w:kern w:val="2"/>
      <w:sz w:val="28"/>
      <w:szCs w:val="28"/>
    </w:rPr>
  </w:style>
  <w:style w:type="paragraph" w:customStyle="1" w:styleId="35">
    <w:name w:val="方案正文"/>
    <w:basedOn w:val="1"/>
    <w:link w:val="34"/>
    <w:qFormat/>
    <w:uiPriority w:val="0"/>
    <w:pPr>
      <w:spacing w:line="360" w:lineRule="auto"/>
      <w:ind w:firstLine="577" w:firstLineChars="206"/>
    </w:pPr>
    <w:rPr>
      <w:rFonts w:eastAsia="仿宋_GB2312"/>
      <w:sz w:val="28"/>
      <w:szCs w:val="28"/>
    </w:rPr>
  </w:style>
  <w:style w:type="paragraph" w:customStyle="1" w:styleId="36">
    <w:name w:val="正文公式编号制表符"/>
    <w:basedOn w:val="30"/>
    <w:next w:val="30"/>
    <w:qFormat/>
    <w:uiPriority w:val="99"/>
    <w:pPr>
      <w:tabs>
        <w:tab w:val="center" w:pos="4201"/>
        <w:tab w:val="right" w:leader="dot" w:pos="9298"/>
      </w:tabs>
      <w:adjustRightInd/>
      <w:snapToGrid/>
      <w:spacing w:line="240" w:lineRule="auto"/>
      <w:ind w:left="0" w:leftChars="0" w:firstLine="0" w:firstLineChars="0"/>
      <w:jc w:val="both"/>
    </w:pPr>
    <w:rPr>
      <w:rFonts w:hAnsi="Calibri" w:cs="宋体"/>
      <w:b w:val="0"/>
      <w:color w:val="auto"/>
      <w:kern w:val="2"/>
      <w:sz w:val="21"/>
      <w:szCs w:val="22"/>
    </w:rPr>
  </w:style>
  <w:style w:type="paragraph" w:customStyle="1" w:styleId="37">
    <w:name w:val="列出段落1"/>
    <w:basedOn w:val="1"/>
    <w:next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3057</Words>
  <Characters>3873</Characters>
  <Lines>74</Lines>
  <Paragraphs>20</Paragraphs>
  <TotalTime>0</TotalTime>
  <ScaleCrop>false</ScaleCrop>
  <LinksUpToDate>false</LinksUpToDate>
  <CharactersWithSpaces>3968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2021-05-25T04:39:00Z</dcterms:created>
  <dc:creator>lixw</dc:creator>
  <cp:lastModifiedBy>pc</cp:lastModifiedBy>
  <dcterms:modified xsi:type="dcterms:W3CDTF">2023-02-15T11:45:07Z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426532215_btnclosed</vt:lpwstr>
  </property>
  <property fmtid="{D5CDD505-2E9C-101B-9397-08002B2CF9AE}" pid="4" name="ICV">
    <vt:lpwstr>CDE1C13CF99E4476ACBB8A58B5AEA928</vt:lpwstr>
  </property>
</Properties>
</file>