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2023年</w:t>
      </w:r>
      <w:r>
        <w:rPr>
          <w:rFonts w:hint="eastAsia" w:ascii="仿宋" w:hAnsi="仿宋" w:eastAsia="仿宋" w:cs="仿宋"/>
          <w:b/>
          <w:bCs/>
          <w:color w:val="000000"/>
          <w:sz w:val="32"/>
          <w:szCs w:val="32"/>
          <w:lang w:eastAsia="zh-CN"/>
        </w:rPr>
        <w:t>盘锦市</w:t>
      </w:r>
      <w:r>
        <w:rPr>
          <w:rFonts w:hint="eastAsia" w:ascii="仿宋" w:hAnsi="仿宋" w:eastAsia="仿宋" w:cs="仿宋"/>
          <w:b/>
          <w:bCs/>
          <w:color w:val="000000"/>
          <w:sz w:val="32"/>
          <w:szCs w:val="32"/>
          <w:lang w:val="en-US" w:eastAsia="zh-CN"/>
        </w:rPr>
        <w:t>流通领域</w:t>
      </w:r>
    </w:p>
    <w:p>
      <w:pPr>
        <w:jc w:val="center"/>
        <w:rPr>
          <w:rFonts w:hint="eastAsia" w:ascii="仿宋" w:hAnsi="仿宋" w:eastAsia="仿宋" w:cs="仿宋"/>
          <w:b/>
          <w:bCs/>
          <w:sz w:val="32"/>
          <w:szCs w:val="32"/>
        </w:rPr>
      </w:pPr>
      <w:r>
        <w:rPr>
          <w:rFonts w:hint="eastAsia" w:ascii="仿宋" w:hAnsi="仿宋" w:eastAsia="仿宋" w:cs="仿宋"/>
          <w:b/>
          <w:bCs/>
          <w:color w:val="000000"/>
          <w:sz w:val="32"/>
          <w:szCs w:val="32"/>
          <w:lang w:eastAsia="zh-CN"/>
        </w:rPr>
        <w:t>塑料管材</w:t>
      </w:r>
      <w:r>
        <w:rPr>
          <w:rFonts w:hint="eastAsia" w:ascii="仿宋" w:hAnsi="仿宋" w:eastAsia="仿宋" w:cs="仿宋"/>
          <w:b/>
          <w:bCs/>
          <w:spacing w:val="20"/>
          <w:w w:val="105"/>
          <w:sz w:val="32"/>
          <w:szCs w:val="32"/>
        </w:rPr>
        <w:t>产品质量监督抽查实施细则</w:t>
      </w:r>
    </w:p>
    <w:p>
      <w:pPr>
        <w:jc w:val="center"/>
        <w:rPr>
          <w:rFonts w:ascii="仿宋_GB2312" w:hAnsi="宋体" w:eastAsia="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1适用范围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本细则适用于</w:t>
      </w:r>
      <w:r>
        <w:rPr>
          <w:rFonts w:hint="eastAsia" w:ascii="仿宋_GB2312" w:eastAsia="仿宋_GB2312"/>
          <w:sz w:val="28"/>
          <w:szCs w:val="28"/>
          <w:lang w:val="en-US" w:eastAsia="zh-CN"/>
        </w:rPr>
        <w:t>2023年</w:t>
      </w:r>
      <w:r>
        <w:rPr>
          <w:rFonts w:hint="eastAsia" w:ascii="仿宋_GB2312" w:eastAsia="仿宋_GB2312"/>
          <w:sz w:val="28"/>
          <w:szCs w:val="28"/>
          <w:lang w:eastAsia="zh-CN"/>
        </w:rPr>
        <w:t>盘锦市</w:t>
      </w:r>
      <w:r>
        <w:rPr>
          <w:rFonts w:hint="eastAsia" w:ascii="仿宋_GB2312" w:eastAsia="仿宋_GB2312"/>
          <w:sz w:val="28"/>
          <w:szCs w:val="28"/>
          <w:lang w:val="en-US" w:eastAsia="zh-CN"/>
        </w:rPr>
        <w:t>流通领域</w:t>
      </w:r>
      <w:r>
        <w:rPr>
          <w:rFonts w:hint="eastAsia" w:ascii="仿宋_GB2312" w:eastAsia="仿宋_GB2312"/>
          <w:sz w:val="28"/>
          <w:szCs w:val="28"/>
          <w:lang w:eastAsia="zh-CN"/>
        </w:rPr>
        <w:t>塑料管材</w:t>
      </w:r>
      <w:r>
        <w:rPr>
          <w:rFonts w:hint="eastAsia" w:ascii="仿宋_GB2312" w:eastAsia="仿宋_GB2312"/>
          <w:sz w:val="28"/>
          <w:szCs w:val="28"/>
        </w:rPr>
        <w:t>产品质量</w:t>
      </w:r>
      <w:r>
        <w:rPr>
          <w:rFonts w:hint="eastAsia" w:ascii="仿宋_GB2312" w:hAnsi="宋体" w:eastAsia="仿宋_GB2312"/>
          <w:sz w:val="28"/>
          <w:szCs w:val="28"/>
          <w:lang w:val="en-US" w:eastAsia="zh-CN"/>
        </w:rPr>
        <w:t>市级</w:t>
      </w:r>
      <w:r>
        <w:rPr>
          <w:rFonts w:hint="eastAsia" w:ascii="仿宋_GB2312" w:eastAsia="仿宋_GB2312"/>
          <w:sz w:val="28"/>
          <w:szCs w:val="28"/>
        </w:rPr>
        <w:t>监督抽查，针对特殊情况的专项抽查、</w:t>
      </w:r>
      <w:r>
        <w:rPr>
          <w:rFonts w:hint="eastAsia" w:ascii="仿宋_GB2312" w:eastAsia="仿宋_GB2312"/>
          <w:sz w:val="28"/>
          <w:szCs w:val="28"/>
          <w:lang w:eastAsia="zh-CN"/>
        </w:rPr>
        <w:t>盘锦市</w:t>
      </w:r>
      <w:r>
        <w:rPr>
          <w:rFonts w:hint="eastAsia" w:ascii="仿宋_GB2312" w:eastAsia="仿宋_GB2312"/>
          <w:sz w:val="28"/>
          <w:szCs w:val="28"/>
        </w:rPr>
        <w:t>内县</w:t>
      </w:r>
      <w:r>
        <w:rPr>
          <w:rFonts w:hint="eastAsia" w:ascii="仿宋_GB2312" w:eastAsia="仿宋_GB2312"/>
          <w:sz w:val="28"/>
          <w:szCs w:val="28"/>
          <w:lang w:val="en-US" w:eastAsia="zh-CN"/>
        </w:rPr>
        <w:t>区</w:t>
      </w:r>
      <w:r>
        <w:rPr>
          <w:rFonts w:hint="eastAsia" w:ascii="仿宋_GB2312" w:eastAsia="仿宋_GB2312"/>
          <w:sz w:val="28"/>
          <w:szCs w:val="28"/>
        </w:rPr>
        <w:t>级</w:t>
      </w:r>
      <w:bookmarkStart w:id="0" w:name="_GoBack"/>
      <w:bookmarkEnd w:id="0"/>
      <w:r>
        <w:rPr>
          <w:rFonts w:hint="eastAsia" w:ascii="仿宋_GB2312" w:eastAsia="仿宋_GB2312"/>
          <w:sz w:val="28"/>
          <w:szCs w:val="28"/>
        </w:rPr>
        <w:t>市场监督管理部门组织的地方监督抽查可参照执行。本细则内容包括产品分类、术语和定义、检验依据、抽样、检验要求、判定原则、异议处理</w:t>
      </w:r>
      <w:r>
        <w:rPr>
          <w:rFonts w:hint="eastAsia" w:ascii="仿宋_GB2312" w:eastAsia="仿宋_GB2312"/>
          <w:sz w:val="28"/>
          <w:szCs w:val="28"/>
          <w:lang w:val="en-US" w:eastAsia="zh-CN"/>
        </w:rPr>
        <w:t>及附则</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2产品分类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2.1 产品分类</w:t>
      </w:r>
    </w:p>
    <w:p>
      <w:pPr>
        <w:pStyle w:val="13"/>
        <w:keepNext w:val="0"/>
        <w:keepLines w:val="0"/>
        <w:pageBreakBefore w:val="0"/>
        <w:widowControl w:val="0"/>
        <w:kinsoku/>
        <w:wordWrap/>
        <w:overflowPunct/>
        <w:topLinePunct w:val="0"/>
        <w:autoSpaceDE/>
        <w:autoSpaceDN/>
        <w:bidi w:val="0"/>
        <w:adjustRightInd/>
        <w:snapToGrid/>
        <w:spacing w:line="540" w:lineRule="exact"/>
        <w:jc w:val="center"/>
        <w:rPr>
          <w:rFonts w:hint="default" w:eastAsia="仿宋_GB2312"/>
          <w:lang w:val="en-US" w:eastAsia="zh-CN"/>
        </w:rPr>
      </w:pPr>
      <w:r>
        <w:rPr>
          <w:rFonts w:hint="eastAsia" w:ascii="仿宋_GB2312" w:eastAsia="仿宋_GB2312"/>
          <w:sz w:val="28"/>
          <w:szCs w:val="28"/>
          <w:lang w:eastAsia="zh-CN"/>
        </w:rPr>
        <w:t>表</w:t>
      </w:r>
      <w:r>
        <w:rPr>
          <w:rFonts w:hint="eastAsia" w:ascii="仿宋_GB2312" w:eastAsia="仿宋_GB2312"/>
          <w:sz w:val="28"/>
          <w:szCs w:val="28"/>
          <w:lang w:val="en-US" w:eastAsia="zh-CN"/>
        </w:rPr>
        <w:t>1  产品分类与代码</w:t>
      </w:r>
    </w:p>
    <w:tbl>
      <w:tblPr>
        <w:tblStyle w:val="9"/>
        <w:tblW w:w="5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013"/>
        <w:gridCol w:w="2013"/>
        <w:gridCol w:w="200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1085" w:type="pct"/>
            <w:noWrap w:val="0"/>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043" w:type="pct"/>
            <w:noWrap w:val="0"/>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w:t>
            </w:r>
            <w:r>
              <w:rPr>
                <w:rFonts w:hint="eastAsia" w:ascii="仿宋" w:hAnsi="仿宋" w:eastAsia="仿宋" w:cs="仿宋"/>
                <w:sz w:val="24"/>
                <w:szCs w:val="24"/>
              </w:rPr>
              <w:t>4</w:t>
            </w:r>
          </w:p>
        </w:tc>
        <w:tc>
          <w:tcPr>
            <w:tcW w:w="1090" w:type="pct"/>
            <w:noWrap w:val="0"/>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085" w:type="pct"/>
            <w:noWrap w:val="0"/>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06</w:t>
            </w:r>
          </w:p>
        </w:tc>
        <w:tc>
          <w:tcPr>
            <w:tcW w:w="1043" w:type="pct"/>
            <w:noWrap w:val="0"/>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建筑和装饰装修材料</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塑料管材及管件</w:t>
            </w:r>
          </w:p>
        </w:tc>
        <w:tc>
          <w:tcPr>
            <w:tcW w:w="1085"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硬聚氯乙烯（PVC-U）管材</w:t>
            </w:r>
          </w:p>
        </w:tc>
        <w:tc>
          <w:tcPr>
            <w:tcW w:w="1043" w:type="pct"/>
            <w:noWrap w:val="0"/>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w:t>
            </w:r>
            <w:r>
              <w:rPr>
                <w:rFonts w:hint="eastAsia" w:ascii="仿宋" w:hAnsi="仿宋" w:eastAsia="仿宋" w:cs="仿宋"/>
                <w:sz w:val="24"/>
                <w:szCs w:val="24"/>
              </w:rPr>
              <w:t>4</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03</w:t>
            </w:r>
          </w:p>
        </w:tc>
        <w:tc>
          <w:tcPr>
            <w:tcW w:w="1085" w:type="pct"/>
            <w:noWrap w:val="0"/>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043" w:type="pct"/>
            <w:noWrap w:val="0"/>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建筑和装饰装修材料</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塑料管材及管件</w:t>
            </w:r>
          </w:p>
        </w:tc>
        <w:tc>
          <w:tcPr>
            <w:tcW w:w="1085"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聚乙烯（PE）管材</w:t>
            </w:r>
          </w:p>
        </w:tc>
        <w:tc>
          <w:tcPr>
            <w:tcW w:w="1043"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给水用聚乙烯（PE）管材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w:t>
            </w:r>
            <w:r>
              <w:rPr>
                <w:rFonts w:hint="eastAsia" w:ascii="仿宋" w:hAnsi="仿宋" w:eastAsia="仿宋" w:cs="仿宋"/>
                <w:sz w:val="24"/>
                <w:szCs w:val="24"/>
              </w:rPr>
              <w:t>4</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03</w:t>
            </w:r>
          </w:p>
        </w:tc>
        <w:tc>
          <w:tcPr>
            <w:tcW w:w="1085" w:type="pct"/>
            <w:noWrap w:val="0"/>
            <w:vAlign w:val="center"/>
          </w:tcPr>
          <w:p>
            <w:pPr>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05</w:t>
            </w:r>
          </w:p>
        </w:tc>
        <w:tc>
          <w:tcPr>
            <w:tcW w:w="1043" w:type="pct"/>
            <w:noWrap w:val="0"/>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建筑和装饰装修材料</w:t>
            </w:r>
          </w:p>
        </w:tc>
        <w:tc>
          <w:tcPr>
            <w:tcW w:w="1090" w:type="pct"/>
            <w:noWrap w:val="0"/>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塑料管材及管件</w:t>
            </w:r>
          </w:p>
        </w:tc>
        <w:tc>
          <w:tcPr>
            <w:tcW w:w="1085" w:type="pct"/>
            <w:noWrap w:val="0"/>
            <w:vAlign w:val="center"/>
          </w:tcPr>
          <w:p>
            <w:pPr>
              <w:snapToGrid w:val="0"/>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无规共聚聚丙烯（PP-R）管材</w:t>
            </w:r>
          </w:p>
        </w:tc>
        <w:tc>
          <w:tcPr>
            <w:tcW w:w="1043" w:type="pct"/>
            <w:noWrap w:val="0"/>
            <w:vAlign w:val="center"/>
          </w:tcPr>
          <w:p>
            <w:pPr>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2.2产品种类</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本细则涉及塑料管材产品种类</w:t>
      </w:r>
      <w:r>
        <w:rPr>
          <w:rFonts w:hint="eastAsia" w:ascii="仿宋_GB2312" w:eastAsia="仿宋_GB2312"/>
          <w:sz w:val="28"/>
          <w:szCs w:val="28"/>
        </w:rPr>
        <w:t>：</w:t>
      </w:r>
      <w:r>
        <w:rPr>
          <w:rFonts w:hint="eastAsia" w:ascii="仿宋" w:hAnsi="仿宋" w:eastAsia="仿宋" w:cs="仿宋"/>
          <w:color w:val="000000"/>
          <w:sz w:val="28"/>
          <w:szCs w:val="28"/>
          <w:lang w:eastAsia="zh-CN"/>
        </w:rPr>
        <w:t>建筑排水用硬聚氯乙烯(PVC-U)管材</w:t>
      </w:r>
      <w:r>
        <w:rPr>
          <w:rFonts w:hint="eastAsia" w:ascii="仿宋_GB2312" w:eastAsia="仿宋_GB2312"/>
          <w:sz w:val="28"/>
          <w:szCs w:val="28"/>
        </w:rPr>
        <w:t>、</w:t>
      </w:r>
      <w:r>
        <w:rPr>
          <w:rFonts w:hint="eastAsia" w:ascii="仿宋" w:hAnsi="仿宋" w:eastAsia="仿宋" w:cs="仿宋"/>
          <w:color w:val="000000"/>
          <w:sz w:val="28"/>
          <w:szCs w:val="28"/>
        </w:rPr>
        <w:t>给水用聚乙烯（PE）管</w:t>
      </w:r>
      <w:r>
        <w:rPr>
          <w:rFonts w:hint="eastAsia" w:ascii="仿宋" w:hAnsi="仿宋" w:eastAsia="仿宋" w:cs="仿宋"/>
          <w:color w:val="000000"/>
          <w:sz w:val="28"/>
          <w:szCs w:val="28"/>
          <w:lang w:eastAsia="zh-CN"/>
        </w:rPr>
        <w:t>材</w:t>
      </w:r>
      <w:r>
        <w:rPr>
          <w:rFonts w:hint="eastAsia" w:ascii="仿宋_GB2312" w:eastAsia="仿宋_GB2312"/>
          <w:sz w:val="28"/>
          <w:szCs w:val="28"/>
        </w:rPr>
        <w:t>、</w:t>
      </w:r>
      <w:r>
        <w:rPr>
          <w:rFonts w:hint="eastAsia" w:ascii="仿宋" w:hAnsi="仿宋" w:eastAsia="仿宋" w:cs="仿宋"/>
          <w:sz w:val="28"/>
          <w:szCs w:val="28"/>
        </w:rPr>
        <w:t>冷热水用聚丙烯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PP-R</w:t>
      </w:r>
      <w:r>
        <w:rPr>
          <w:rFonts w:hint="eastAsia" w:ascii="仿宋" w:hAnsi="仿宋" w:eastAsia="仿宋" w:cs="仿宋"/>
          <w:sz w:val="28"/>
          <w:szCs w:val="28"/>
          <w:lang w:eastAsia="zh-CN"/>
        </w:rPr>
        <w:t>）</w:t>
      </w:r>
      <w:r>
        <w:rPr>
          <w:rFonts w:hint="eastAsia" w:ascii="仿宋" w:hAnsi="仿宋" w:eastAsia="仿宋" w:cs="仿宋"/>
          <w:sz w:val="28"/>
          <w:szCs w:val="28"/>
        </w:rPr>
        <w:t>管道系统管材</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3术语和定义</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本细则中所使用的术语和定义同相关引用标准。</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lang w:val="en-US" w:eastAsia="zh-CN"/>
        </w:rPr>
        <w:t>4</w:t>
      </w:r>
      <w:r>
        <w:rPr>
          <w:rFonts w:hint="eastAsia" w:ascii="仿宋_GB2312" w:eastAsia="仿宋_GB2312"/>
          <w:b/>
          <w:bCs/>
          <w:sz w:val="28"/>
          <w:szCs w:val="28"/>
        </w:rPr>
        <w:t>检验依据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GB/T 5836.1-2018</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建筑排水用硬聚氯乙烯(PVC-U)管材</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GB/T 13663.2-2018给水用聚乙烯（PE）管道系统 第2部分：管材</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GB/T 18742.2-2017冷热水用聚丙烯管道系统第2部分：管材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相关的法律、行政法规、部门规章、规范性文件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现行有效的企业标准、团体标准、地方标准及产品明示质量要求</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lang w:val="en-US" w:eastAsia="zh-CN"/>
        </w:rPr>
        <w:t>5</w:t>
      </w:r>
      <w:r>
        <w:rPr>
          <w:rFonts w:hint="eastAsia" w:ascii="仿宋_GB2312" w:eastAsia="仿宋_GB2312"/>
          <w:b/>
          <w:bCs/>
          <w:sz w:val="28"/>
          <w:szCs w:val="28"/>
        </w:rPr>
        <w:t>抽样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.1抽样型号或规格</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抽取样品应为同一型号规格、同一批次的产品。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.2抽样基数、抽样数量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.2.1 在企业的成品库内或市场待销产品中随机抽取有产品质量检验合格证明或者以其他形式表明合格的、近期生产的产品。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.2.2抽样基数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流通领域抽样时，抽样基数满足抽样数量即可。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.2.3抽样方法及数量</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rPr>
        <w:t>建筑排水用硬聚氯乙烯(PVC-U)管材</w:t>
      </w:r>
      <w:r>
        <w:rPr>
          <w:rFonts w:hint="eastAsia" w:ascii="仿宋" w:hAnsi="仿宋" w:eastAsia="仿宋" w:cs="仿宋"/>
          <w:b/>
          <w:bCs/>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以随机抽样的方式在被抽样销售者的待销产品中抽取。</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每根管材原始长度为4米/根时，每批次产品抽取样品8根（4米/根），每根管材截成4段（1米/段），每根中的2段作为检验样品，另2段作为备用样品。</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每根管材原始长度非4米/根时，保证抽样数量为32米，截成32段（1米/段），其中16段作为检验样品，16段作为备用样品，且保证在同一管材上截取偶数段，一半为检验样品，另一半为备用样品。</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冷热水用无规共聚聚丙烯（PP）管材：</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以随机抽样的方式在被抽样销售者的待销产品中抽取。</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对非饮用水管取样时，在同一批次的产品中抽取6根（盘），每根（盘）截取5段，每段1m；每根（盘）中的3段作为检验样品，2段作为备用样品。</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对饮用水管取样时，在同一批次的产品中抽取7根（盘），每根（盘）截取5段，每段1m；每根（盘）中的3段作为检验样品，2段作为备用样品。</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b/>
          <w:bCs/>
          <w:color w:val="0000FF"/>
          <w:sz w:val="28"/>
          <w:szCs w:val="28"/>
          <w:lang w:eastAsia="zh-CN"/>
        </w:rPr>
      </w:pPr>
      <w:r>
        <w:rPr>
          <w:rFonts w:hint="eastAsia" w:ascii="仿宋" w:hAnsi="仿宋" w:eastAsia="仿宋" w:cs="仿宋"/>
          <w:color w:val="000000"/>
          <w:sz w:val="28"/>
          <w:szCs w:val="28"/>
        </w:rPr>
        <w:t>如每根管材的长度不足以截取5段时，应增加抽取管材的根数，使最终截取的总段数不少于上述要求。</w:t>
      </w:r>
    </w:p>
    <w:p>
      <w:pPr>
        <w:keepNext w:val="0"/>
        <w:keepLines w:val="0"/>
        <w:pageBreakBefore w:val="0"/>
        <w:widowControl w:val="0"/>
        <w:kinsoku/>
        <w:wordWrap/>
        <w:overflowPunct/>
        <w:topLinePunct w:val="0"/>
        <w:autoSpaceDE/>
        <w:autoSpaceDN/>
        <w:bidi w:val="0"/>
        <w:adjustRightInd/>
        <w:snapToGrid w:val="0"/>
        <w:spacing w:line="540" w:lineRule="exact"/>
        <w:ind w:firstLine="562" w:firstLineChars="200"/>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给水用聚乙烯（PE）管材：</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以随机抽样的方式在被抽样销售者的待销产品中抽取。</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在同一批次产品抽取8根管材，每根截取4段，每段1m，其中2段作为检验样品，2段作为备用样品。如每根管材的长度不足4m，可以增加抽取管材根数，保证截取段数满足上述要求。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.3样品处置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.3.1封样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抽取的样品应包装好，将封样单展开粘贴于已包装样品的封口处，由抽样人员和被抽查企业有关人员在封样单上签名，样品抽取后封样时应当有防拆封措施，以保证样品的真实性。检验用样品及备用样品应分别封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.3.2样品确认和保存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样品到达检验机构后，接收人负责检查、记录样品的外观、状态、封样单有无破损及其他可能对检测结果或者综合判定产生影响的情况，并确认样品与抽样单的记录是否相符，对检验和备用样品分别加贴标识后保存，保存环境应符合标准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.3.3盲样处置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样品到达检验机构后，接收人负责将样品生产企业信息覆盖后，标记编号，样品转交至检验人员时，样品应不体现生产企业信息，仅体现样品编号及产品信息。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.3.4运送时应防止剧烈碰撞损坏样品。</w:t>
      </w:r>
    </w:p>
    <w:p>
      <w:pPr>
        <w:keepNext w:val="0"/>
        <w:keepLines w:val="0"/>
        <w:pageBreakBefore w:val="0"/>
        <w:kinsoku/>
        <w:wordWrap/>
        <w:overflowPunct/>
        <w:topLinePunct w:val="0"/>
        <w:autoSpaceDE/>
        <w:autoSpaceDN/>
        <w:bidi w:val="0"/>
        <w:adjustRightInd w:val="0"/>
        <w:snapToGrid w:val="0"/>
        <w:spacing w:line="54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.4抽样单</w:t>
      </w:r>
    </w:p>
    <w:p>
      <w:pPr>
        <w:keepNext w:val="0"/>
        <w:keepLines w:val="0"/>
        <w:pageBreakBefore w:val="0"/>
        <w:kinsoku/>
        <w:wordWrap/>
        <w:overflowPunct/>
        <w:topLinePunct w:val="0"/>
        <w:autoSpaceDE/>
        <w:autoSpaceDN/>
        <w:bidi w:val="0"/>
        <w:spacing w:line="540" w:lineRule="exact"/>
        <w:ind w:firstLine="548" w:firstLineChars="196"/>
        <w:contextualSpacing/>
        <w:rPr>
          <w:rFonts w:hint="eastAsia" w:ascii="仿宋" w:hAnsi="仿宋" w:eastAsia="仿宋" w:cs="仿宋"/>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pacing w:line="540" w:lineRule="exact"/>
        <w:ind w:firstLine="548" w:firstLineChars="196"/>
        <w:contextualSpacing/>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5.5</w:t>
      </w:r>
      <w:r>
        <w:rPr>
          <w:rFonts w:hint="eastAsia" w:ascii="仿宋" w:hAnsi="仿宋" w:eastAsia="仿宋" w:cs="仿宋"/>
          <w:sz w:val="28"/>
          <w:szCs w:val="28"/>
        </w:rPr>
        <w:t>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hAnsi="仿宋" w:eastAsia="仿宋_GB2312" w:cs="仿宋"/>
          <w:sz w:val="28"/>
          <w:szCs w:val="28"/>
        </w:rPr>
        <w:t>监督抽查所需的</w:t>
      </w:r>
      <w:r>
        <w:rPr>
          <w:rFonts w:hint="eastAsia" w:ascii="仿宋_GB2312" w:hAnsi="仿宋" w:eastAsia="仿宋_GB2312" w:cs="仿宋"/>
          <w:sz w:val="28"/>
          <w:szCs w:val="28"/>
          <w:lang w:val="en-US" w:eastAsia="zh-CN"/>
        </w:rPr>
        <w:t>检验</w:t>
      </w:r>
      <w:r>
        <w:rPr>
          <w:rFonts w:hint="eastAsia" w:ascii="仿宋_GB2312" w:hAnsi="仿宋" w:eastAsia="仿宋_GB2312" w:cs="仿宋"/>
          <w:sz w:val="28"/>
          <w:szCs w:val="28"/>
        </w:rPr>
        <w:t>样品要在受检单位以购买方式获取</w:t>
      </w:r>
      <w:r>
        <w:rPr>
          <w:rFonts w:hint="eastAsia" w:ascii="仿宋_GB2312" w:hAnsi="仿宋" w:eastAsia="仿宋_GB2312" w:cs="仿宋"/>
          <w:sz w:val="28"/>
          <w:szCs w:val="28"/>
          <w:lang w:eastAsia="zh-CN"/>
        </w:rPr>
        <w:t>，</w:t>
      </w:r>
      <w:r>
        <w:rPr>
          <w:rFonts w:hint="eastAsia" w:ascii="仿宋" w:hAnsi="仿宋" w:eastAsia="仿宋" w:cs="仿宋"/>
          <w:sz w:val="28"/>
          <w:szCs w:val="28"/>
          <w:lang w:eastAsia="zh-CN"/>
        </w:rPr>
        <w:t>受检单位开具发票</w:t>
      </w:r>
      <w:r>
        <w:rPr>
          <w:rFonts w:hint="eastAsia" w:ascii="仿宋_GB2312" w:hAnsi="仿宋" w:eastAsia="仿宋_GB2312" w:cs="仿宋"/>
          <w:sz w:val="28"/>
          <w:szCs w:val="28"/>
        </w:rPr>
        <w:t>。</w:t>
      </w:r>
      <w:r>
        <w:rPr>
          <w:rFonts w:hint="eastAsia" w:ascii="仿宋_GB2312" w:eastAsia="仿宋_GB2312"/>
          <w:sz w:val="28"/>
          <w:szCs w:val="28"/>
        </w:rPr>
        <w:t>备用样品由</w:t>
      </w:r>
      <w:r>
        <w:rPr>
          <w:rFonts w:hint="eastAsia" w:ascii="仿宋_GB2312" w:hAnsi="仿宋" w:eastAsia="仿宋_GB2312" w:cs="仿宋"/>
          <w:sz w:val="28"/>
          <w:szCs w:val="28"/>
        </w:rPr>
        <w:t>受检单位</w:t>
      </w:r>
      <w:r>
        <w:rPr>
          <w:rFonts w:hint="eastAsia" w:ascii="仿宋_GB2312" w:eastAsia="仿宋_GB2312"/>
          <w:sz w:val="28"/>
          <w:szCs w:val="28"/>
        </w:rPr>
        <w:t>先行无偿提供。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.6抽样注意事项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抽样时，抽样人员应当认真核实营业执照等被抽查企业的相关信息，确认企业不存在不得抽样的情形。遇有下列情况之一且能提供有效证明的，不得抽样：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（2）有充分证据证明拟抽查的产品是不用于销售的；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（6）企业提供上级市场监管部门6个月内该种产品的监督抽查抽样单或者合格检验报告的。</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lang w:val="en-US" w:eastAsia="zh-CN"/>
        </w:rPr>
        <w:t>6</w:t>
      </w:r>
      <w:r>
        <w:rPr>
          <w:rFonts w:hint="eastAsia" w:ascii="仿宋_GB2312" w:eastAsia="仿宋_GB2312"/>
          <w:b/>
          <w:bCs/>
          <w:sz w:val="28"/>
          <w:szCs w:val="28"/>
        </w:rPr>
        <w:t>检验要求</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 xml:space="preserve">.1检验项目   </w:t>
      </w:r>
    </w:p>
    <w:p>
      <w:pPr>
        <w:keepNext w:val="0"/>
        <w:keepLines w:val="0"/>
        <w:pageBreakBefore w:val="0"/>
        <w:widowControl/>
        <w:kinsoku/>
        <w:wordWrap/>
        <w:overflowPunct/>
        <w:topLinePunct w:val="0"/>
        <w:autoSpaceDE/>
        <w:autoSpaceDN/>
        <w:bidi w:val="0"/>
        <w:adjustRightInd/>
        <w:snapToGrid/>
        <w:spacing w:line="54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2</w:t>
      </w:r>
      <w:r>
        <w:rPr>
          <w:rFonts w:hint="eastAsia" w:ascii="仿宋" w:hAnsi="仿宋" w:eastAsia="仿宋" w:cs="仿宋"/>
          <w:sz w:val="24"/>
          <w:szCs w:val="24"/>
        </w:rPr>
        <w:t>建筑排水用硬聚氯乙烯(PVC-U)管材GB/T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5836.1-2018</w:t>
      </w:r>
      <w:r>
        <w:rPr>
          <w:rFonts w:hint="eastAsia" w:ascii="仿宋" w:hAnsi="仿宋" w:eastAsia="仿宋" w:cs="仿宋"/>
          <w:sz w:val="24"/>
          <w:szCs w:val="24"/>
          <w:lang w:eastAsia="zh-CN"/>
        </w:rPr>
        <w:t>的检验项目</w:t>
      </w:r>
    </w:p>
    <w:tbl>
      <w:tblPr>
        <w:tblStyle w:val="9"/>
        <w:tblW w:w="8347" w:type="dxa"/>
        <w:jc w:val="center"/>
        <w:tblLayout w:type="fixed"/>
        <w:tblCellMar>
          <w:top w:w="0" w:type="dxa"/>
          <w:left w:w="108" w:type="dxa"/>
          <w:bottom w:w="0" w:type="dxa"/>
          <w:right w:w="108" w:type="dxa"/>
        </w:tblCellMar>
      </w:tblPr>
      <w:tblGrid>
        <w:gridCol w:w="1168"/>
        <w:gridCol w:w="3737"/>
        <w:gridCol w:w="3442"/>
      </w:tblGrid>
      <w:tr>
        <w:tblPrEx>
          <w:tblCellMar>
            <w:top w:w="0" w:type="dxa"/>
            <w:left w:w="108" w:type="dxa"/>
            <w:bottom w:w="0" w:type="dxa"/>
            <w:right w:w="108" w:type="dxa"/>
          </w:tblCellMar>
        </w:tblPrEx>
        <w:trPr>
          <w:trHeight w:val="392" w:hRule="atLeast"/>
          <w:jc w:val="center"/>
        </w:trPr>
        <w:tc>
          <w:tcPr>
            <w:tcW w:w="1168"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highlight w:val="none"/>
                <w:lang w:eastAsia="zh-CN"/>
              </w:rPr>
              <w:t>序号</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highlight w:val="none"/>
                <w:lang w:eastAsia="zh-CN"/>
              </w:rPr>
              <w:t>检验项目名称</w:t>
            </w:r>
          </w:p>
        </w:tc>
        <w:tc>
          <w:tcPr>
            <w:tcW w:w="344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检验</w:t>
            </w:r>
            <w:r>
              <w:rPr>
                <w:rFonts w:hint="eastAsia" w:ascii="仿宋" w:hAnsi="仿宋" w:eastAsia="仿宋" w:cs="仿宋"/>
                <w:sz w:val="24"/>
                <w:szCs w:val="24"/>
                <w:lang w:val="en-US" w:eastAsia="zh-CN"/>
              </w:rPr>
              <w:t>方法</w:t>
            </w:r>
          </w:p>
        </w:tc>
      </w:tr>
      <w:tr>
        <w:tblPrEx>
          <w:tblCellMar>
            <w:top w:w="0" w:type="dxa"/>
            <w:left w:w="108" w:type="dxa"/>
            <w:bottom w:w="0" w:type="dxa"/>
            <w:right w:w="108" w:type="dxa"/>
          </w:tblCellMar>
        </w:tblPrEx>
        <w:trPr>
          <w:trHeight w:val="270" w:hRule="atLeast"/>
          <w:jc w:val="center"/>
        </w:trPr>
        <w:tc>
          <w:tcPr>
            <w:tcW w:w="1168"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1</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规格尺寸（平均外径、壁厚）</w:t>
            </w:r>
          </w:p>
        </w:tc>
        <w:tc>
          <w:tcPr>
            <w:tcW w:w="3442"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GB/T8806-2008</w:t>
            </w:r>
          </w:p>
        </w:tc>
      </w:tr>
      <w:tr>
        <w:tblPrEx>
          <w:tblCellMar>
            <w:top w:w="0" w:type="dxa"/>
            <w:left w:w="108" w:type="dxa"/>
            <w:bottom w:w="0" w:type="dxa"/>
            <w:right w:w="108" w:type="dxa"/>
          </w:tblCellMar>
        </w:tblPrEx>
        <w:trPr>
          <w:trHeight w:val="270" w:hRule="atLeast"/>
          <w:jc w:val="center"/>
        </w:trPr>
        <w:tc>
          <w:tcPr>
            <w:tcW w:w="11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2</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密度</w:t>
            </w:r>
          </w:p>
        </w:tc>
        <w:tc>
          <w:tcPr>
            <w:tcW w:w="34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1033.1-2008</w:t>
            </w:r>
          </w:p>
        </w:tc>
      </w:tr>
      <w:tr>
        <w:tblPrEx>
          <w:tblCellMar>
            <w:top w:w="0" w:type="dxa"/>
            <w:left w:w="108" w:type="dxa"/>
            <w:bottom w:w="0" w:type="dxa"/>
            <w:right w:w="108" w:type="dxa"/>
          </w:tblCellMar>
        </w:tblPrEx>
        <w:trPr>
          <w:trHeight w:val="270" w:hRule="atLeast"/>
          <w:jc w:val="center"/>
        </w:trPr>
        <w:tc>
          <w:tcPr>
            <w:tcW w:w="11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3</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维卡软化温度</w:t>
            </w:r>
          </w:p>
        </w:tc>
        <w:tc>
          <w:tcPr>
            <w:tcW w:w="34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8802-2001</w:t>
            </w:r>
          </w:p>
        </w:tc>
      </w:tr>
      <w:tr>
        <w:tblPrEx>
          <w:tblCellMar>
            <w:top w:w="0" w:type="dxa"/>
            <w:left w:w="108" w:type="dxa"/>
            <w:bottom w:w="0" w:type="dxa"/>
            <w:right w:w="108" w:type="dxa"/>
          </w:tblCellMar>
        </w:tblPrEx>
        <w:trPr>
          <w:trHeight w:val="270" w:hRule="atLeast"/>
          <w:jc w:val="center"/>
        </w:trPr>
        <w:tc>
          <w:tcPr>
            <w:tcW w:w="11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4</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纵向回缩率</w:t>
            </w:r>
          </w:p>
        </w:tc>
        <w:tc>
          <w:tcPr>
            <w:tcW w:w="34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6671-2001</w:t>
            </w:r>
          </w:p>
        </w:tc>
      </w:tr>
      <w:tr>
        <w:tblPrEx>
          <w:tblCellMar>
            <w:top w:w="0" w:type="dxa"/>
            <w:left w:w="108" w:type="dxa"/>
            <w:bottom w:w="0" w:type="dxa"/>
            <w:right w:w="108" w:type="dxa"/>
          </w:tblCellMar>
        </w:tblPrEx>
        <w:trPr>
          <w:trHeight w:val="270" w:hRule="atLeast"/>
          <w:jc w:val="center"/>
        </w:trPr>
        <w:tc>
          <w:tcPr>
            <w:tcW w:w="11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5</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拉伸屈服应力</w:t>
            </w:r>
          </w:p>
        </w:tc>
        <w:tc>
          <w:tcPr>
            <w:tcW w:w="34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8804.2-2003</w:t>
            </w:r>
          </w:p>
        </w:tc>
      </w:tr>
      <w:tr>
        <w:tblPrEx>
          <w:tblCellMar>
            <w:top w:w="0" w:type="dxa"/>
            <w:left w:w="108" w:type="dxa"/>
            <w:bottom w:w="0" w:type="dxa"/>
            <w:right w:w="108" w:type="dxa"/>
          </w:tblCellMar>
        </w:tblPrEx>
        <w:trPr>
          <w:trHeight w:val="270" w:hRule="atLeast"/>
          <w:jc w:val="center"/>
        </w:trPr>
        <w:tc>
          <w:tcPr>
            <w:tcW w:w="11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6</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断裂伸长率</w:t>
            </w:r>
          </w:p>
        </w:tc>
        <w:tc>
          <w:tcPr>
            <w:tcW w:w="34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8804.2-2003</w:t>
            </w:r>
          </w:p>
        </w:tc>
      </w:tr>
      <w:tr>
        <w:tblPrEx>
          <w:tblCellMar>
            <w:top w:w="0" w:type="dxa"/>
            <w:left w:w="108" w:type="dxa"/>
            <w:bottom w:w="0" w:type="dxa"/>
            <w:right w:w="108" w:type="dxa"/>
          </w:tblCellMar>
        </w:tblPrEx>
        <w:trPr>
          <w:trHeight w:val="270" w:hRule="atLeast"/>
          <w:jc w:val="center"/>
        </w:trPr>
        <w:tc>
          <w:tcPr>
            <w:tcW w:w="11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7</w:t>
            </w:r>
          </w:p>
        </w:tc>
        <w:tc>
          <w:tcPr>
            <w:tcW w:w="3737"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落锤冲击试验</w:t>
            </w:r>
          </w:p>
        </w:tc>
        <w:tc>
          <w:tcPr>
            <w:tcW w:w="344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5836.1-2018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14152-2001</w:t>
            </w:r>
          </w:p>
        </w:tc>
      </w:tr>
      <w:tr>
        <w:tblPrEx>
          <w:tblCellMar>
            <w:top w:w="0" w:type="dxa"/>
            <w:left w:w="108" w:type="dxa"/>
            <w:bottom w:w="0" w:type="dxa"/>
            <w:right w:w="108" w:type="dxa"/>
          </w:tblCellMar>
        </w:tblPrEx>
        <w:trPr>
          <w:trHeight w:val="270" w:hRule="atLeast"/>
          <w:jc w:val="center"/>
        </w:trPr>
        <w:tc>
          <w:tcPr>
            <w:tcW w:w="1168"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8</w:t>
            </w:r>
          </w:p>
        </w:tc>
        <w:tc>
          <w:tcPr>
            <w:tcW w:w="373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铅限量</w:t>
            </w:r>
          </w:p>
        </w:tc>
        <w:tc>
          <w:tcPr>
            <w:tcW w:w="3442"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5836.1-2018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26125-2011</w:t>
            </w:r>
          </w:p>
        </w:tc>
      </w:tr>
    </w:tbl>
    <w:p>
      <w:pPr>
        <w:spacing w:line="240" w:lineRule="auto"/>
        <w:jc w:val="center"/>
        <w:rPr>
          <w:rFonts w:hint="eastAsia" w:ascii="仿宋" w:hAnsi="仿宋" w:eastAsia="仿宋" w:cs="仿宋"/>
          <w:sz w:val="24"/>
          <w:szCs w:val="24"/>
          <w:lang w:eastAsia="zh-CN"/>
        </w:rPr>
      </w:pPr>
    </w:p>
    <w:p>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3</w:t>
      </w:r>
      <w:r>
        <w:rPr>
          <w:rFonts w:hint="eastAsia" w:ascii="仿宋" w:hAnsi="仿宋" w:eastAsia="仿宋" w:cs="仿宋"/>
          <w:sz w:val="24"/>
          <w:szCs w:val="24"/>
        </w:rPr>
        <w:t>给水用聚乙烯（PE）管道系统 管材GB/T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13663.2-2018</w:t>
      </w:r>
      <w:r>
        <w:rPr>
          <w:rFonts w:hint="eastAsia" w:ascii="仿宋" w:hAnsi="仿宋" w:eastAsia="仿宋" w:cs="仿宋"/>
          <w:sz w:val="24"/>
          <w:szCs w:val="24"/>
          <w:lang w:eastAsia="zh-CN"/>
        </w:rPr>
        <w:t>的检验项目</w:t>
      </w:r>
    </w:p>
    <w:tbl>
      <w:tblPr>
        <w:tblStyle w:val="9"/>
        <w:tblW w:w="8326" w:type="dxa"/>
        <w:jc w:val="center"/>
        <w:tblLayout w:type="fixed"/>
        <w:tblCellMar>
          <w:top w:w="0" w:type="dxa"/>
          <w:left w:w="108" w:type="dxa"/>
          <w:bottom w:w="0" w:type="dxa"/>
          <w:right w:w="108" w:type="dxa"/>
        </w:tblCellMar>
      </w:tblPr>
      <w:tblGrid>
        <w:gridCol w:w="1135"/>
        <w:gridCol w:w="3750"/>
        <w:gridCol w:w="3441"/>
      </w:tblGrid>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highlight w:val="none"/>
                <w:lang w:eastAsia="zh-CN"/>
              </w:rPr>
              <w:t>序号</w:t>
            </w:r>
          </w:p>
        </w:tc>
        <w:tc>
          <w:tcPr>
            <w:tcW w:w="375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24"/>
                <w:szCs w:val="24"/>
              </w:rPr>
            </w:pPr>
            <w:r>
              <w:rPr>
                <w:rFonts w:hint="eastAsia" w:ascii="仿宋" w:hAnsi="仿宋" w:eastAsia="仿宋" w:cs="仿宋"/>
                <w:sz w:val="24"/>
                <w:szCs w:val="24"/>
                <w:highlight w:val="none"/>
                <w:lang w:eastAsia="zh-CN"/>
              </w:rPr>
              <w:t>检验项目名称</w:t>
            </w:r>
          </w:p>
        </w:tc>
        <w:tc>
          <w:tcPr>
            <w:tcW w:w="344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仿宋" w:hAnsi="仿宋" w:eastAsia="仿宋" w:cs="仿宋"/>
                <w:color w:val="000000"/>
                <w:sz w:val="24"/>
                <w:szCs w:val="24"/>
              </w:rPr>
            </w:pPr>
            <w:r>
              <w:rPr>
                <w:rFonts w:hint="eastAsia" w:ascii="仿宋" w:hAnsi="仿宋" w:eastAsia="仿宋" w:cs="仿宋"/>
                <w:sz w:val="24"/>
                <w:szCs w:val="24"/>
              </w:rPr>
              <w:t>检验</w:t>
            </w:r>
            <w:r>
              <w:rPr>
                <w:rFonts w:hint="eastAsia" w:ascii="仿宋" w:hAnsi="仿宋" w:eastAsia="仿宋" w:cs="仿宋"/>
                <w:sz w:val="24"/>
                <w:szCs w:val="24"/>
                <w:lang w:val="en-US" w:eastAsia="zh-CN"/>
              </w:rPr>
              <w:t>方法</w:t>
            </w:r>
          </w:p>
        </w:tc>
      </w:tr>
      <w:tr>
        <w:tblPrEx>
          <w:tblCellMar>
            <w:top w:w="0" w:type="dxa"/>
            <w:left w:w="108" w:type="dxa"/>
            <w:bottom w:w="0" w:type="dxa"/>
            <w:right w:w="108" w:type="dxa"/>
          </w:tblCellMar>
        </w:tblPrEx>
        <w:trPr>
          <w:trHeight w:val="270" w:hRule="atLeast"/>
          <w:jc w:val="center"/>
        </w:trPr>
        <w:tc>
          <w:tcPr>
            <w:tcW w:w="113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1</w:t>
            </w:r>
          </w:p>
        </w:tc>
        <w:tc>
          <w:tcPr>
            <w:tcW w:w="375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几何尺寸（平均外径、壁厚公差）</w:t>
            </w:r>
          </w:p>
        </w:tc>
        <w:tc>
          <w:tcPr>
            <w:tcW w:w="344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8806-2008</w:t>
            </w:r>
          </w:p>
        </w:tc>
      </w:tr>
      <w:tr>
        <w:tblPrEx>
          <w:tblCellMar>
            <w:top w:w="0" w:type="dxa"/>
            <w:left w:w="108" w:type="dxa"/>
            <w:bottom w:w="0" w:type="dxa"/>
            <w:right w:w="108" w:type="dxa"/>
          </w:tblCellMar>
        </w:tblPrEx>
        <w:trPr>
          <w:trHeight w:val="607" w:hRule="atLeast"/>
          <w:jc w:val="center"/>
        </w:trPr>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2</w:t>
            </w:r>
          </w:p>
        </w:tc>
        <w:tc>
          <w:tcPr>
            <w:tcW w:w="37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静液压强度（20℃，100h）</w:t>
            </w:r>
          </w:p>
        </w:tc>
        <w:tc>
          <w:tcPr>
            <w:tcW w:w="34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13663.2-2018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6111-2003</w:t>
            </w:r>
          </w:p>
        </w:tc>
      </w:tr>
      <w:tr>
        <w:tblPrEx>
          <w:tblCellMar>
            <w:top w:w="0" w:type="dxa"/>
            <w:left w:w="108" w:type="dxa"/>
            <w:bottom w:w="0" w:type="dxa"/>
            <w:right w:w="108" w:type="dxa"/>
          </w:tblCellMar>
        </w:tblPrEx>
        <w:trPr>
          <w:trHeight w:val="270" w:hRule="atLeast"/>
          <w:jc w:val="center"/>
        </w:trPr>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3</w:t>
            </w:r>
          </w:p>
        </w:tc>
        <w:tc>
          <w:tcPr>
            <w:tcW w:w="37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断裂伸长率</w:t>
            </w:r>
          </w:p>
        </w:tc>
        <w:tc>
          <w:tcPr>
            <w:tcW w:w="34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13663.2-2018</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8804.3-2003</w:t>
            </w:r>
          </w:p>
        </w:tc>
      </w:tr>
      <w:tr>
        <w:tblPrEx>
          <w:tblCellMar>
            <w:top w:w="0" w:type="dxa"/>
            <w:left w:w="108" w:type="dxa"/>
            <w:bottom w:w="0" w:type="dxa"/>
            <w:right w:w="108" w:type="dxa"/>
          </w:tblCellMar>
        </w:tblPrEx>
        <w:trPr>
          <w:trHeight w:val="270" w:hRule="atLeast"/>
          <w:jc w:val="center"/>
        </w:trPr>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4</w:t>
            </w:r>
          </w:p>
        </w:tc>
        <w:tc>
          <w:tcPr>
            <w:tcW w:w="37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纵向回缩率</w:t>
            </w:r>
          </w:p>
        </w:tc>
        <w:tc>
          <w:tcPr>
            <w:tcW w:w="34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6671-2001 方法B</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13663.2-2018</w:t>
            </w:r>
          </w:p>
        </w:tc>
      </w:tr>
      <w:tr>
        <w:tblPrEx>
          <w:tblCellMar>
            <w:top w:w="0" w:type="dxa"/>
            <w:left w:w="108" w:type="dxa"/>
            <w:bottom w:w="0" w:type="dxa"/>
            <w:right w:w="108" w:type="dxa"/>
          </w:tblCellMar>
        </w:tblPrEx>
        <w:trPr>
          <w:trHeight w:val="270" w:hRule="atLeast"/>
          <w:jc w:val="center"/>
        </w:trPr>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5</w:t>
            </w:r>
          </w:p>
        </w:tc>
        <w:tc>
          <w:tcPr>
            <w:tcW w:w="37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氧化诱导时间</w:t>
            </w:r>
          </w:p>
        </w:tc>
        <w:tc>
          <w:tcPr>
            <w:tcW w:w="34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19466.6-2009</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13663.2-2018</w:t>
            </w:r>
          </w:p>
        </w:tc>
      </w:tr>
      <w:tr>
        <w:tblPrEx>
          <w:tblCellMar>
            <w:top w:w="0" w:type="dxa"/>
            <w:left w:w="108" w:type="dxa"/>
            <w:bottom w:w="0" w:type="dxa"/>
            <w:right w:w="108" w:type="dxa"/>
          </w:tblCellMar>
        </w:tblPrEx>
        <w:trPr>
          <w:trHeight w:val="270" w:hRule="atLeast"/>
          <w:jc w:val="center"/>
        </w:trPr>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sz w:val="24"/>
                <w:szCs w:val="24"/>
              </w:rPr>
              <w:t>6</w:t>
            </w:r>
          </w:p>
        </w:tc>
        <w:tc>
          <w:tcPr>
            <w:tcW w:w="37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灰分</w:t>
            </w:r>
          </w:p>
        </w:tc>
        <w:tc>
          <w:tcPr>
            <w:tcW w:w="344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000000"/>
                <w:sz w:val="24"/>
                <w:szCs w:val="24"/>
              </w:rPr>
              <w:t>GB/T 9345.1-2008 方法A</w:t>
            </w:r>
          </w:p>
        </w:tc>
      </w:tr>
      <w:tr>
        <w:tblPrEx>
          <w:tblCellMar>
            <w:top w:w="0" w:type="dxa"/>
            <w:left w:w="108" w:type="dxa"/>
            <w:bottom w:w="0" w:type="dxa"/>
            <w:right w:w="108" w:type="dxa"/>
          </w:tblCellMar>
        </w:tblPrEx>
        <w:trPr>
          <w:trHeight w:val="270" w:hRule="atLeast"/>
          <w:jc w:val="center"/>
        </w:trPr>
        <w:tc>
          <w:tcPr>
            <w:tcW w:w="113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rPr>
              <w:t>7</w:t>
            </w:r>
          </w:p>
        </w:tc>
        <w:tc>
          <w:tcPr>
            <w:tcW w:w="375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000000"/>
                <w:sz w:val="24"/>
                <w:szCs w:val="24"/>
              </w:rPr>
              <w:t>卫生要求（铅、镉、高锰酸钾消耗量）</w:t>
            </w:r>
          </w:p>
        </w:tc>
        <w:tc>
          <w:tcPr>
            <w:tcW w:w="3441"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000000"/>
                <w:sz w:val="24"/>
                <w:szCs w:val="24"/>
              </w:rPr>
              <w:t>GB/T 17219-1998</w:t>
            </w:r>
          </w:p>
        </w:tc>
      </w:tr>
    </w:tbl>
    <w:p>
      <w:pPr>
        <w:pStyle w:val="13"/>
        <w:jc w:val="center"/>
        <w:rPr>
          <w:rFonts w:hint="eastAsia" w:ascii="仿宋" w:hAnsi="仿宋" w:eastAsia="仿宋" w:cs="仿宋"/>
          <w:sz w:val="24"/>
          <w:szCs w:val="24"/>
          <w:lang w:eastAsia="zh-CN"/>
        </w:rPr>
      </w:pPr>
    </w:p>
    <w:p>
      <w:pPr>
        <w:pStyle w:val="13"/>
        <w:ind w:firstLine="480" w:firstLineChars="20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4</w:t>
      </w:r>
      <w:r>
        <w:rPr>
          <w:rFonts w:hint="eastAsia" w:ascii="仿宋" w:hAnsi="仿宋" w:eastAsia="仿宋" w:cs="仿宋"/>
          <w:sz w:val="24"/>
          <w:szCs w:val="24"/>
        </w:rPr>
        <w:t>冷热水用聚丙烯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PP-R</w:t>
      </w:r>
      <w:r>
        <w:rPr>
          <w:rFonts w:hint="eastAsia" w:ascii="仿宋" w:hAnsi="仿宋" w:eastAsia="仿宋" w:cs="仿宋"/>
          <w:sz w:val="24"/>
          <w:szCs w:val="24"/>
          <w:lang w:eastAsia="zh-CN"/>
        </w:rPr>
        <w:t>）</w:t>
      </w:r>
      <w:r>
        <w:rPr>
          <w:rFonts w:hint="eastAsia" w:ascii="仿宋" w:hAnsi="仿宋" w:eastAsia="仿宋" w:cs="仿宋"/>
          <w:sz w:val="24"/>
          <w:szCs w:val="24"/>
        </w:rPr>
        <w:t>管道系统管材GB/T18742.2-2017</w:t>
      </w:r>
      <w:r>
        <w:rPr>
          <w:rFonts w:hint="eastAsia" w:ascii="仿宋" w:hAnsi="仿宋" w:eastAsia="仿宋" w:cs="仿宋"/>
          <w:sz w:val="24"/>
          <w:szCs w:val="24"/>
          <w:lang w:eastAsia="zh-CN"/>
        </w:rPr>
        <w:t>的检验项目</w:t>
      </w:r>
    </w:p>
    <w:tbl>
      <w:tblPr>
        <w:tblStyle w:val="9"/>
        <w:tblW w:w="8273" w:type="dxa"/>
        <w:jc w:val="center"/>
        <w:tblLayout w:type="fixed"/>
        <w:tblCellMar>
          <w:top w:w="0" w:type="dxa"/>
          <w:left w:w="108" w:type="dxa"/>
          <w:bottom w:w="0" w:type="dxa"/>
          <w:right w:w="108" w:type="dxa"/>
        </w:tblCellMar>
      </w:tblPr>
      <w:tblGrid>
        <w:gridCol w:w="1156"/>
        <w:gridCol w:w="3762"/>
        <w:gridCol w:w="3355"/>
      </w:tblGrid>
      <w:tr>
        <w:tblPrEx>
          <w:tblCellMar>
            <w:top w:w="0" w:type="dxa"/>
            <w:left w:w="108" w:type="dxa"/>
            <w:bottom w:w="0" w:type="dxa"/>
            <w:right w:w="108" w:type="dxa"/>
          </w:tblCellMar>
        </w:tblPrEx>
        <w:trPr>
          <w:trHeight w:val="270" w:hRule="atLeast"/>
          <w:jc w:val="center"/>
        </w:trPr>
        <w:tc>
          <w:tcPr>
            <w:tcW w:w="1156"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序号</w:t>
            </w:r>
          </w:p>
        </w:tc>
        <w:tc>
          <w:tcPr>
            <w:tcW w:w="376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highlight w:val="none"/>
                <w:lang w:eastAsia="zh-CN"/>
              </w:rPr>
              <w:t>检验项目名称</w:t>
            </w:r>
          </w:p>
        </w:tc>
        <w:tc>
          <w:tcPr>
            <w:tcW w:w="335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sz w:val="24"/>
                <w:szCs w:val="24"/>
              </w:rPr>
              <w:t>检验</w:t>
            </w:r>
            <w:r>
              <w:rPr>
                <w:rFonts w:hint="eastAsia" w:ascii="仿宋" w:hAnsi="仿宋" w:eastAsia="仿宋" w:cs="仿宋"/>
                <w:sz w:val="24"/>
                <w:szCs w:val="24"/>
                <w:lang w:val="en-US" w:eastAsia="zh-CN"/>
              </w:rPr>
              <w:t>方法</w:t>
            </w:r>
          </w:p>
        </w:tc>
      </w:tr>
      <w:tr>
        <w:tblPrEx>
          <w:tblCellMar>
            <w:top w:w="0" w:type="dxa"/>
            <w:left w:w="108" w:type="dxa"/>
            <w:bottom w:w="0" w:type="dxa"/>
            <w:right w:w="108" w:type="dxa"/>
          </w:tblCellMar>
        </w:tblPrEx>
        <w:trPr>
          <w:trHeight w:val="270" w:hRule="atLeast"/>
          <w:jc w:val="center"/>
        </w:trPr>
        <w:tc>
          <w:tcPr>
            <w:tcW w:w="1156"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1</w:t>
            </w:r>
          </w:p>
        </w:tc>
        <w:tc>
          <w:tcPr>
            <w:tcW w:w="3762"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规格尺寸(平均外径、壁厚偏差)</w:t>
            </w:r>
          </w:p>
        </w:tc>
        <w:tc>
          <w:tcPr>
            <w:tcW w:w="335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8806-2008</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2</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纵向回缩率</w:t>
            </w:r>
          </w:p>
        </w:tc>
        <w:tc>
          <w:tcPr>
            <w:tcW w:w="33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6671-2001</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3</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简支梁冲击</w:t>
            </w:r>
          </w:p>
        </w:tc>
        <w:tc>
          <w:tcPr>
            <w:tcW w:w="33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18743-2002</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4</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静液压试验（20℃,1h）</w:t>
            </w:r>
          </w:p>
        </w:tc>
        <w:tc>
          <w:tcPr>
            <w:tcW w:w="3355"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GB/T 6111-2003</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18742.2-2017</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5</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静液压试验（95℃,165h）</w:t>
            </w:r>
          </w:p>
        </w:tc>
        <w:tc>
          <w:tcPr>
            <w:tcW w:w="335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sz w:val="24"/>
                <w:szCs w:val="24"/>
              </w:rPr>
              <w:t>6</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000000"/>
                <w:sz w:val="24"/>
                <w:szCs w:val="24"/>
              </w:rPr>
              <w:t>卫生要求(铅、镉、高锰酸钾消耗量)</w:t>
            </w:r>
          </w:p>
        </w:tc>
        <w:tc>
          <w:tcPr>
            <w:tcW w:w="33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color w:val="000000"/>
                <w:sz w:val="24"/>
                <w:szCs w:val="24"/>
              </w:rPr>
              <w:t>GB/T 17219-1998</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7</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灰分</w:t>
            </w:r>
          </w:p>
        </w:tc>
        <w:tc>
          <w:tcPr>
            <w:tcW w:w="33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9345.1-2008方法A</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8</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熔融温度</w:t>
            </w:r>
          </w:p>
        </w:tc>
        <w:tc>
          <w:tcPr>
            <w:tcW w:w="33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19466.3-2004</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9</w:t>
            </w:r>
          </w:p>
        </w:tc>
        <w:tc>
          <w:tcPr>
            <w:tcW w:w="3762"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氧化诱导时间</w:t>
            </w:r>
          </w:p>
        </w:tc>
        <w:tc>
          <w:tcPr>
            <w:tcW w:w="335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19466.6-2009</w:t>
            </w:r>
          </w:p>
        </w:tc>
      </w:tr>
      <w:tr>
        <w:tblPrEx>
          <w:tblCellMar>
            <w:top w:w="0" w:type="dxa"/>
            <w:left w:w="108" w:type="dxa"/>
            <w:bottom w:w="0" w:type="dxa"/>
            <w:right w:w="108" w:type="dxa"/>
          </w:tblCellMar>
        </w:tblPrEx>
        <w:trPr>
          <w:trHeight w:val="270" w:hRule="atLeast"/>
          <w:jc w:val="center"/>
        </w:trPr>
        <w:tc>
          <w:tcPr>
            <w:tcW w:w="1156"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10</w:t>
            </w:r>
          </w:p>
        </w:tc>
        <w:tc>
          <w:tcPr>
            <w:tcW w:w="3762"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透光率</w:t>
            </w:r>
          </w:p>
        </w:tc>
        <w:tc>
          <w:tcPr>
            <w:tcW w:w="335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GB/T 21300-2007</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.2检验应注意的问题</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lang w:val="en-US" w:eastAsia="zh-CN"/>
        </w:rPr>
        <w:t>7</w:t>
      </w:r>
      <w:r>
        <w:rPr>
          <w:rFonts w:hint="eastAsia" w:ascii="仿宋_GB2312" w:eastAsia="仿宋_GB2312"/>
          <w:b/>
          <w:bCs/>
          <w:sz w:val="28"/>
          <w:szCs w:val="28"/>
        </w:rPr>
        <w:t>判定原则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lang w:val="en-US" w:eastAsia="zh-CN"/>
        </w:rPr>
        <w:t>8</w:t>
      </w:r>
      <w:r>
        <w:rPr>
          <w:rFonts w:hint="eastAsia" w:ascii="仿宋_GB2312" w:eastAsia="仿宋_GB2312"/>
          <w:b/>
          <w:bCs/>
          <w:sz w:val="28"/>
          <w:szCs w:val="28"/>
        </w:rPr>
        <w:t>异议处理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对被判定不合格企业进行异议处理时，按以下方式进行：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2对需要复检并具备检验条件的，处理企业异议的市场监督管理部门或者指定检验机构应当按原监督抽查方案对抽取的备用样品组织复检，复检项目如有仲裁法需用仲裁法进行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sz w:val="28"/>
          <w:szCs w:val="28"/>
        </w:rPr>
      </w:pPr>
      <w:r>
        <w:rPr>
          <w:rFonts w:hint="eastAsia" w:ascii="仿宋_GB2312" w:eastAsia="仿宋_GB2312"/>
          <w:b/>
          <w:bCs/>
          <w:sz w:val="28"/>
          <w:szCs w:val="28"/>
        </w:rPr>
        <w:t>9附则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906F0C"/>
    <w:rsid w:val="000312AC"/>
    <w:rsid w:val="00031D45"/>
    <w:rsid w:val="0004197B"/>
    <w:rsid w:val="00043B95"/>
    <w:rsid w:val="00050A06"/>
    <w:rsid w:val="00051333"/>
    <w:rsid w:val="00063B86"/>
    <w:rsid w:val="00077BBD"/>
    <w:rsid w:val="000802DB"/>
    <w:rsid w:val="000813B7"/>
    <w:rsid w:val="00083F50"/>
    <w:rsid w:val="000C2BC5"/>
    <w:rsid w:val="000C4836"/>
    <w:rsid w:val="000D04DA"/>
    <w:rsid w:val="000D75B9"/>
    <w:rsid w:val="000E28A4"/>
    <w:rsid w:val="000E439F"/>
    <w:rsid w:val="000F0AC9"/>
    <w:rsid w:val="000F2D87"/>
    <w:rsid w:val="001314E2"/>
    <w:rsid w:val="0013196F"/>
    <w:rsid w:val="0016044C"/>
    <w:rsid w:val="00173B61"/>
    <w:rsid w:val="00184C11"/>
    <w:rsid w:val="001A4934"/>
    <w:rsid w:val="001A781A"/>
    <w:rsid w:val="001B4D80"/>
    <w:rsid w:val="001B4FB5"/>
    <w:rsid w:val="001C17BD"/>
    <w:rsid w:val="001C2B10"/>
    <w:rsid w:val="001C7A41"/>
    <w:rsid w:val="001D00DE"/>
    <w:rsid w:val="001D4FCB"/>
    <w:rsid w:val="001E201F"/>
    <w:rsid w:val="001E4252"/>
    <w:rsid w:val="001F3267"/>
    <w:rsid w:val="002208EE"/>
    <w:rsid w:val="0022465F"/>
    <w:rsid w:val="00232CCF"/>
    <w:rsid w:val="0025039C"/>
    <w:rsid w:val="002702A5"/>
    <w:rsid w:val="00297EB1"/>
    <w:rsid w:val="002D7A6B"/>
    <w:rsid w:val="003019AF"/>
    <w:rsid w:val="00307151"/>
    <w:rsid w:val="003135FD"/>
    <w:rsid w:val="00352CAE"/>
    <w:rsid w:val="003602D0"/>
    <w:rsid w:val="0037493C"/>
    <w:rsid w:val="00391CF3"/>
    <w:rsid w:val="003D4A31"/>
    <w:rsid w:val="003D4BD4"/>
    <w:rsid w:val="003E5D71"/>
    <w:rsid w:val="00401964"/>
    <w:rsid w:val="00411124"/>
    <w:rsid w:val="004207B0"/>
    <w:rsid w:val="0045778E"/>
    <w:rsid w:val="00477FAD"/>
    <w:rsid w:val="0048397A"/>
    <w:rsid w:val="0048573B"/>
    <w:rsid w:val="004C66CF"/>
    <w:rsid w:val="004F2F67"/>
    <w:rsid w:val="00505F83"/>
    <w:rsid w:val="00513440"/>
    <w:rsid w:val="00520BC6"/>
    <w:rsid w:val="005302C3"/>
    <w:rsid w:val="00535DFB"/>
    <w:rsid w:val="0054288A"/>
    <w:rsid w:val="005475D3"/>
    <w:rsid w:val="00563F91"/>
    <w:rsid w:val="0059325C"/>
    <w:rsid w:val="005C7C7D"/>
    <w:rsid w:val="005F6A2D"/>
    <w:rsid w:val="00600744"/>
    <w:rsid w:val="00611203"/>
    <w:rsid w:val="006229B4"/>
    <w:rsid w:val="0063048C"/>
    <w:rsid w:val="00657E8D"/>
    <w:rsid w:val="00681C69"/>
    <w:rsid w:val="0068336A"/>
    <w:rsid w:val="006853FF"/>
    <w:rsid w:val="00691D6D"/>
    <w:rsid w:val="006B046D"/>
    <w:rsid w:val="006C31E0"/>
    <w:rsid w:val="006C3E17"/>
    <w:rsid w:val="006C442F"/>
    <w:rsid w:val="006C619F"/>
    <w:rsid w:val="006D00E7"/>
    <w:rsid w:val="00723C19"/>
    <w:rsid w:val="00737E9E"/>
    <w:rsid w:val="00746563"/>
    <w:rsid w:val="007553A6"/>
    <w:rsid w:val="00771CC8"/>
    <w:rsid w:val="00773753"/>
    <w:rsid w:val="00776986"/>
    <w:rsid w:val="007C0A61"/>
    <w:rsid w:val="007C3E23"/>
    <w:rsid w:val="007F3494"/>
    <w:rsid w:val="00816BE3"/>
    <w:rsid w:val="008448AC"/>
    <w:rsid w:val="00870402"/>
    <w:rsid w:val="00881DD4"/>
    <w:rsid w:val="008B2C1F"/>
    <w:rsid w:val="008B62FA"/>
    <w:rsid w:val="008C2A4A"/>
    <w:rsid w:val="008D0B60"/>
    <w:rsid w:val="008D7A84"/>
    <w:rsid w:val="00906F0C"/>
    <w:rsid w:val="00913DC1"/>
    <w:rsid w:val="00914F6A"/>
    <w:rsid w:val="009158BE"/>
    <w:rsid w:val="00926F50"/>
    <w:rsid w:val="009325CD"/>
    <w:rsid w:val="00933B31"/>
    <w:rsid w:val="00937FF7"/>
    <w:rsid w:val="00940111"/>
    <w:rsid w:val="00941E9D"/>
    <w:rsid w:val="00960E3B"/>
    <w:rsid w:val="0098488D"/>
    <w:rsid w:val="00993CC3"/>
    <w:rsid w:val="009962D5"/>
    <w:rsid w:val="009A7CFC"/>
    <w:rsid w:val="009B7F30"/>
    <w:rsid w:val="009F69DF"/>
    <w:rsid w:val="00A1148D"/>
    <w:rsid w:val="00A14D97"/>
    <w:rsid w:val="00A2230A"/>
    <w:rsid w:val="00A46456"/>
    <w:rsid w:val="00A56066"/>
    <w:rsid w:val="00A577F3"/>
    <w:rsid w:val="00A57FB2"/>
    <w:rsid w:val="00A623BE"/>
    <w:rsid w:val="00A824E7"/>
    <w:rsid w:val="00A87C1B"/>
    <w:rsid w:val="00A94E36"/>
    <w:rsid w:val="00AA2AAC"/>
    <w:rsid w:val="00AB28B5"/>
    <w:rsid w:val="00AD710C"/>
    <w:rsid w:val="00AE7816"/>
    <w:rsid w:val="00B026F4"/>
    <w:rsid w:val="00B31E14"/>
    <w:rsid w:val="00B33346"/>
    <w:rsid w:val="00B47493"/>
    <w:rsid w:val="00B57D47"/>
    <w:rsid w:val="00B711D0"/>
    <w:rsid w:val="00B948E9"/>
    <w:rsid w:val="00BC3A6D"/>
    <w:rsid w:val="00BE667A"/>
    <w:rsid w:val="00C112A2"/>
    <w:rsid w:val="00C17CB7"/>
    <w:rsid w:val="00C218AE"/>
    <w:rsid w:val="00C4270C"/>
    <w:rsid w:val="00C7113C"/>
    <w:rsid w:val="00C71421"/>
    <w:rsid w:val="00C828FD"/>
    <w:rsid w:val="00C83545"/>
    <w:rsid w:val="00C875AA"/>
    <w:rsid w:val="00CA0D52"/>
    <w:rsid w:val="00CA3381"/>
    <w:rsid w:val="00CB4431"/>
    <w:rsid w:val="00CC3964"/>
    <w:rsid w:val="00CC671E"/>
    <w:rsid w:val="00CF32A5"/>
    <w:rsid w:val="00CF5B6A"/>
    <w:rsid w:val="00D00C20"/>
    <w:rsid w:val="00D20C5A"/>
    <w:rsid w:val="00D25A2E"/>
    <w:rsid w:val="00D37294"/>
    <w:rsid w:val="00D46FC7"/>
    <w:rsid w:val="00D512FD"/>
    <w:rsid w:val="00D55AA5"/>
    <w:rsid w:val="00D707F0"/>
    <w:rsid w:val="00DA04E1"/>
    <w:rsid w:val="00DA1917"/>
    <w:rsid w:val="00DA5C6A"/>
    <w:rsid w:val="00DA6627"/>
    <w:rsid w:val="00DB66B7"/>
    <w:rsid w:val="00DF2A14"/>
    <w:rsid w:val="00DF7725"/>
    <w:rsid w:val="00E55270"/>
    <w:rsid w:val="00E63454"/>
    <w:rsid w:val="00E816A7"/>
    <w:rsid w:val="00EA6979"/>
    <w:rsid w:val="00EB3FF1"/>
    <w:rsid w:val="00ED51EA"/>
    <w:rsid w:val="00EF529A"/>
    <w:rsid w:val="00F0154C"/>
    <w:rsid w:val="00F25A90"/>
    <w:rsid w:val="00F578F0"/>
    <w:rsid w:val="00F8246E"/>
    <w:rsid w:val="00F923A3"/>
    <w:rsid w:val="00F94362"/>
    <w:rsid w:val="00FD2307"/>
    <w:rsid w:val="00FF0F9F"/>
    <w:rsid w:val="02B97FF4"/>
    <w:rsid w:val="06A269BD"/>
    <w:rsid w:val="0E6C23E5"/>
    <w:rsid w:val="0EBF4739"/>
    <w:rsid w:val="0EC3220A"/>
    <w:rsid w:val="16154BB4"/>
    <w:rsid w:val="16330751"/>
    <w:rsid w:val="18D4653A"/>
    <w:rsid w:val="2679431F"/>
    <w:rsid w:val="2E95347B"/>
    <w:rsid w:val="323B73E3"/>
    <w:rsid w:val="34B9069F"/>
    <w:rsid w:val="35793836"/>
    <w:rsid w:val="35D04613"/>
    <w:rsid w:val="36511623"/>
    <w:rsid w:val="374028EC"/>
    <w:rsid w:val="3ED63DA7"/>
    <w:rsid w:val="3F377CF9"/>
    <w:rsid w:val="4B895FDD"/>
    <w:rsid w:val="4E144F9D"/>
    <w:rsid w:val="4E9C51C9"/>
    <w:rsid w:val="566B5BEA"/>
    <w:rsid w:val="569A2F67"/>
    <w:rsid w:val="58CA432B"/>
    <w:rsid w:val="5A9762B7"/>
    <w:rsid w:val="5EC56A5F"/>
    <w:rsid w:val="601C70A9"/>
    <w:rsid w:val="676C2E72"/>
    <w:rsid w:val="6DD5159A"/>
    <w:rsid w:val="77E702C0"/>
    <w:rsid w:val="7B127BA5"/>
    <w:rsid w:val="7F8A77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0"/>
    <w:pPr>
      <w:spacing w:line="360" w:lineRule="auto"/>
      <w:ind w:firstLine="480" w:firstLineChars="200"/>
    </w:pPr>
    <w:rPr>
      <w:rFonts w:ascii="宋体" w:hAnsi="宋体"/>
      <w:kern w:val="0"/>
      <w:szCs w:val="20"/>
    </w:rPr>
  </w:style>
  <w:style w:type="paragraph" w:styleId="4">
    <w:name w:val="List 2"/>
    <w:basedOn w:val="1"/>
    <w:semiHidden/>
    <w:unhideWhenUsed/>
    <w:qFormat/>
    <w:uiPriority w:val="99"/>
    <w:pPr>
      <w:ind w:left="100" w:leftChars="200" w:hanging="200" w:hangingChars="200"/>
      <w:contextualSpacing/>
    </w:pPr>
    <w:rPr>
      <w:rFonts w:eastAsia="仿宋_GB2312"/>
      <w:sz w:val="21"/>
    </w:rPr>
  </w:style>
  <w:style w:type="paragraph" w:styleId="5">
    <w:name w:val="Balloon Text"/>
    <w:basedOn w:val="1"/>
    <w:link w:val="15"/>
    <w:unhideWhenUsed/>
    <w:qFormat/>
    <w:uiPriority w:val="99"/>
    <w:rPr>
      <w:kern w:val="0"/>
      <w:sz w:val="18"/>
      <w:szCs w:val="18"/>
    </w:rPr>
  </w:style>
  <w:style w:type="paragraph" w:styleId="6">
    <w:name w:val="footer"/>
    <w:basedOn w:val="1"/>
    <w:link w:val="17"/>
    <w:unhideWhenUsed/>
    <w:qFormat/>
    <w:uiPriority w:val="99"/>
    <w:pPr>
      <w:tabs>
        <w:tab w:val="center" w:pos="4153"/>
        <w:tab w:val="right" w:pos="8306"/>
      </w:tabs>
      <w:snapToGrid w:val="0"/>
      <w:jc w:val="left"/>
    </w:pPr>
    <w:rPr>
      <w:kern w:val="0"/>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0"/>
  </w:style>
  <w:style w:type="table" w:styleId="10">
    <w:name w:val="Table Grid"/>
    <w:basedOn w:val="9"/>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ang正文"/>
    <w:basedOn w:val="1"/>
    <w:qFormat/>
    <w:uiPriority w:val="0"/>
    <w:pPr>
      <w:tabs>
        <w:tab w:val="left" w:pos="6840"/>
      </w:tabs>
      <w:topLinePunct/>
      <w:ind w:firstLine="420"/>
    </w:pPr>
    <w:rPr>
      <w:kern w:val="0"/>
    </w:rPr>
  </w:style>
  <w:style w:type="paragraph" w:customStyle="1" w:styleId="13">
    <w:name w:val="UserStyle_0"/>
    <w:basedOn w:val="1"/>
    <w:qFormat/>
    <w:uiPriority w:val="0"/>
    <w:pPr>
      <w:spacing w:after="0"/>
      <w:jc w:val="both"/>
      <w:textAlignment w:val="baseline"/>
    </w:pPr>
    <w:rPr>
      <w:rFonts w:ascii="Calibri" w:hAnsi="Calibri" w:eastAsia="宋体"/>
      <w:color w:val="000000"/>
      <w:kern w:val="2"/>
      <w:sz w:val="24"/>
      <w:szCs w:val="24"/>
      <w:lang w:val="en-US" w:eastAsia="zh-CN" w:bidi="ar-SA"/>
    </w:rPr>
  </w:style>
  <w:style w:type="character" w:customStyle="1" w:styleId="14">
    <w:name w:val="正文文本缩进 Char"/>
    <w:link w:val="3"/>
    <w:qFormat/>
    <w:uiPriority w:val="0"/>
    <w:rPr>
      <w:rFonts w:ascii="宋体" w:hAnsi="宋体" w:eastAsia="宋体" w:cs="Times New Roman"/>
      <w:sz w:val="24"/>
      <w:szCs w:val="20"/>
    </w:rPr>
  </w:style>
  <w:style w:type="character" w:customStyle="1" w:styleId="15">
    <w:name w:val="批注框文本 Char"/>
    <w:link w:val="5"/>
    <w:semiHidden/>
    <w:qFormat/>
    <w:uiPriority w:val="99"/>
    <w:rPr>
      <w:rFonts w:ascii="Times New Roman" w:hAnsi="Times New Roman" w:eastAsia="宋体" w:cs="Times New Roman"/>
      <w:sz w:val="18"/>
      <w:szCs w:val="18"/>
    </w:rPr>
  </w:style>
  <w:style w:type="character" w:customStyle="1" w:styleId="16">
    <w:name w:val="页眉 Char"/>
    <w:link w:val="7"/>
    <w:semiHidden/>
    <w:qFormat/>
    <w:uiPriority w:val="99"/>
    <w:rPr>
      <w:rFonts w:ascii="Times New Roman" w:hAnsi="Times New Roman" w:eastAsia="宋体" w:cs="Times New Roman"/>
      <w:sz w:val="18"/>
      <w:szCs w:val="18"/>
    </w:rPr>
  </w:style>
  <w:style w:type="character" w:customStyle="1" w:styleId="17">
    <w:name w:val="页脚 Char"/>
    <w:link w:val="6"/>
    <w:qFormat/>
    <w:uiPriority w:val="99"/>
    <w:rPr>
      <w:rFonts w:ascii="Times New Roman" w:hAnsi="Times New Roman" w:eastAsia="宋体" w:cs="Times New Roman"/>
      <w:sz w:val="18"/>
      <w:szCs w:val="18"/>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2908</Words>
  <Characters>3514</Characters>
  <Lines>18</Lines>
  <Paragraphs>5</Paragraphs>
  <TotalTime>0</TotalTime>
  <ScaleCrop>false</ScaleCrop>
  <LinksUpToDate>false</LinksUpToDate>
  <CharactersWithSpaces>3564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2022-06-02T08:36:00Z</dcterms:created>
  <dc:creator>微软用户</dc:creator>
  <cp:lastModifiedBy>pc</cp:lastModifiedBy>
  <cp:lastPrinted>2016-12-15T05:42:00Z</cp:lastPrinted>
  <dcterms:modified xsi:type="dcterms:W3CDTF">2023-02-15T11:44:29Z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974271E47BCE4551BD3D37FE00FA178E</vt:lpwstr>
  </property>
</Properties>
</file>