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2022年盘锦市科技计划指导性计划拟立项项目清单</w:t>
      </w:r>
    </w:p>
    <w:tbl>
      <w:tblPr>
        <w:tblStyle w:val="10"/>
        <w:tblpPr w:leftFromText="180" w:rightFromText="180" w:vertAnchor="text" w:horzAnchor="page" w:tblpXSpec="center" w:tblpY="171"/>
        <w:tblOverlap w:val="never"/>
        <w:tblW w:w="46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6299"/>
        <w:gridCol w:w="6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42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序号</w:t>
            </w:r>
          </w:p>
        </w:tc>
        <w:tc>
          <w:tcPr>
            <w:tcW w:w="233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项目名称</w:t>
            </w:r>
          </w:p>
        </w:tc>
        <w:tc>
          <w:tcPr>
            <w:tcW w:w="223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农村污水污泥高值利用及回收污泥磷酸盐</w:t>
            </w:r>
          </w:p>
        </w:tc>
        <w:tc>
          <w:tcPr>
            <w:tcW w:w="2239"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大连理工大学盘锦产业技术研究院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一种耐高温聚芳醚酮导热复合材料的研究</w:t>
            </w:r>
          </w:p>
        </w:tc>
        <w:tc>
          <w:tcPr>
            <w:tcW w:w="223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大连理工大学盘锦产业技术研究院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海洋铠装复合缆高强度接头</w:t>
            </w:r>
          </w:p>
        </w:tc>
        <w:tc>
          <w:tcPr>
            <w:tcW w:w="223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大连理工大学盘锦产业技术研究院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带旋转导向钻柱横—纵耦合振动特性研究</w:t>
            </w:r>
          </w:p>
        </w:tc>
        <w:tc>
          <w:tcPr>
            <w:tcW w:w="2239"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大连理工大学盘锦产业技术研究院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辽宁道地中药材预防癌症的网络药理信息挖掘与药效甄别</w:t>
            </w:r>
          </w:p>
        </w:tc>
        <w:tc>
          <w:tcPr>
            <w:tcW w:w="223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大连理工大学盘锦产业技术研究院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铜纳米簇自组装聚集诱导增强荧光性质的研究</w:t>
            </w:r>
          </w:p>
        </w:tc>
        <w:tc>
          <w:tcPr>
            <w:tcW w:w="2239"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大连理工大学盘锦产业技术研究院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数字化智能录井关键技术</w:t>
            </w:r>
          </w:p>
        </w:tc>
        <w:tc>
          <w:tcPr>
            <w:tcW w:w="2239"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盘锦中录油气技术服务有限公司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新型油田节能发电机组研制</w:t>
            </w:r>
          </w:p>
        </w:tc>
        <w:tc>
          <w:tcPr>
            <w:tcW w:w="2239"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辽宁和裕实业有限公司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氮化镓半导体外延项目</w:t>
            </w:r>
          </w:p>
        </w:tc>
        <w:tc>
          <w:tcPr>
            <w:tcW w:w="2239"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辽宁百思特达半导体科技有限公司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新消毒产品开发</w:t>
            </w:r>
          </w:p>
        </w:tc>
        <w:tc>
          <w:tcPr>
            <w:tcW w:w="2239"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盘锦佳合晟世医药科技有限公司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五氟戊醇新的合成方法</w:t>
            </w:r>
          </w:p>
        </w:tc>
        <w:tc>
          <w:tcPr>
            <w:tcW w:w="2239"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辽宁孚音生物科技有限公司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新能源汽车纳、锂电池阻燃剂</w:t>
            </w:r>
          </w:p>
        </w:tc>
        <w:tc>
          <w:tcPr>
            <w:tcW w:w="2239"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辽宁拜斯特科技有限公司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利用油气田开采产生的油泥或钻井岩屑生产新型环保压裂支撑剂</w:t>
            </w:r>
          </w:p>
        </w:tc>
        <w:tc>
          <w:tcPr>
            <w:tcW w:w="223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辽宁华业能源技术服务有限公司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风电塔筒清洗机器人</w:t>
            </w:r>
          </w:p>
        </w:tc>
        <w:tc>
          <w:tcPr>
            <w:tcW w:w="2239" w:type="pct"/>
            <w:vAlign w:val="center"/>
          </w:tcPr>
          <w:p>
            <w:pPr>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盘锦万扬科技有限公司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相转移法电石渣捕集二氧化碳产业化示范装置</w:t>
            </w:r>
          </w:p>
        </w:tc>
        <w:tc>
          <w:tcPr>
            <w:tcW w:w="2239" w:type="pct"/>
            <w:vAlign w:val="center"/>
          </w:tcPr>
          <w:p>
            <w:pPr>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辽宁赛菲化学有限公司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基于双偏振雷达的盘锦及周边地区冰雹天气客观化产品研发</w:t>
            </w:r>
          </w:p>
        </w:tc>
        <w:tc>
          <w:tcPr>
            <w:tcW w:w="2239" w:type="pct"/>
            <w:vAlign w:val="center"/>
          </w:tcPr>
          <w:p>
            <w:pPr>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盘锦市气象局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临床带教教师师德师风建设路径与方法的实践与研究</w:t>
            </w:r>
          </w:p>
        </w:tc>
        <w:tc>
          <w:tcPr>
            <w:tcW w:w="2239"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盘锦市中心医院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沙库巴曲缬沙坦联合决奈达隆治疗高血压合并心房颤动射频消融术后的疗效观察</w:t>
            </w:r>
          </w:p>
        </w:tc>
        <w:tc>
          <w:tcPr>
            <w:tcW w:w="2239"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盘锦市中心医院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jc w:val="center"/>
              <w:rPr>
                <w:rFonts w:hint="default"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芪参益气滴丸对慢性心力衰竭合并心房颤动患者的疗效观察及血清sST2、Gal-3水平的影响</w:t>
            </w:r>
          </w:p>
        </w:tc>
        <w:tc>
          <w:tcPr>
            <w:tcW w:w="2239" w:type="pct"/>
            <w:vAlign w:val="center"/>
          </w:tcPr>
          <w:p>
            <w:pPr>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盘锦市中心医院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电切镜下治疗直肠吻合口瘢痕性狭窄</w:t>
            </w:r>
          </w:p>
        </w:tc>
        <w:tc>
          <w:tcPr>
            <w:tcW w:w="223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盘锦市中心医院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维立西呱治疗D期心衰合并慢性肾功能不全</w:t>
            </w:r>
          </w:p>
        </w:tc>
        <w:tc>
          <w:tcPr>
            <w:tcW w:w="223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盘锦市中心医院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对依达拉奉右崁醇联合阿替普酶治疗急性中重度脑梗死的临床疗效及其对MMP-9、TNF--α的影响的研究</w:t>
            </w:r>
          </w:p>
        </w:tc>
        <w:tc>
          <w:tcPr>
            <w:tcW w:w="2239"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盘锦市中心医院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AI温控射频技术、生物反馈电刺激技术和药物治疗女性性功能障碍的疗效对比研究</w:t>
            </w:r>
          </w:p>
        </w:tc>
        <w:tc>
          <w:tcPr>
            <w:tcW w:w="2239"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盘锦市中心医院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bookmarkStart w:id="0" w:name="_GoBack"/>
            <w:bookmarkEnd w:id="0"/>
          </w:p>
        </w:tc>
        <w:tc>
          <w:tcPr>
            <w:tcW w:w="2333"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基于免疫组化结合生物信息学探讨FAM3B基因在结直肠癌中的临床意义及功能性研究</w:t>
            </w:r>
          </w:p>
        </w:tc>
        <w:tc>
          <w:tcPr>
            <w:tcW w:w="2239"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盘锦市中心医院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盘锦地区前列腺癌患者高危因素调查分析</w:t>
            </w:r>
          </w:p>
        </w:tc>
        <w:tc>
          <w:tcPr>
            <w:tcW w:w="2239"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盘锦市中心医院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炎性反应在胰腺癌辅助化疗中临床意义的研究</w:t>
            </w:r>
          </w:p>
        </w:tc>
        <w:tc>
          <w:tcPr>
            <w:tcW w:w="2239"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盘锦辽油宝石花医院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numPr>
                <w:ilvl w:val="0"/>
                <w:numId w:val="0"/>
              </w:numPr>
              <w:jc w:val="center"/>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基于机器学习的干燥综合征风险预测模型构建</w:t>
            </w:r>
          </w:p>
        </w:tc>
        <w:tc>
          <w:tcPr>
            <w:tcW w:w="2239" w:type="pct"/>
            <w:vAlign w:val="center"/>
          </w:tcPr>
          <w:p>
            <w:pPr>
              <w:numPr>
                <w:ilvl w:val="0"/>
                <w:numId w:val="0"/>
              </w:numPr>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盘锦辽油宝石花医院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numPr>
                <w:ilvl w:val="0"/>
                <w:numId w:val="0"/>
              </w:numPr>
              <w:jc w:val="center"/>
              <w:rPr>
                <w:rFonts w:hint="default"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运用益气健脾法联合微针、650nm激光治疗脱发的临床研究</w:t>
            </w:r>
          </w:p>
        </w:tc>
        <w:tc>
          <w:tcPr>
            <w:tcW w:w="2239" w:type="pct"/>
            <w:vAlign w:val="center"/>
          </w:tcPr>
          <w:p>
            <w:pPr>
              <w:numPr>
                <w:ilvl w:val="0"/>
                <w:numId w:val="0"/>
              </w:numPr>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盘锦辽油宝石花医院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TREM2通过SYK调节线粒体自噬功能改善麻醉手术诱导的老年鼠认知损伤</w:t>
            </w:r>
          </w:p>
        </w:tc>
        <w:tc>
          <w:tcPr>
            <w:tcW w:w="2239" w:type="pc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盘锦辽油宝石花医院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腹内压监测联合血流动力学监测精准指导脓毒症休克患者液体复苏的临床研究</w:t>
            </w:r>
          </w:p>
        </w:tc>
        <w:tc>
          <w:tcPr>
            <w:tcW w:w="2239" w:type="pc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color w:val="auto"/>
                <w:kern w:val="2"/>
                <w:sz w:val="24"/>
                <w:szCs w:val="24"/>
                <w:lang w:val="en-US" w:eastAsia="zh-CN" w:bidi="ar-SA"/>
              </w:rPr>
              <w:t>盘锦辽油宝石花医院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维生素</w:t>
            </w:r>
            <w:r>
              <w:rPr>
                <w:rFonts w:hint="eastAsia" w:ascii="仿宋_GB2312" w:hAnsi="仿宋_GB2312" w:eastAsia="仿宋_GB2312" w:cs="仿宋_GB2312"/>
                <w:color w:val="auto"/>
                <w:sz w:val="24"/>
                <w:szCs w:val="24"/>
                <w:lang w:val="en-US" w:eastAsia="zh-CN"/>
              </w:rPr>
              <w:t>D对PCOS患者AMH、胰岛素代谢水平及促排卵的影响</w:t>
            </w:r>
          </w:p>
        </w:tc>
        <w:tc>
          <w:tcPr>
            <w:tcW w:w="2239" w:type="pc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color w:val="auto"/>
                <w:kern w:val="2"/>
                <w:sz w:val="24"/>
                <w:szCs w:val="24"/>
                <w:lang w:val="en-US" w:eastAsia="zh-CN" w:bidi="ar-SA"/>
              </w:rPr>
              <w:t>盘锦辽油宝石花医院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大脑中动脉粥样硬化斑块高分辨血管壁磁共振成像的评价研究</w:t>
            </w:r>
          </w:p>
        </w:tc>
        <w:tc>
          <w:tcPr>
            <w:tcW w:w="2239" w:type="pc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color w:val="auto"/>
                <w:kern w:val="2"/>
                <w:sz w:val="24"/>
                <w:szCs w:val="24"/>
                <w:lang w:val="en-US" w:eastAsia="zh-CN" w:bidi="ar-SA"/>
              </w:rPr>
              <w:t>盘锦辽油宝石花医院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427"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2333" w:type="pc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基于中医经络理论在肌骨超声引导下运用体外冲击波治疗足底筋膜炎的临床研究</w:t>
            </w:r>
          </w:p>
        </w:tc>
        <w:tc>
          <w:tcPr>
            <w:tcW w:w="2239" w:type="pc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盘锦市人民医院</w:t>
            </w:r>
          </w:p>
        </w:tc>
      </w:tr>
    </w:tbl>
    <w:p>
      <w:pPr>
        <w:jc w:val="center"/>
        <w:rPr>
          <w:rFonts w:hint="eastAsia" w:ascii="仿宋_GB2312" w:hAnsi="仿宋_GB2312" w:eastAsia="仿宋_GB2312" w:cs="仿宋_GB2312"/>
          <w:b w:val="0"/>
          <w:bCs w:val="0"/>
          <w:kern w:val="2"/>
          <w:sz w:val="24"/>
          <w:szCs w:val="24"/>
          <w:lang w:val="en-US" w:eastAsia="zh-CN" w:bidi="ar-SA"/>
        </w:rPr>
      </w:pPr>
    </w:p>
    <w:p>
      <w:pPr>
        <w:jc w:val="center"/>
        <w:rPr>
          <w:rFonts w:hint="eastAsia" w:ascii="仿宋_GB2312" w:hAnsi="仿宋_GB2312" w:eastAsia="仿宋_GB2312" w:cs="仿宋_GB2312"/>
          <w:b w:val="0"/>
          <w:bCs w:val="0"/>
          <w:kern w:val="2"/>
          <w:sz w:val="24"/>
          <w:szCs w:val="24"/>
          <w:lang w:val="en-US" w:eastAsia="zh-CN" w:bidi="ar-SA"/>
        </w:rPr>
      </w:pPr>
    </w:p>
    <w:sectPr>
      <w:footerReference r:id="rId3" w:type="default"/>
      <w:pgSz w:w="16838" w:h="11906" w:orient="landscape"/>
      <w:pgMar w:top="1406" w:right="1100" w:bottom="1406" w:left="13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34A4C"/>
    <w:multiLevelType w:val="singleLevel"/>
    <w:tmpl w:val="45C34A4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17DB5"/>
    <w:rsid w:val="00C4565E"/>
    <w:rsid w:val="034001D8"/>
    <w:rsid w:val="05E04CC3"/>
    <w:rsid w:val="09187A3A"/>
    <w:rsid w:val="09536F00"/>
    <w:rsid w:val="0B612945"/>
    <w:rsid w:val="0B6D2DEB"/>
    <w:rsid w:val="0BA90FEC"/>
    <w:rsid w:val="0CD31621"/>
    <w:rsid w:val="0D354564"/>
    <w:rsid w:val="0EF6106A"/>
    <w:rsid w:val="110728EE"/>
    <w:rsid w:val="12506B73"/>
    <w:rsid w:val="14F17DB5"/>
    <w:rsid w:val="15AB382C"/>
    <w:rsid w:val="15D41B13"/>
    <w:rsid w:val="17474D5F"/>
    <w:rsid w:val="1AEE09F7"/>
    <w:rsid w:val="1E91752F"/>
    <w:rsid w:val="1F980330"/>
    <w:rsid w:val="1FB56C4D"/>
    <w:rsid w:val="21460BFF"/>
    <w:rsid w:val="24BA3807"/>
    <w:rsid w:val="2A325490"/>
    <w:rsid w:val="2C821858"/>
    <w:rsid w:val="301712B7"/>
    <w:rsid w:val="30815140"/>
    <w:rsid w:val="31D202E0"/>
    <w:rsid w:val="357E5D1E"/>
    <w:rsid w:val="369C4204"/>
    <w:rsid w:val="36C53309"/>
    <w:rsid w:val="387E36E6"/>
    <w:rsid w:val="38CE0324"/>
    <w:rsid w:val="39357435"/>
    <w:rsid w:val="3C2E2447"/>
    <w:rsid w:val="3C682D65"/>
    <w:rsid w:val="3FD94AF0"/>
    <w:rsid w:val="4200350F"/>
    <w:rsid w:val="42E568DA"/>
    <w:rsid w:val="45EE5A7E"/>
    <w:rsid w:val="47080B18"/>
    <w:rsid w:val="488E420B"/>
    <w:rsid w:val="4A0966F2"/>
    <w:rsid w:val="50172C0C"/>
    <w:rsid w:val="50CF749C"/>
    <w:rsid w:val="51FC51CD"/>
    <w:rsid w:val="524F4055"/>
    <w:rsid w:val="54B153C8"/>
    <w:rsid w:val="55464DF7"/>
    <w:rsid w:val="56C555D2"/>
    <w:rsid w:val="583400BC"/>
    <w:rsid w:val="5A612CAD"/>
    <w:rsid w:val="5B291D53"/>
    <w:rsid w:val="5C314BFF"/>
    <w:rsid w:val="5CE52397"/>
    <w:rsid w:val="5D125D21"/>
    <w:rsid w:val="5E26010C"/>
    <w:rsid w:val="638A2FCD"/>
    <w:rsid w:val="64BB5501"/>
    <w:rsid w:val="65E20C65"/>
    <w:rsid w:val="69E57D93"/>
    <w:rsid w:val="6CB302E6"/>
    <w:rsid w:val="6E5E7425"/>
    <w:rsid w:val="6E6C1FC5"/>
    <w:rsid w:val="707A32C9"/>
    <w:rsid w:val="71161A0E"/>
    <w:rsid w:val="7136105C"/>
    <w:rsid w:val="7384554E"/>
    <w:rsid w:val="755F3548"/>
    <w:rsid w:val="758E5D27"/>
    <w:rsid w:val="76DD508F"/>
    <w:rsid w:val="775A6765"/>
    <w:rsid w:val="77F254F5"/>
    <w:rsid w:val="7A600D40"/>
    <w:rsid w:val="7D1021BF"/>
    <w:rsid w:val="7D5C3D45"/>
    <w:rsid w:val="7E7539CB"/>
    <w:rsid w:val="7FE44E91"/>
    <w:rsid w:val="AFBB1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styleId="13">
    <w:name w:val="List Paragraph"/>
    <w:basedOn w:val="1"/>
    <w:qFormat/>
    <w:uiPriority w:val="99"/>
    <w:pPr>
      <w:ind w:firstLine="420" w:firstLineChars="200"/>
    </w:pPr>
  </w:style>
  <w:style w:type="paragraph" w:customStyle="1" w:styleId="14">
    <w:name w:val="*正文"/>
    <w:basedOn w:val="15"/>
    <w:qFormat/>
    <w:uiPriority w:val="0"/>
  </w:style>
  <w:style w:type="paragraph" w:customStyle="1" w:styleId="15">
    <w:name w:val="正文样式"/>
    <w:basedOn w:val="1"/>
    <w:next w:val="1"/>
    <w:qFormat/>
    <w:uiPriority w:val="0"/>
    <w:pPr>
      <w:spacing w:line="360" w:lineRule="auto"/>
      <w:ind w:firstLine="480"/>
    </w:pPr>
    <w:rPr>
      <w:rFonts w:ascii="Calibri" w:hAnsi="Calibri"/>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2021-07-13T21:30:00Z</dcterms:created>
  <dc:creator>内拉祖里</dc:creator>
  <cp:lastModifiedBy>pjxc</cp:lastModifiedBy>
  <cp:lastPrinted>2021-08-24T16:54:00Z</cp:lastPrinted>
  <dcterms:modified xsi:type="dcterms:W3CDTF">2022-12-26T12:43:54Z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3ADE2F3148914E8FA6868EADE84F291C</vt:lpwstr>
  </property>
  <property fmtid="{D5CDD505-2E9C-101B-9397-08002B2CF9AE}" pid="4" name="KSOSaveFontToCloudKey">
    <vt:lpwstr>282054226_cloud</vt:lpwstr>
  </property>
</Properties>
</file>