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16"/>
        <w:ind w:firstLine="6020" w:firstLineChars="2150"/>
        <w:rPr>
          <w:rFonts w:hint="eastAsia" w:ascii="黑体" w:hAnsi="黑体" w:eastAsia="黑体" w:cs="Times New Roman"/>
          <w:b w:val="0"/>
          <w:bCs w:val="0"/>
          <w:sz w:val="28"/>
          <w:szCs w:val="28"/>
        </w:rPr>
      </w:pPr>
      <w:r>
        <w:rPr>
          <w:rFonts w:hint="eastAsia" w:ascii="黑体" w:hAnsi="黑体" w:eastAsia="黑体" w:cs="Times New Roman"/>
          <w:b w:val="0"/>
          <w:bCs w:val="0"/>
          <w:sz w:val="28"/>
          <w:szCs w:val="28"/>
        </w:rPr>
        <w:t>[办理结果</w:t>
      </w:r>
      <w:r>
        <w:rPr>
          <w:rFonts w:hint="default" w:ascii="黑体" w:hAnsi="黑体" w:eastAsia="黑体" w:cs="Times New Roman"/>
          <w:b w:val="0"/>
          <w:bCs w:val="0"/>
          <w:sz w:val="28"/>
          <w:szCs w:val="28"/>
        </w:rPr>
        <w:t>：A1</w:t>
      </w:r>
      <w:r>
        <w:rPr>
          <w:rFonts w:hint="eastAsia" w:ascii="黑体" w:hAnsi="黑体" w:eastAsia="黑体" w:cs="Times New Roman"/>
          <w:b w:val="0"/>
          <w:bCs w:val="0"/>
          <w:sz w:val="28"/>
          <w:szCs w:val="28"/>
        </w:rPr>
        <w:t>]</w:t>
      </w:r>
    </w:p>
    <w:p>
      <w:pPr>
        <w:pStyle w:val="4"/>
        <w:spacing w:line="500" w:lineRule="exact"/>
        <w:ind w:firstLine="6020" w:firstLineChars="2150"/>
        <w:rPr>
          <w:rFonts w:ascii="Times New Roman" w:hAnsi="Times New Roman" w:eastAsia="方正小标宋简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Times New Roman"/>
          <w:b w:val="0"/>
          <w:bCs w:val="0"/>
          <w:sz w:val="28"/>
          <w:szCs w:val="28"/>
        </w:rPr>
        <w:t>[是否公开</w:t>
      </w:r>
      <w:r>
        <w:rPr>
          <w:rFonts w:hint="default" w:ascii="黑体" w:hAnsi="黑体" w:eastAsia="黑体" w:cs="Times New Roman"/>
          <w:b w:val="0"/>
          <w:bCs w:val="0"/>
          <w:sz w:val="28"/>
          <w:szCs w:val="28"/>
        </w:rPr>
        <w:t>：</w:t>
      </w:r>
      <w:r>
        <w:rPr>
          <w:rFonts w:hint="eastAsia" w:ascii="黑体" w:hAnsi="黑体" w:eastAsia="黑体" w:cs="Times New Roman"/>
          <w:b w:val="0"/>
          <w:bCs w:val="0"/>
          <w:sz w:val="28"/>
          <w:szCs w:val="28"/>
          <w:lang w:val="en-US" w:eastAsia="zh-Hans"/>
        </w:rPr>
        <w:t>公开</w:t>
      </w:r>
      <w:r>
        <w:rPr>
          <w:rFonts w:hint="eastAsia" w:ascii="黑体" w:hAnsi="黑体" w:eastAsia="黑体" w:cs="Times New Roman"/>
          <w:b w:val="0"/>
          <w:bCs w:val="0"/>
          <w:sz w:val="28"/>
          <w:szCs w:val="28"/>
        </w:rPr>
        <w:t>]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napToGrid w:val="0"/>
        <w:spacing w:line="34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盘发改发〔</w:t>
      </w:r>
      <w:r>
        <w:rPr>
          <w:rFonts w:ascii="Times New Roman" w:hAnsi="Times New Roman" w:eastAsia="仿宋"/>
          <w:sz w:val="32"/>
          <w:szCs w:val="32"/>
        </w:rPr>
        <w:t>202</w:t>
      </w:r>
      <w:r>
        <w:rPr>
          <w:rFonts w:hint="eastAsia" w:ascii="Times New Roman" w:hAnsi="Times New Roman" w:eastAsia="仿宋"/>
          <w:sz w:val="32"/>
          <w:szCs w:val="32"/>
        </w:rPr>
        <w:t>2〕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158</w:t>
      </w:r>
      <w:r>
        <w:rPr>
          <w:rFonts w:hint="eastAsia" w:ascii="Times New Roman" w:hAnsi="Times New Roman" w:eastAsia="仿宋"/>
          <w:sz w:val="32"/>
          <w:szCs w:val="32"/>
        </w:rPr>
        <w:t>号</w:t>
      </w:r>
      <w:r>
        <w:rPr>
          <w:rFonts w:ascii="Times New Roman" w:hAnsi="Times New Roman" w:eastAsia="仿宋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</w:rPr>
        <w:t>签发人：</w:t>
      </w:r>
      <w:r>
        <w:rPr>
          <w:rFonts w:hint="eastAsia" w:ascii="Times New Roman" w:hAnsi="Times New Roman" w:eastAsia="楷体"/>
          <w:sz w:val="32"/>
          <w:szCs w:val="32"/>
        </w:rPr>
        <w:t>刘志成</w:t>
      </w:r>
    </w:p>
    <w:p>
      <w:pPr>
        <w:spacing w:line="660" w:lineRule="exact"/>
        <w:rPr>
          <w:rFonts w:ascii="仿宋_GB2312" w:eastAsia="仿宋_GB2312"/>
          <w:sz w:val="32"/>
          <w:szCs w:val="32"/>
        </w:rPr>
      </w:pPr>
    </w:p>
    <w:p>
      <w:pPr>
        <w:spacing w:line="660" w:lineRule="exact"/>
        <w:jc w:val="center"/>
        <w:rPr>
          <w:rFonts w:hint="eastAsia" w:ascii="Times New Roman" w:hAnsi="Times New Roman" w:eastAsia="黑体" w:cs="黑体"/>
          <w:sz w:val="44"/>
          <w:szCs w:val="44"/>
        </w:rPr>
      </w:pPr>
      <w:r>
        <w:rPr>
          <w:rFonts w:hint="eastAsia" w:ascii="Times New Roman" w:hAnsi="Times New Roman" w:eastAsia="黑体" w:cs="黑体"/>
          <w:sz w:val="44"/>
          <w:szCs w:val="44"/>
          <w:lang w:val="en-US" w:eastAsia="zh-Hans"/>
        </w:rPr>
        <w:t>对市政协九届一次会议</w:t>
      </w:r>
      <w:r>
        <w:rPr>
          <w:rFonts w:hint="eastAsia" w:ascii="Times New Roman" w:hAnsi="Times New Roman" w:eastAsia="黑体" w:cs="黑体"/>
          <w:sz w:val="44"/>
          <w:szCs w:val="44"/>
        </w:rPr>
        <w:t>关于利用民间资本</w:t>
      </w:r>
    </w:p>
    <w:p>
      <w:pPr>
        <w:spacing w:line="660" w:lineRule="exact"/>
        <w:jc w:val="center"/>
        <w:rPr>
          <w:rFonts w:hint="default" w:ascii="Times New Roman" w:hAnsi="Times New Roman" w:eastAsia="黑体" w:cs="黑体"/>
          <w:sz w:val="44"/>
          <w:szCs w:val="44"/>
          <w:lang w:eastAsia="zh-Hans"/>
        </w:rPr>
      </w:pPr>
      <w:r>
        <w:rPr>
          <w:rFonts w:hint="eastAsia" w:ascii="Times New Roman" w:hAnsi="Times New Roman" w:eastAsia="黑体" w:cs="黑体"/>
          <w:sz w:val="44"/>
          <w:szCs w:val="44"/>
        </w:rPr>
        <w:t>推动生态产业化发展</w:t>
      </w:r>
      <w:r>
        <w:rPr>
          <w:rFonts w:hint="eastAsia" w:ascii="Times New Roman" w:hAnsi="Times New Roman" w:eastAsia="黑体" w:cs="黑体"/>
          <w:sz w:val="44"/>
          <w:szCs w:val="44"/>
          <w:lang w:val="en-US" w:eastAsia="zh-Hans"/>
        </w:rPr>
        <w:t>的提案</w:t>
      </w:r>
      <w:r>
        <w:rPr>
          <w:rFonts w:hint="default" w:ascii="Times New Roman" w:hAnsi="Times New Roman" w:eastAsia="黑体" w:cs="黑体"/>
          <w:sz w:val="44"/>
          <w:szCs w:val="44"/>
        </w:rPr>
        <w:t>（</w:t>
      </w:r>
      <w:r>
        <w:rPr>
          <w:rFonts w:hint="eastAsia" w:ascii="Times New Roman" w:hAnsi="Times New Roman" w:eastAsia="黑体" w:cs="黑体"/>
          <w:sz w:val="44"/>
          <w:szCs w:val="44"/>
          <w:lang w:val="en-US" w:eastAsia="zh-Hans"/>
        </w:rPr>
        <w:t>第</w:t>
      </w:r>
      <w:r>
        <w:rPr>
          <w:rFonts w:hint="default" w:ascii="Times New Roman" w:hAnsi="Times New Roman" w:eastAsia="黑体" w:cs="黑体"/>
          <w:sz w:val="44"/>
          <w:szCs w:val="44"/>
          <w:lang w:eastAsia="zh-Hans"/>
        </w:rPr>
        <w:t>185</w:t>
      </w:r>
      <w:r>
        <w:rPr>
          <w:rFonts w:hint="eastAsia" w:ascii="Times New Roman" w:hAnsi="Times New Roman" w:eastAsia="黑体" w:cs="黑体"/>
          <w:sz w:val="44"/>
          <w:szCs w:val="44"/>
          <w:lang w:val="en-US" w:eastAsia="zh-Hans"/>
        </w:rPr>
        <w:t>号</w:t>
      </w:r>
      <w:r>
        <w:rPr>
          <w:rFonts w:hint="default" w:ascii="Times New Roman" w:hAnsi="Times New Roman" w:eastAsia="黑体" w:cs="黑体"/>
          <w:sz w:val="44"/>
          <w:szCs w:val="44"/>
          <w:lang w:eastAsia="zh-Hans"/>
        </w:rPr>
        <w:t>）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Times New Roman" w:hAnsi="Times New Roman" w:eastAsia="黑体" w:cs="黑体"/>
          <w:sz w:val="44"/>
          <w:szCs w:val="44"/>
          <w:lang w:val="en-US" w:eastAsia="zh-Hans"/>
        </w:rPr>
        <w:t>提案的答复</w:t>
      </w:r>
    </w:p>
    <w:p>
      <w:pPr>
        <w:spacing w:line="322" w:lineRule="auto"/>
        <w:rPr>
          <w:rFonts w:ascii="仿宋_GB2312" w:hAnsi="仿宋_GB2312" w:eastAsia="仿宋_GB2312" w:cs="仿宋_GB2312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市政协人口资源环境委员会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Hans"/>
        </w:rPr>
        <w:t>你们提出的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关于利用民间资本推动生态产业化发展的提案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Hans"/>
        </w:rPr>
        <w:t>收悉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Hans"/>
        </w:rPr>
        <w:t>现答复如下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：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黑体"/>
          <w:b w:val="0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kern w:val="2"/>
          <w:sz w:val="32"/>
          <w:szCs w:val="32"/>
          <w:lang w:val="en-US" w:eastAsia="zh-CN"/>
        </w:rPr>
        <w:t>一、认真开展研究，制定长效稳定激励政策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积极对上争取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促进民间资本投入生态建设产业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政策措施，促进民间资本真正“敢投、能投、愿投”，推动生态产业发展。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从环保角度，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大力推进社会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征信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体系建设，降低信用风险，促进改善投资环境，增强民间投资信心。加大生态建设资金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投入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力度，引导金融资源流向经营生态环保项目的民营企业，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为企业做好主动服务、上门服务，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解决企业产业发展后顾之忧。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eastAsia="zh-CN"/>
        </w:rPr>
        <w:t>依托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  <w:t>资源优势，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eastAsia="zh-CN"/>
        </w:rPr>
        <w:t>吸引民间资本</w:t>
      </w:r>
      <w:bookmarkStart w:id="0" w:name="_Hlk69651115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辽河口湿地资源禀赋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优越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适合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芦苇生态产业、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生态旅游业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发展。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依托我市辽河口自然资源和湿地文化优势，吸引民间资本，促</w:t>
      </w:r>
      <w:bookmarkStart w:id="9" w:name="_GoBack"/>
      <w:bookmarkEnd w:id="9"/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进生态经济产业化发展，以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振兴造纸、积葭生态板业等民营企业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龙头，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做大做强芦苇生态产业深加工、生态旅游</w:t>
      </w:r>
      <w:bookmarkEnd w:id="0"/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、生态文化产业，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打造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盘锦独特的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湿地生态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产品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品牌，让闲置民间资本发挥最大价值。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三、增强服务意识，加快推进项目建设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按照建设项目环评名录，凡不在名录中的行业全部豁免环评审批，大力支持生态环保类产业项目建设。公开发布“三线一单”管控要求、工业园区规划环评，明确园区产业定位、行业准入清单、生态环境准入清单，对符合要求的建设项目加快审批进度。</w:t>
      </w:r>
      <w:r>
        <w:rPr>
          <w:rFonts w:hint="eastAsia" w:ascii="Times New Roman" w:hAnsi="Times New Roman" w:eastAsia="仿宋"/>
          <w:sz w:val="32"/>
          <w:szCs w:val="32"/>
        </w:rPr>
        <w:t>加大简政放权力度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</w:rPr>
        <w:t>进一步下放市级环评审批权限，按省政府文件落实辽东湾新区管委会享受市级建设项目环评审批权，激发园区企业经济活力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。进</w:t>
      </w:r>
      <w:r>
        <w:rPr>
          <w:rFonts w:hint="eastAsia" w:ascii="Times New Roman" w:hAnsi="Times New Roman" w:eastAsia="仿宋"/>
          <w:sz w:val="32"/>
          <w:szCs w:val="32"/>
        </w:rPr>
        <w:t>一步压缩审批时限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</w:rPr>
        <w:t>报告书、报告表的审批时限由法定的60天、30天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分别</w:t>
      </w:r>
      <w:r>
        <w:rPr>
          <w:rFonts w:hint="eastAsia" w:ascii="Times New Roman" w:hAnsi="Times New Roman" w:eastAsia="仿宋"/>
          <w:sz w:val="32"/>
          <w:szCs w:val="32"/>
        </w:rPr>
        <w:t>缩短为20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仿宋"/>
          <w:sz w:val="32"/>
          <w:szCs w:val="32"/>
        </w:rPr>
        <w:t>工作日、15个工作日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。优化服务作风，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对民间投资的生态产业企业做到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提前介入、主动服务，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重点项目实行全程协调和指导，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针对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重点、难点、疑点问题主动协调指导，不让一个重点项目在环境部门搁浅。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楷体" w:cs="楷体"/>
          <w:b w:val="0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kern w:val="2"/>
          <w:sz w:val="32"/>
          <w:szCs w:val="32"/>
          <w:lang w:val="en-US" w:eastAsia="zh-CN"/>
        </w:rPr>
        <w:t>四、加强宣传引导，提高群众参与意识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旗帜鲜明提出“生态建设就是经济建设”这一高度，进一步激发企业家和普通群众投入生态环境建设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热情，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积极参与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制定有利于民间资本参与生态建设发展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的相关规划、方案、计划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加强顶层设计，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积极引导民间资本流向生态环保产业。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同时，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鼓励各县区、镇（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街道）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吸引和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引导民间资本参与生态建设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和环境保护工作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方面先试先行，增强生态建设和民间资本投入活力，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持续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推动生态产业高质量发展。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黑体"/>
          <w:b w:val="0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b w:val="0"/>
          <w:bCs/>
          <w:color w:val="auto"/>
          <w:kern w:val="2"/>
          <w:sz w:val="32"/>
          <w:szCs w:val="32"/>
          <w:lang w:val="en-US" w:eastAsia="zh-CN"/>
        </w:rPr>
        <w:t>组织协调相关部门，缓解民营企业融资难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firstLine="642" w:firstLineChars="200"/>
        <w:textAlignment w:val="auto"/>
        <w:outlineLvl w:val="1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一是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强化金融产品和服务方式创新。鼓励各类金融机构按照先行先试的原则，推动总部将新产品、新工具优先在盘锦市场探索、应用和广，系统内的各项试点优先在盘锦实施，提供差异化产品，延伸服务领域，满足不同企业的金融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firstLine="642" w:firstLineChars="200"/>
        <w:textAlignment w:val="auto"/>
        <w:outlineLvl w:val="1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做优做大融资担保机构，健全政府增信机制。支持盘锦市融资担保集团和盘锦市科技融资担保公司充分发挥作用，打造市级融资担保平台，加强银担合作，扩大经营规模，大幅拓展政府性融资担保覆盖面并明显降低费率，缓解小微企业、“三农”和科技创新企业抵质押物不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firstLine="642" w:firstLineChars="200"/>
        <w:textAlignment w:val="auto"/>
        <w:outlineLvl w:val="1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1" w:name="_Toc3027"/>
      <w:bookmarkStart w:id="2" w:name="_Toc8725"/>
      <w:bookmarkStart w:id="3" w:name="_Toc15380"/>
      <w:bookmarkStart w:id="4" w:name="_Toc8781"/>
      <w:bookmarkStart w:id="5" w:name="_Toc15044"/>
      <w:bookmarkStart w:id="6" w:name="_Toc17093"/>
      <w:bookmarkStart w:id="7" w:name="_Toc728"/>
      <w:bookmarkStart w:id="8" w:name="_Toc23055"/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三是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强化银企对接。深入企业走访调研，对企业融资需求全面摸底排查、梳理分类，为精准服务打好基础。充分利用各金融机构、担保机构等各类资源，针对重点企业、重点项目，重点做好跟踪服务，为企业与金融机构搭建对接平台，帮助企业缓解资金难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left="0" w:leftChars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left="0" w:leftChars="0"/>
        <w:textAlignment w:val="auto"/>
        <w:rPr>
          <w:rFonts w:ascii="Times New Roman" w:hAnsi="Times New Roma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left="0" w:leftChars="0" w:right="640"/>
        <w:jc w:val="righ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</w:t>
      </w:r>
      <w:r>
        <w:rPr>
          <w:rFonts w:ascii="Times New Roman" w:hAnsi="Times New Roman" w:eastAsia="仿宋_GB2312"/>
          <w:sz w:val="32"/>
          <w:szCs w:val="32"/>
        </w:rPr>
        <w:t>盘锦市发展和改革委员会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left="0" w:leftChars="0"/>
        <w:textAlignment w:val="auto"/>
        <w:rPr>
          <w:rFonts w:ascii="Times New Roman" w:hAnsi="Times New Roman" w:eastAsia="仿宋_GB2312" w:cs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2022年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Style w:val="14"/>
        <w:rPr>
          <w:rFonts w:ascii="Times New Roman" w:hAnsi="Times New Roman" w:eastAsia="仿宋"/>
        </w:rPr>
      </w:pPr>
    </w:p>
    <w:p>
      <w:pPr>
        <w:pBdr>
          <w:top w:val="single" w:color="auto" w:sz="4" w:space="0"/>
          <w:bottom w:val="single" w:color="auto" w:sz="4" w:space="1"/>
        </w:pBdr>
        <w:spacing w:line="54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盘锦市发展和改革委员会</w:t>
      </w:r>
      <w:r>
        <w:rPr>
          <w:rFonts w:ascii="Times New Roman" w:hAnsi="Times New Roman" w:eastAsia="仿宋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/>
          <w:sz w:val="32"/>
          <w:szCs w:val="32"/>
        </w:rPr>
        <w:t>2022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"/>
          <w:sz w:val="32"/>
          <w:szCs w:val="32"/>
        </w:rPr>
        <w:t>日印发</w:t>
      </w:r>
    </w:p>
    <w:p>
      <w:pPr>
        <w:spacing w:line="322" w:lineRule="auto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51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51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3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IMkT5XQAAAABAEAAA8AAAAAAAAAAQAgAAAAOAAAAGRycy9kb3ducmV2Lnht&#10;bFBLAQIUABQAAAAIAIdO4kCBCLngsgEAAEgDAAAOAAAAAAAAAAEAIAAAADU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25102"/>
    <w:multiLevelType w:val="singleLevel"/>
    <w:tmpl w:val="62C25102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MWNhMmVlYTcxZmUzNmI5ZDlkNmIwMTM2NWIxZWMifQ=="/>
  </w:docVars>
  <w:rsids>
    <w:rsidRoot w:val="00F70D02"/>
    <w:rsid w:val="0001278A"/>
    <w:rsid w:val="002372FF"/>
    <w:rsid w:val="002A5777"/>
    <w:rsid w:val="002F2A9C"/>
    <w:rsid w:val="00321F74"/>
    <w:rsid w:val="003A3A65"/>
    <w:rsid w:val="00412343"/>
    <w:rsid w:val="00544520"/>
    <w:rsid w:val="007B16FF"/>
    <w:rsid w:val="007E7886"/>
    <w:rsid w:val="008F0225"/>
    <w:rsid w:val="00921A8E"/>
    <w:rsid w:val="00A2227A"/>
    <w:rsid w:val="00A70A14"/>
    <w:rsid w:val="00AC2A41"/>
    <w:rsid w:val="00C1463B"/>
    <w:rsid w:val="00CE06AA"/>
    <w:rsid w:val="00D616B4"/>
    <w:rsid w:val="00D7586D"/>
    <w:rsid w:val="00EB705A"/>
    <w:rsid w:val="00EF7A43"/>
    <w:rsid w:val="00F70D02"/>
    <w:rsid w:val="00FA4D15"/>
    <w:rsid w:val="118E2257"/>
    <w:rsid w:val="152F4368"/>
    <w:rsid w:val="1BFD5231"/>
    <w:rsid w:val="2877EAFF"/>
    <w:rsid w:val="2DDFCEC6"/>
    <w:rsid w:val="2FFFCF81"/>
    <w:rsid w:val="35D1110F"/>
    <w:rsid w:val="3AFD3CEE"/>
    <w:rsid w:val="3BA277C4"/>
    <w:rsid w:val="3CFF229C"/>
    <w:rsid w:val="3DFB8A5E"/>
    <w:rsid w:val="3F5F14B4"/>
    <w:rsid w:val="3FFF6F74"/>
    <w:rsid w:val="47C91490"/>
    <w:rsid w:val="47FA0CEE"/>
    <w:rsid w:val="4BFFDE82"/>
    <w:rsid w:val="4FFFE292"/>
    <w:rsid w:val="56097CE2"/>
    <w:rsid w:val="59362F4B"/>
    <w:rsid w:val="5DAFB1B5"/>
    <w:rsid w:val="5F7F5B9A"/>
    <w:rsid w:val="5F9ADED0"/>
    <w:rsid w:val="5FFE5947"/>
    <w:rsid w:val="6532353C"/>
    <w:rsid w:val="67BB3465"/>
    <w:rsid w:val="67FFBE27"/>
    <w:rsid w:val="6BB70996"/>
    <w:rsid w:val="6D875706"/>
    <w:rsid w:val="6EBB6302"/>
    <w:rsid w:val="6F7FA63E"/>
    <w:rsid w:val="6FF667D2"/>
    <w:rsid w:val="6FFD07F5"/>
    <w:rsid w:val="7167FE9E"/>
    <w:rsid w:val="72BFC760"/>
    <w:rsid w:val="73E69403"/>
    <w:rsid w:val="75EF19D7"/>
    <w:rsid w:val="76F7F68E"/>
    <w:rsid w:val="77559FCD"/>
    <w:rsid w:val="77B7A488"/>
    <w:rsid w:val="77EF8C22"/>
    <w:rsid w:val="79B7E9B1"/>
    <w:rsid w:val="79FF4EEE"/>
    <w:rsid w:val="7B8C9DC6"/>
    <w:rsid w:val="7BDF6E8F"/>
    <w:rsid w:val="7BF7A4C3"/>
    <w:rsid w:val="7CD6D97F"/>
    <w:rsid w:val="7CF19FC8"/>
    <w:rsid w:val="7EFB1B8A"/>
    <w:rsid w:val="7F5FA28E"/>
    <w:rsid w:val="7F74297B"/>
    <w:rsid w:val="7FAF6524"/>
    <w:rsid w:val="7FBB34DB"/>
    <w:rsid w:val="7FBF368D"/>
    <w:rsid w:val="7FD1D945"/>
    <w:rsid w:val="7FE13BCA"/>
    <w:rsid w:val="7FF49BFA"/>
    <w:rsid w:val="9CFB4E8B"/>
    <w:rsid w:val="ACBF0F7C"/>
    <w:rsid w:val="B7B70683"/>
    <w:rsid w:val="B7FBCFB9"/>
    <w:rsid w:val="B8FB075E"/>
    <w:rsid w:val="BAF780D3"/>
    <w:rsid w:val="BFED55CF"/>
    <w:rsid w:val="C77355DB"/>
    <w:rsid w:val="C7F6951D"/>
    <w:rsid w:val="CED80234"/>
    <w:rsid w:val="CFFB300D"/>
    <w:rsid w:val="D7BF0CB3"/>
    <w:rsid w:val="D96F0DAD"/>
    <w:rsid w:val="DE7DB05D"/>
    <w:rsid w:val="DFDDCC31"/>
    <w:rsid w:val="E73B85E6"/>
    <w:rsid w:val="E75F3D97"/>
    <w:rsid w:val="ED7F978D"/>
    <w:rsid w:val="EDECFB0F"/>
    <w:rsid w:val="EF5B5885"/>
    <w:rsid w:val="F1EB69D5"/>
    <w:rsid w:val="F7AFC348"/>
    <w:rsid w:val="FBF94C38"/>
    <w:rsid w:val="FBFBBC5D"/>
    <w:rsid w:val="FCFE8F85"/>
    <w:rsid w:val="FDB300F4"/>
    <w:rsid w:val="FDDFF9F6"/>
    <w:rsid w:val="FDFEE2A4"/>
    <w:rsid w:val="FDFF9EC2"/>
    <w:rsid w:val="FE71B8CA"/>
    <w:rsid w:val="FE96A790"/>
    <w:rsid w:val="FEBE4CA4"/>
    <w:rsid w:val="FEFF021A"/>
    <w:rsid w:val="FF7B6946"/>
    <w:rsid w:val="FFEBBF1A"/>
    <w:rsid w:val="FFEEDF75"/>
    <w:rsid w:val="FFF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600" w:lineRule="exact"/>
      <w:ind w:left="0" w:leftChars="0" w:firstLine="420" w:firstLineChars="200"/>
    </w:pPr>
    <w:rPr>
      <w:rFonts w:ascii="仿宋_GB2312" w:hAnsi="宋体" w:eastAsia="仿宋_GB2312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 Indent 2"/>
    <w:basedOn w:val="1"/>
    <w:next w:val="1"/>
    <w:qFormat/>
    <w:uiPriority w:val="0"/>
    <w:pPr>
      <w:ind w:firstLine="570"/>
    </w:pPr>
    <w:rPr>
      <w:sz w:val="2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rPr>
      <w:sz w:val="24"/>
    </w:r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10"/>
    <w:link w:val="4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paragraph" w:customStyle="1" w:styleId="14">
    <w:name w:val="_Style 1"/>
    <w:qFormat/>
    <w:uiPriority w:val="1"/>
    <w:pPr>
      <w:adjustRightInd w:val="0"/>
      <w:snapToGrid w:val="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paragraph" w:customStyle="1" w:styleId="15">
    <w:name w:val="No Spacing"/>
    <w:basedOn w:val="1"/>
    <w:qFormat/>
    <w:uiPriority w:val="0"/>
    <w:pPr>
      <w:ind w:firstLine="0"/>
    </w:pPr>
    <w:rPr>
      <w:rFonts w:ascii="Times New Roman" w:hAnsi="Times New Roman" w:eastAsia="宋体" w:cs="Times New Roman"/>
    </w:rPr>
  </w:style>
  <w:style w:type="paragraph" w:customStyle="1" w:styleId="16">
    <w:name w:val="正文1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1376</Words>
  <Characters>1397</Characters>
  <Lines>20</Lines>
  <Paragraphs>5</Paragraphs>
  <TotalTime>3</TotalTime>
  <ScaleCrop>false</ScaleCrop>
  <LinksUpToDate>false</LinksUpToDate>
  <CharactersWithSpaces>1484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2022-03-26T05:38:00Z</dcterms:created>
  <dc:creator>微软用户</dc:creator>
  <cp:lastModifiedBy>pjxc</cp:lastModifiedBy>
  <cp:lastPrinted>2022-08-17T11:13:00Z</cp:lastPrinted>
  <dcterms:modified xsi:type="dcterms:W3CDTF">2022-09-01T09:56:05Z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20D065C3989B412E83BCCC0D4D5DF3BC</vt:lpwstr>
  </property>
</Properties>
</file>