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[</w:t>
      </w:r>
      <w:r>
        <w:rPr>
          <w:rFonts w:ascii="黑体" w:eastAsia="黑体"/>
          <w:sz w:val="24"/>
          <w:szCs w:val="24"/>
        </w:rPr>
        <w:t>办理结果</w:t>
      </w:r>
      <w:r>
        <w:rPr>
          <w:rFonts w:hint="eastAsia" w:ascii="黑体" w:eastAsia="黑体"/>
          <w:sz w:val="24"/>
          <w:szCs w:val="24"/>
        </w:rPr>
        <w:t>：</w:t>
      </w:r>
      <w:r>
        <w:rPr>
          <w:rFonts w:hint="eastAsia" w:ascii="黑体" w:eastAsia="黑体"/>
          <w:sz w:val="24"/>
          <w:szCs w:val="24"/>
          <w:lang w:val="en-US" w:eastAsia="zh-CN"/>
        </w:rPr>
        <w:t>B2</w:t>
      </w:r>
      <w:r>
        <w:rPr>
          <w:rFonts w:eastAsia="黑体"/>
          <w:sz w:val="24"/>
          <w:szCs w:val="24"/>
        </w:rPr>
        <w:t>]</w:t>
      </w:r>
    </w:p>
    <w:p>
      <w:pPr>
        <w:jc w:val="righ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[</w:t>
      </w:r>
      <w:r>
        <w:rPr>
          <w:rFonts w:ascii="黑体" w:eastAsia="黑体"/>
          <w:sz w:val="24"/>
          <w:szCs w:val="24"/>
        </w:rPr>
        <w:t>是否公开</w:t>
      </w:r>
      <w:r>
        <w:rPr>
          <w:rFonts w:hint="eastAsia" w:ascii="黑体" w:eastAsia="黑体"/>
          <w:sz w:val="24"/>
          <w:szCs w:val="24"/>
        </w:rPr>
        <w:t>：是</w:t>
      </w:r>
      <w:r>
        <w:rPr>
          <w:rFonts w:eastAsia="黑体"/>
          <w:sz w:val="24"/>
          <w:szCs w:val="24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Arial" w:hAnsi="Arial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Arial" w:hAnsi="Arial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Arial" w:hAnsi="Arial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spacing w:line="50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盘发改发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刘志成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对市政协九届一次会议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关于完善新能源汽车配套设施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提案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号）的答复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赵琳委员：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您提出的关于完善新能源汽车配套设施的提案收悉，现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就您关注的问题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新能源汽车代表汽车产业的发展方向，发展新能源汽车，对我国改善能源结构、减少空气污染、推动产业升级具有积极意义。充电基础设施建设作为重要服务保障，发挥了不可替代的作用。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我们支持开展充电基础设施总体规划，推进新能源汽车配套设施建设有关工作。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近年来，随着电动汽车保有量不断提高，我市充电桩建设步伐也不断加快，充电桩建设运营企业和公共交通运营投资积极性明显提高，投资建设力度不断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增强。截至2021年，全市公共充电基础设施保有量为672个，其中公共充电基础设施200个。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下一步，我委将会同相关部门，继续做好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充电基础设施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推广工作。一是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加强顶层设计。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按照全省电动汽车公共充电设施推广工作的总体要求，做好“十四五”电动汽车公共充电设施布局规划编制工作，合理布局，有序推进充电基础设施项目建设。二是强化要素保障。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继续落实“放管服”，简化充电基础设施项目审批程序。指导县区、经济区，做好充电基础设施项目的备案工作，为加快充电基础设施项目的审批提供绿色通道。</w:t>
      </w:r>
      <w:r>
        <w:rPr>
          <w:rFonts w:hint="eastAsia" w:ascii="Times New Roman" w:hAnsi="Times New Roman" w:eastAsia="仿宋_GB2312" w:cs="仿宋"/>
          <w:kern w:val="2"/>
          <w:sz w:val="32"/>
          <w:szCs w:val="32"/>
          <w:highlight w:val="none"/>
          <w:lang w:val="en-US" w:eastAsia="zh-CN" w:bidi="ar"/>
        </w:rPr>
        <w:t>加大工作力度，做好国家相关政策和资金争取工作，按照适“适度超前、布局均衡、智能高效”的原则，支持充电设施体系建设；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三是增强部门联动。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会同住建、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自然资源和供电公司等部门，全力做好充电设施建设用地保障，居住社区充电设施建设和电网供电保障等工作，营造环节最少、手续最简、成本最低、时间最短、服务最优、效率最高的办电营商环境，推动我市城乡地区充换电保障能力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盘锦市发展和改革委员会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Dk5NTZlZTRlZWUyMzQwYTViNTExYmNmNzQ2YzIifQ=="/>
  </w:docVars>
  <w:rsids>
    <w:rsidRoot w:val="00000000"/>
    <w:rsid w:val="03EF7C67"/>
    <w:rsid w:val="049727D9"/>
    <w:rsid w:val="06874607"/>
    <w:rsid w:val="07830DF3"/>
    <w:rsid w:val="0ABE580D"/>
    <w:rsid w:val="0C6311F3"/>
    <w:rsid w:val="0DCE6B40"/>
    <w:rsid w:val="0EAA3109"/>
    <w:rsid w:val="0F7162B4"/>
    <w:rsid w:val="0F9C6EF5"/>
    <w:rsid w:val="101222B4"/>
    <w:rsid w:val="12976ACD"/>
    <w:rsid w:val="12F40DF6"/>
    <w:rsid w:val="13A445CA"/>
    <w:rsid w:val="163E65A4"/>
    <w:rsid w:val="16D927DD"/>
    <w:rsid w:val="17751987"/>
    <w:rsid w:val="196565AA"/>
    <w:rsid w:val="1A0933D9"/>
    <w:rsid w:val="21110D26"/>
    <w:rsid w:val="2327768A"/>
    <w:rsid w:val="251470D6"/>
    <w:rsid w:val="288307FB"/>
    <w:rsid w:val="33955886"/>
    <w:rsid w:val="36080591"/>
    <w:rsid w:val="38FA38F5"/>
    <w:rsid w:val="3A775CE5"/>
    <w:rsid w:val="3CCB2319"/>
    <w:rsid w:val="3F345A79"/>
    <w:rsid w:val="3FF73352"/>
    <w:rsid w:val="4125198D"/>
    <w:rsid w:val="420F2CA7"/>
    <w:rsid w:val="46396545"/>
    <w:rsid w:val="49115557"/>
    <w:rsid w:val="49BE6393"/>
    <w:rsid w:val="4A001853"/>
    <w:rsid w:val="4B7A622B"/>
    <w:rsid w:val="4C213D03"/>
    <w:rsid w:val="504B2E7C"/>
    <w:rsid w:val="52B55179"/>
    <w:rsid w:val="531401D6"/>
    <w:rsid w:val="5F117C07"/>
    <w:rsid w:val="62FD297C"/>
    <w:rsid w:val="633B34A5"/>
    <w:rsid w:val="639F3A33"/>
    <w:rsid w:val="67F8085B"/>
    <w:rsid w:val="74F873B5"/>
    <w:rsid w:val="75C87018"/>
    <w:rsid w:val="76254D72"/>
    <w:rsid w:val="766A7ED1"/>
    <w:rsid w:val="775D5743"/>
    <w:rsid w:val="7CCD0845"/>
    <w:rsid w:val="7E9975A5"/>
    <w:rsid w:val="7F77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732</Characters>
  <Lines>0</Lines>
  <Paragraphs>0</Paragraphs>
  <TotalTime>2</TotalTime>
  <ScaleCrop>false</ScaleCrop>
  <LinksUpToDate>false</LinksUpToDate>
  <CharactersWithSpaces>757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2022-05-30T04:13:00Z</dcterms:created>
  <dc:creator>HUAWEI</dc:creator>
  <cp:lastModifiedBy>裴育. </cp:lastModifiedBy>
  <cp:lastPrinted>2022-08-26T06:08:29Z</cp:lastPrinted>
  <dcterms:modified xsi:type="dcterms:W3CDTF">2022-08-26T06:08:34Z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6D736535F536499192B45A4C466721D8</vt:lpwstr>
  </property>
</Properties>
</file>