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eastAsia="黑体"/>
          <w:sz w:val="24"/>
          <w:szCs w:val="24"/>
        </w:rPr>
      </w:pPr>
      <w:r>
        <w:rPr>
          <w:rFonts w:eastAsia="黑体"/>
          <w:sz w:val="24"/>
          <w:szCs w:val="24"/>
        </w:rPr>
        <w:t>[</w:t>
      </w:r>
      <w:r>
        <w:rPr>
          <w:rFonts w:ascii="黑体" w:eastAsia="黑体"/>
          <w:sz w:val="24"/>
          <w:szCs w:val="24"/>
        </w:rPr>
        <w:t>办理结果</w:t>
      </w:r>
      <w:r>
        <w:rPr>
          <w:rFonts w:hint="eastAsia" w:ascii="黑体" w:eastAsia="黑体"/>
          <w:sz w:val="24"/>
          <w:szCs w:val="24"/>
        </w:rPr>
        <w:t>：</w:t>
      </w:r>
      <w:r>
        <w:rPr>
          <w:rFonts w:hint="eastAsia" w:ascii="黑体" w:eastAsia="黑体"/>
          <w:sz w:val="24"/>
          <w:szCs w:val="24"/>
          <w:lang w:val="en-US" w:eastAsia="zh-CN"/>
        </w:rPr>
        <w:t>B2</w:t>
      </w:r>
      <w:r>
        <w:rPr>
          <w:rFonts w:eastAsia="黑体"/>
          <w:sz w:val="24"/>
          <w:szCs w:val="24"/>
        </w:rPr>
        <w:t>]</w:t>
      </w:r>
    </w:p>
    <w:p>
      <w:pPr>
        <w:jc w:val="right"/>
        <w:rPr>
          <w:rFonts w:eastAsia="黑体"/>
          <w:sz w:val="24"/>
          <w:szCs w:val="24"/>
        </w:rPr>
      </w:pPr>
      <w:r>
        <w:rPr>
          <w:rFonts w:eastAsia="黑体"/>
          <w:sz w:val="24"/>
          <w:szCs w:val="24"/>
        </w:rPr>
        <w:t>[</w:t>
      </w:r>
      <w:r>
        <w:rPr>
          <w:rFonts w:ascii="黑体" w:eastAsia="黑体"/>
          <w:sz w:val="24"/>
          <w:szCs w:val="24"/>
        </w:rPr>
        <w:t>是否公开</w:t>
      </w:r>
      <w:r>
        <w:rPr>
          <w:rFonts w:hint="eastAsia" w:ascii="黑体" w:eastAsia="黑体"/>
          <w:sz w:val="24"/>
          <w:szCs w:val="24"/>
        </w:rPr>
        <w:t>：是</w:t>
      </w:r>
      <w:r>
        <w:rPr>
          <w:rFonts w:eastAsia="黑体"/>
          <w:sz w:val="24"/>
          <w:szCs w:val="24"/>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Arial" w:hAnsi="Arial" w:cs="Aria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Arial" w:hAnsi="Arial" w:cs="Aria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Arial" w:hAnsi="Arial" w:cs="Arial"/>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spacing w:line="500" w:lineRule="exact"/>
        <w:jc w:val="both"/>
        <w:rPr>
          <w:rFonts w:hint="eastAsia" w:ascii="仿宋_GB2312" w:hAnsi="仿宋_GB2312" w:eastAsia="仿宋_GB2312" w:cs="仿宋_GB2312"/>
          <w:sz w:val="10"/>
          <w:szCs w:val="10"/>
          <w:lang w:val="en-US" w:eastAsia="zh-CN"/>
        </w:rPr>
      </w:pPr>
    </w:p>
    <w:p>
      <w:pPr>
        <w:spacing w:line="50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盘发改发</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签发人：</w:t>
      </w:r>
      <w:r>
        <w:rPr>
          <w:rFonts w:hint="eastAsia" w:ascii="仿宋_GB2312" w:hAnsi="仿宋_GB2312" w:eastAsia="仿宋_GB2312" w:cs="仿宋_GB2312"/>
          <w:sz w:val="32"/>
          <w:szCs w:val="32"/>
          <w:lang w:val="en-US" w:eastAsia="zh-CN"/>
        </w:rPr>
        <w:t>刘志成</w:t>
      </w:r>
    </w:p>
    <w:p>
      <w:pPr>
        <w:rPr>
          <w:rFonts w:ascii="仿宋_GB2312" w:hAnsi="仿宋_GB2312" w:eastAsia="仿宋_GB2312" w:cs="仿宋_GB2312"/>
          <w:sz w:val="28"/>
          <w:szCs w:val="28"/>
        </w:rPr>
      </w:pPr>
      <w:bookmarkStart w:id="0" w:name="_GoBack"/>
    </w:p>
    <w:bookmarkEnd w:id="0"/>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对市政协九届一次会议</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关于盘锦市与辽河油田共建地热能开发</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利用示范区提案（第</w:t>
      </w:r>
      <w:r>
        <w:rPr>
          <w:rFonts w:hint="eastAsia" w:ascii="方正小标宋简体" w:hAnsi="方正小标宋简体" w:eastAsia="方正小标宋简体" w:cs="方正小标宋简体"/>
          <w:sz w:val="44"/>
          <w:szCs w:val="44"/>
          <w:lang w:val="en-US" w:eastAsia="zh-CN"/>
        </w:rPr>
        <w:t>084</w:t>
      </w:r>
      <w:r>
        <w:rPr>
          <w:rFonts w:hint="eastAsia" w:ascii="方正小标宋简体" w:hAnsi="方正小标宋简体" w:eastAsia="方正小标宋简体" w:cs="方正小标宋简体"/>
          <w:sz w:val="44"/>
          <w:szCs w:val="44"/>
        </w:rPr>
        <w:t>号）的答复</w:t>
      </w:r>
    </w:p>
    <w:p>
      <w:pP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周大胜</w:t>
      </w:r>
      <w:r>
        <w:rPr>
          <w:rFonts w:hint="eastAsia" w:ascii="Times New Roman" w:hAnsi="Times New Roman" w:eastAsia="仿宋_GB2312" w:cs="仿宋_GB2312"/>
          <w:sz w:val="32"/>
          <w:szCs w:val="32"/>
        </w:rPr>
        <w:t>委员：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您提出的关于盘锦市与辽河油田共建地热能开发利用示范区的提案收悉，</w:t>
      </w:r>
      <w:r>
        <w:rPr>
          <w:rFonts w:hint="eastAsia" w:ascii="Times New Roman" w:hAnsi="Times New Roman" w:eastAsia="仿宋_GB2312" w:cs="仿宋_GB2312"/>
          <w:sz w:val="32"/>
          <w:szCs w:val="32"/>
          <w:lang w:val="en-US" w:eastAsia="zh-CN"/>
        </w:rPr>
        <w:t>经研究并商市水利局、市自然资源局，现</w:t>
      </w:r>
      <w:r>
        <w:rPr>
          <w:rFonts w:hint="eastAsia" w:ascii="Times New Roman" w:hAnsi="Times New Roman" w:eastAsia="仿宋_GB2312" w:cs="仿宋"/>
          <w:sz w:val="32"/>
          <w:szCs w:val="32"/>
          <w:lang w:val="en-US" w:eastAsia="zh-CN" w:bidi="ar"/>
        </w:rPr>
        <w:t>就您关注的问题</w:t>
      </w:r>
      <w:r>
        <w:rPr>
          <w:rFonts w:hint="eastAsia" w:ascii="Times New Roman" w:hAnsi="Times New Roman" w:eastAsia="仿宋_GB2312" w:cs="仿宋"/>
          <w:sz w:val="32"/>
          <w:szCs w:val="32"/>
          <w:lang w:bidi="ar"/>
        </w:rPr>
        <w:t>答复如下：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一、盘锦市地热能资源情况及开发利用现状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仿宋_GB2312"/>
          <w:sz w:val="32"/>
          <w:szCs w:val="32"/>
          <w:lang w:val="en-US" w:eastAsia="zh-CN"/>
        </w:rPr>
        <w:t>地热能是一种绿色低碳、可循环利用的可再生能源，加大地热能资源开发利用和加快推进地热能新兴产业的发展，对调整优化我市能源结构，增加清洁能源供应，保障能源安全及助推生态文明建设等具有重要意义，更是贯彻落实国家“碳达峰、碳中和”工作目标的重要举措。我</w:t>
      </w:r>
      <w:r>
        <w:rPr>
          <w:rFonts w:hint="eastAsia" w:ascii="Times New Roman" w:hAnsi="Times New Roman" w:eastAsia="仿宋_GB2312" w:cs="仿宋_GB2312"/>
          <w:sz w:val="32"/>
          <w:szCs w:val="32"/>
        </w:rPr>
        <w:t>市地区处于东</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北辽河盆地，属于中低温地热资源丰富地区，赋存的热能资源相当可观。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目前，我市地热资源主要利用方向为供水、供热、洗浴疗养、温水养殖等方面，开采相对较集中的地段是大洼区大洼镇、大洼区田家镇、兴隆台区东高家，大洼区其它乡镇地热水开发利用程度也相对较高，一般多有2-5眼开采热水井。</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我市地热能开发利用方向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2021年9月，国家能源局印发《关于促进地热能开发利用的若干意见》，提出在稳妥推进中深层地热能供暖。根据资源情况和市场需求，包括辽宁等区域稳妥推进中深层地热能供暖。鼓励在进行资源评估、环境影响评价和经济性测算的基础上，根据实际情况选择“取热不耗水、完全等量同层回灌”或“密封式、无干扰井下换热”技术，最大程度减少对地下土壤、岩层和水体的干扰，确保地下水水量不减少、水位不下降、水质不降低，避免对地下水资源和环境造成损害。采取地热区块整体开发的方式推进地热能供暖，调动企业保护资源、可持续开发的积极性，鼓励推广“地热能+”多能互补的供暖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下一步，我委将加强与辽河油田对接，会同住建、自然资源、水利、财政等部门，结合我市实际情况，探索适宜我市地热能资源勘查评价、开发利用、系统监测的管理办法，论证合理地热能交换系统方式，实施一批地热能供热项目。从而推动地热能开发利用新技术、新装备的创新研发与示范应用，积极开发经济效益佳、可持续发展的地热能热电综合利用商业模式，有效破解我市地热能开发利用瓶颈，稳妥推进地热能综合开发利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盘锦市发展和改革委员会  </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righ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s="仿宋_GB2312"/>
          <w:sz w:val="32"/>
          <w:szCs w:val="32"/>
          <w:lang w:val="en-US" w:eastAsia="zh-CN"/>
        </w:rPr>
        <w:t>2022</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26</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val="en-US" w:eastAsia="zh-CN"/>
        </w:rPr>
        <w:t xml:space="preserve">    </w:t>
      </w: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1A63A"/>
    <w:multiLevelType w:val="singleLevel"/>
    <w:tmpl w:val="88D1A6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MDk5NTZlZTRlZWUyMzQwYTViNTExYmNmNzQ2YzIifQ=="/>
  </w:docVars>
  <w:rsids>
    <w:rsidRoot w:val="00000000"/>
    <w:rsid w:val="07EC262D"/>
    <w:rsid w:val="08066B09"/>
    <w:rsid w:val="0A014251"/>
    <w:rsid w:val="14D507B4"/>
    <w:rsid w:val="18421A33"/>
    <w:rsid w:val="23060F8A"/>
    <w:rsid w:val="2327768A"/>
    <w:rsid w:val="2B6831CA"/>
    <w:rsid w:val="38E74928"/>
    <w:rsid w:val="3AE02F67"/>
    <w:rsid w:val="3F111FBF"/>
    <w:rsid w:val="3F766B39"/>
    <w:rsid w:val="41EC2284"/>
    <w:rsid w:val="4D4001B9"/>
    <w:rsid w:val="52B55179"/>
    <w:rsid w:val="580157AC"/>
    <w:rsid w:val="58C35115"/>
    <w:rsid w:val="66630D48"/>
    <w:rsid w:val="742C4737"/>
    <w:rsid w:val="7B110B9E"/>
    <w:rsid w:val="7B5B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内容"/>
    <w:basedOn w:val="1"/>
    <w:qFormat/>
    <w:uiPriority w:val="0"/>
    <w:pPr>
      <w:spacing w:line="360" w:lineRule="auto"/>
      <w:ind w:firstLine="600" w:firstLineChars="200"/>
    </w:pPr>
    <w:rPr>
      <w:rFonts w:ascii="Times New Roman" w:hAnsi="Times New Roman" w:eastAsia="仿宋_GB2312" w:cs="Times New Roman"/>
      <w:color w:val="00B05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908</Words>
  <Characters>926</Characters>
  <Lines>0</Lines>
  <Paragraphs>0</Paragraphs>
  <TotalTime>1</TotalTime>
  <ScaleCrop>false</ScaleCrop>
  <LinksUpToDate>false</LinksUpToDate>
  <CharactersWithSpaces>949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2022-05-30T04:13:00Z</dcterms:created>
  <dc:creator>HUAWEI</dc:creator>
  <cp:lastModifiedBy>裴育. </cp:lastModifiedBy>
  <cp:lastPrinted>2022-08-24T08:41:00Z</cp:lastPrinted>
  <dcterms:modified xsi:type="dcterms:W3CDTF">2022-08-26T05:53:39Z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C1B1CD94328D4322AA2BD89AA6F34107</vt:lpwstr>
  </property>
</Properties>
</file>