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left"/>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28"/>
          <w:szCs w:val="28"/>
          <w:lang w:val="en-US" w:eastAsia="zh-CN"/>
        </w:rPr>
        <w:t>[办理结果：B2]</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left"/>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10"/>
          <w:szCs w:val="10"/>
          <w:lang w:val="en-US" w:eastAsia="zh-CN"/>
        </w:rPr>
        <w:t xml:space="preserve">  </w:t>
      </w:r>
      <w:r>
        <w:rPr>
          <w:rFonts w:hint="default" w:ascii="Times New Roman" w:hAnsi="Times New Roman" w:eastAsia="黑体" w:cs="Times New Roman"/>
          <w:sz w:val="28"/>
          <w:szCs w:val="28"/>
          <w:lang w:val="en-US" w:eastAsia="zh-CN"/>
        </w:rPr>
        <w:t>[是否公开：</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en-US" w:eastAsia="zh-CN"/>
        </w:rPr>
        <w:t xml:space="preserve">是]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盘发改发〔2022〕号                签发人：</w:t>
      </w:r>
      <w:r>
        <w:rPr>
          <w:rFonts w:hint="default" w:ascii="Times New Roman" w:hAnsi="Times New Roman" w:eastAsia="楷体_GB2312" w:cs="Times New Roman"/>
          <w:sz w:val="32"/>
          <w:szCs w:val="32"/>
          <w:lang w:val="en-US" w:eastAsia="zh-CN"/>
        </w:rPr>
        <w:t>刘志成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eastAsia="zh-CN"/>
        </w:rPr>
        <w:t>对</w:t>
      </w:r>
      <w:r>
        <w:rPr>
          <w:rFonts w:hint="eastAsia" w:ascii="方正小标宋简体" w:hAnsi="方正小标宋简体" w:eastAsia="方正小标宋简体" w:cs="方正小标宋简体"/>
          <w:b w:val="0"/>
          <w:bCs w:val="0"/>
          <w:sz w:val="44"/>
          <w:szCs w:val="44"/>
        </w:rPr>
        <w:t>市政协</w:t>
      </w:r>
      <w:r>
        <w:rPr>
          <w:rFonts w:hint="eastAsia" w:ascii="方正小标宋简体" w:hAnsi="方正小标宋简体" w:eastAsia="方正小标宋简体" w:cs="方正小标宋简体"/>
          <w:b w:val="0"/>
          <w:bCs w:val="0"/>
          <w:sz w:val="44"/>
          <w:szCs w:val="44"/>
          <w:lang w:eastAsia="zh-CN"/>
        </w:rPr>
        <w:t>九</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一</w:t>
      </w:r>
      <w:r>
        <w:rPr>
          <w:rFonts w:hint="eastAsia" w:ascii="方正小标宋简体" w:hAnsi="方正小标宋简体" w:eastAsia="方正小标宋简体" w:cs="方正小标宋简体"/>
          <w:b w:val="0"/>
          <w:bCs w:val="0"/>
          <w:sz w:val="44"/>
          <w:szCs w:val="44"/>
        </w:rPr>
        <w:t>次会议</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016号提案的答复</w:t>
      </w:r>
    </w:p>
    <w:bookmarkEnd w:id="0"/>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尊敬的</w:t>
      </w:r>
      <w:r>
        <w:rPr>
          <w:rFonts w:hint="eastAsia" w:ascii="Times New Roman" w:hAnsi="Times New Roman" w:eastAsia="仿宋_GB2312" w:cs="Times New Roman"/>
          <w:sz w:val="32"/>
          <w:szCs w:val="32"/>
          <w:lang w:val="en-US" w:eastAsia="zh-CN"/>
        </w:rPr>
        <w:t>刘艳梅</w:t>
      </w:r>
      <w:r>
        <w:rPr>
          <w:rFonts w:hint="default" w:ascii="Times New Roman" w:hAnsi="Times New Roman" w:eastAsia="仿宋_GB2312" w:cs="Times New Roman"/>
          <w:sz w:val="32"/>
          <w:szCs w:val="32"/>
          <w:lang w:eastAsia="zh-CN"/>
        </w:rPr>
        <w:t>委员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您好！</w:t>
      </w:r>
      <w:r>
        <w:rPr>
          <w:rFonts w:hint="default" w:ascii="Times New Roman" w:hAnsi="Times New Roman" w:eastAsia="仿宋_GB2312" w:cs="Times New Roman"/>
          <w:sz w:val="32"/>
          <w:szCs w:val="32"/>
        </w:rPr>
        <w:t>您提出的《关于加速建设粮食集散及精深加工基地的提案》收悉，现答复如下：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60" w:firstLineChars="200"/>
        <w:textAlignment w:val="auto"/>
        <w:outlineLvl w:val="9"/>
        <w:rPr>
          <w:rStyle w:val="23"/>
          <w:rFonts w:hint="default" w:ascii="Times New Roman" w:hAnsi="Times New Roman" w:eastAsia="仿宋_GB2312" w:cs="Times New Roman"/>
          <w:color w:val="auto"/>
          <w:sz w:val="32"/>
          <w:szCs w:val="32"/>
          <w:highlight w:val="none"/>
          <w:u w:val="none"/>
          <w:shd w:val="clear" w:color="auto" w:fill="auto"/>
          <w:lang w:eastAsia="zh-CN"/>
        </w:rPr>
      </w:pPr>
      <w:r>
        <w:rPr>
          <w:rStyle w:val="23"/>
          <w:rFonts w:hint="eastAsia" w:ascii="Times New Roman" w:hAnsi="Times New Roman" w:eastAsia="仿宋_GB2312" w:cs="Times New Roman"/>
          <w:color w:val="auto"/>
          <w:sz w:val="32"/>
          <w:szCs w:val="32"/>
          <w:highlight w:val="none"/>
          <w:u w:val="none"/>
          <w:shd w:val="clear" w:color="auto" w:fill="auto"/>
          <w:lang w:val="en-US" w:eastAsia="zh-CN"/>
        </w:rPr>
        <w:t>近年来</w:t>
      </w:r>
      <w:r>
        <w:rPr>
          <w:rStyle w:val="23"/>
          <w:rFonts w:hint="default" w:ascii="Times New Roman" w:hAnsi="Times New Roman" w:eastAsia="仿宋_GB2312" w:cs="Times New Roman"/>
          <w:color w:val="auto"/>
          <w:sz w:val="32"/>
          <w:szCs w:val="32"/>
          <w:highlight w:val="none"/>
          <w:u w:val="none"/>
          <w:shd w:val="clear" w:color="auto" w:fill="auto"/>
          <w:lang w:eastAsia="zh-CN"/>
        </w:rPr>
        <w:t>，</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盘锦市坚决贯彻落实国家、省决策部署，从维护国家粮食安全的战略定位出发，较好地完成了粮食生产、产业发展等工作任务。</w:t>
      </w:r>
      <w:r>
        <w:rPr>
          <w:rStyle w:val="23"/>
          <w:rFonts w:hint="eastAsia" w:ascii="黑体" w:hAnsi="黑体" w:eastAsia="黑体" w:cs="黑体"/>
          <w:color w:val="auto"/>
          <w:sz w:val="32"/>
          <w:szCs w:val="32"/>
          <w:highlight w:val="none"/>
          <w:u w:val="none"/>
          <w:shd w:val="clear" w:color="auto" w:fill="auto"/>
          <w:lang w:val="en-US" w:eastAsia="zh-CN"/>
        </w:rPr>
        <w:t>一是</w:t>
      </w:r>
      <w:r>
        <w:rPr>
          <w:rStyle w:val="23"/>
          <w:rFonts w:hint="eastAsia" w:ascii="仿宋_GB2312" w:hAnsi="仿宋_GB2312" w:eastAsia="仿宋_GB2312" w:cs="仿宋_GB2312"/>
          <w:color w:val="auto"/>
          <w:sz w:val="32"/>
          <w:szCs w:val="32"/>
          <w:highlight w:val="none"/>
          <w:u w:val="none"/>
          <w:shd w:val="clear" w:color="auto" w:fill="auto"/>
          <w:lang w:val="en-US" w:eastAsia="zh-CN"/>
        </w:rPr>
        <w:t>守住粮食安全底线，大力推进高标准农田建设，水稻产量始终稳定在100万吨以上，为全省粮食安全提供有力支撑。</w:t>
      </w:r>
      <w:r>
        <w:rPr>
          <w:rStyle w:val="23"/>
          <w:rFonts w:hint="eastAsia" w:ascii="黑体" w:hAnsi="黑体" w:eastAsia="黑体" w:cs="黑体"/>
          <w:color w:val="auto"/>
          <w:sz w:val="32"/>
          <w:szCs w:val="32"/>
          <w:highlight w:val="none"/>
          <w:u w:val="none"/>
          <w:shd w:val="clear" w:color="auto" w:fill="auto"/>
          <w:lang w:val="en-US" w:eastAsia="zh-CN"/>
        </w:rPr>
        <w:t>二是</w:t>
      </w:r>
      <w:r>
        <w:rPr>
          <w:rStyle w:val="23"/>
          <w:rFonts w:hint="eastAsia" w:ascii="仿宋_GB2312" w:hAnsi="仿宋_GB2312" w:eastAsia="仿宋_GB2312" w:cs="仿宋_GB2312"/>
          <w:color w:val="auto"/>
          <w:sz w:val="32"/>
          <w:szCs w:val="32"/>
          <w:highlight w:val="none"/>
          <w:u w:val="none"/>
          <w:shd w:val="clear" w:color="auto" w:fill="auto"/>
          <w:lang w:eastAsia="zh-CN"/>
        </w:rPr>
        <w:t>产业</w:t>
      </w:r>
      <w:r>
        <w:rPr>
          <w:rStyle w:val="23"/>
          <w:rFonts w:hint="eastAsia" w:ascii="仿宋_GB2312" w:hAnsi="仿宋_GB2312" w:eastAsia="仿宋_GB2312" w:cs="仿宋_GB2312"/>
          <w:color w:val="auto"/>
          <w:sz w:val="32"/>
          <w:szCs w:val="32"/>
          <w:highlight w:val="none"/>
          <w:u w:val="none"/>
          <w:shd w:val="clear" w:color="auto" w:fill="auto"/>
          <w:lang w:val="en-US" w:eastAsia="zh-CN"/>
        </w:rPr>
        <w:t>规模不断壮大</w:t>
      </w:r>
      <w:r>
        <w:rPr>
          <w:rStyle w:val="23"/>
          <w:rFonts w:hint="eastAsia" w:ascii="仿宋_GB2312" w:hAnsi="仿宋_GB2312" w:eastAsia="仿宋_GB2312" w:cs="仿宋_GB2312"/>
          <w:color w:val="auto"/>
          <w:sz w:val="32"/>
          <w:szCs w:val="32"/>
          <w:highlight w:val="none"/>
          <w:u w:val="none"/>
          <w:shd w:val="clear" w:color="auto" w:fill="auto"/>
          <w:lang w:eastAsia="zh-CN"/>
        </w:rPr>
        <w:t>，</w:t>
      </w:r>
      <w:r>
        <w:rPr>
          <w:rStyle w:val="23"/>
          <w:rFonts w:hint="default" w:ascii="Times New Roman" w:hAnsi="Times New Roman" w:eastAsia="仿宋_GB2312" w:cs="Times New Roman"/>
          <w:color w:val="auto"/>
          <w:sz w:val="32"/>
          <w:szCs w:val="32"/>
          <w:highlight w:val="none"/>
          <w:u w:val="none"/>
          <w:shd w:val="clear" w:color="auto" w:fill="auto"/>
          <w:lang w:eastAsia="zh-CN"/>
        </w:rPr>
        <w:t>全市粮食仓储、物流、贸易、加工</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企业</w:t>
      </w:r>
      <w:r>
        <w:rPr>
          <w:rStyle w:val="23"/>
          <w:rFonts w:hint="default" w:ascii="Times New Roman" w:hAnsi="Times New Roman" w:eastAsia="仿宋_GB2312" w:cs="Times New Roman"/>
          <w:color w:val="auto"/>
          <w:sz w:val="32"/>
          <w:szCs w:val="32"/>
          <w:highlight w:val="none"/>
          <w:u w:val="none"/>
          <w:shd w:val="clear" w:color="auto" w:fill="auto"/>
          <w:lang w:eastAsia="zh-CN"/>
        </w:rPr>
        <w:t>增长到200余家，粮食标准仓容</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达</w:t>
      </w:r>
      <w:r>
        <w:rPr>
          <w:rStyle w:val="23"/>
          <w:rFonts w:hint="default" w:ascii="Times New Roman" w:hAnsi="Times New Roman" w:eastAsia="仿宋_GB2312" w:cs="Times New Roman"/>
          <w:color w:val="auto"/>
          <w:sz w:val="32"/>
          <w:szCs w:val="32"/>
          <w:highlight w:val="none"/>
          <w:u w:val="none"/>
          <w:shd w:val="clear" w:color="auto" w:fill="auto"/>
          <w:lang w:eastAsia="zh-CN"/>
        </w:rPr>
        <w:t>到300万吨，粮食港口吞吐能力</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达</w:t>
      </w:r>
      <w:r>
        <w:rPr>
          <w:rStyle w:val="23"/>
          <w:rFonts w:hint="default" w:ascii="Times New Roman" w:hAnsi="Times New Roman" w:eastAsia="仿宋_GB2312" w:cs="Times New Roman"/>
          <w:color w:val="auto"/>
          <w:sz w:val="32"/>
          <w:szCs w:val="32"/>
          <w:highlight w:val="none"/>
          <w:u w:val="none"/>
          <w:shd w:val="clear" w:color="auto" w:fill="auto"/>
          <w:lang w:eastAsia="zh-CN"/>
        </w:rPr>
        <w:t>到1100万吨，粮食加工能力</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达</w:t>
      </w:r>
      <w:r>
        <w:rPr>
          <w:rStyle w:val="23"/>
          <w:rFonts w:hint="default" w:ascii="Times New Roman" w:hAnsi="Times New Roman" w:eastAsia="仿宋_GB2312" w:cs="Times New Roman"/>
          <w:color w:val="auto"/>
          <w:sz w:val="32"/>
          <w:szCs w:val="32"/>
          <w:highlight w:val="none"/>
          <w:u w:val="none"/>
          <w:shd w:val="clear" w:color="auto" w:fill="auto"/>
          <w:lang w:eastAsia="zh-CN"/>
        </w:rPr>
        <w:t>到870万吨，粮食产业实现了较快发展。</w:t>
      </w:r>
      <w:r>
        <w:rPr>
          <w:rStyle w:val="23"/>
          <w:rFonts w:hint="eastAsia" w:ascii="黑体" w:hAnsi="黑体" w:eastAsia="黑体" w:cs="黑体"/>
          <w:color w:val="auto"/>
          <w:sz w:val="32"/>
          <w:szCs w:val="32"/>
          <w:highlight w:val="none"/>
          <w:u w:val="none"/>
          <w:shd w:val="clear" w:color="auto" w:fill="auto"/>
          <w:lang w:val="en-US" w:eastAsia="zh-CN"/>
        </w:rPr>
        <w:t>三是</w:t>
      </w:r>
      <w:r>
        <w:rPr>
          <w:rStyle w:val="23"/>
          <w:rFonts w:hint="eastAsia" w:ascii="仿宋_GB2312" w:hAnsi="仿宋_GB2312" w:eastAsia="仿宋_GB2312" w:cs="仿宋_GB2312"/>
          <w:color w:val="auto"/>
          <w:sz w:val="32"/>
          <w:szCs w:val="32"/>
          <w:highlight w:val="none"/>
          <w:u w:val="none"/>
          <w:shd w:val="clear" w:color="auto" w:fill="auto"/>
          <w:lang w:val="en-US" w:eastAsia="zh-CN"/>
        </w:rPr>
        <w:t>产业链条持续延伸，</w:t>
      </w:r>
      <w:r>
        <w:rPr>
          <w:rStyle w:val="23"/>
          <w:rFonts w:hint="default" w:ascii="Times New Roman" w:hAnsi="Times New Roman" w:eastAsia="仿宋_GB2312" w:cs="Times New Roman"/>
          <w:color w:val="auto"/>
          <w:sz w:val="32"/>
          <w:szCs w:val="32"/>
          <w:highlight w:val="none"/>
          <w:u w:val="none"/>
          <w:shd w:val="clear" w:color="auto" w:fill="auto"/>
          <w:lang w:eastAsia="zh-CN"/>
        </w:rPr>
        <w:t>依托全市优质稻谷资源和区位优势，吸引了中储粮、益海嘉里、汇福粮油、北大荒等国内外知名粮食企业在盘锦落户投产，盘锦港</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区实现</w:t>
      </w:r>
      <w:r>
        <w:rPr>
          <w:rStyle w:val="23"/>
          <w:rFonts w:hint="default" w:ascii="Times New Roman" w:hAnsi="Times New Roman" w:eastAsia="仿宋_GB2312" w:cs="Times New Roman"/>
          <w:color w:val="auto"/>
          <w:sz w:val="32"/>
          <w:szCs w:val="32"/>
          <w:highlight w:val="none"/>
          <w:u w:val="none"/>
          <w:shd w:val="clear" w:color="auto" w:fill="auto"/>
          <w:lang w:eastAsia="zh-CN"/>
        </w:rPr>
        <w:t>粮食年中转量</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近</w:t>
      </w:r>
      <w:r>
        <w:rPr>
          <w:rStyle w:val="23"/>
          <w:rFonts w:hint="default" w:ascii="Times New Roman" w:hAnsi="Times New Roman" w:eastAsia="仿宋_GB2312" w:cs="Times New Roman"/>
          <w:color w:val="auto"/>
          <w:sz w:val="32"/>
          <w:szCs w:val="32"/>
          <w:highlight w:val="none"/>
          <w:u w:val="none"/>
          <w:shd w:val="clear" w:color="auto" w:fill="auto"/>
          <w:lang w:eastAsia="zh-CN"/>
        </w:rPr>
        <w:t>700万吨</w:t>
      </w:r>
      <w:r>
        <w:rPr>
          <w:rStyle w:val="23"/>
          <w:rFonts w:hint="eastAsia" w:ascii="Times New Roman" w:hAnsi="Times New Roman" w:eastAsia="仿宋_GB2312" w:cs="Times New Roman"/>
          <w:color w:val="auto"/>
          <w:sz w:val="32"/>
          <w:szCs w:val="32"/>
          <w:highlight w:val="none"/>
          <w:u w:val="none"/>
          <w:shd w:val="clear" w:color="auto" w:fill="auto"/>
          <w:lang w:eastAsia="zh-CN"/>
        </w:rPr>
        <w:t>，</w:t>
      </w:r>
      <w:r>
        <w:rPr>
          <w:rStyle w:val="23"/>
          <w:rFonts w:hint="default" w:ascii="Times New Roman" w:hAnsi="Times New Roman" w:eastAsia="仿宋_GB2312" w:cs="Times New Roman"/>
          <w:color w:val="auto"/>
          <w:sz w:val="32"/>
          <w:szCs w:val="32"/>
          <w:highlight w:val="none"/>
          <w:u w:val="none"/>
          <w:shd w:val="clear" w:color="auto" w:fill="auto"/>
          <w:lang w:eastAsia="zh-CN"/>
        </w:rPr>
        <w:t>全市年加工</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粮食超过</w:t>
      </w:r>
      <w:r>
        <w:rPr>
          <w:rStyle w:val="23"/>
          <w:rFonts w:hint="default" w:ascii="Times New Roman" w:hAnsi="Times New Roman" w:eastAsia="仿宋_GB2312" w:cs="Times New Roman"/>
          <w:color w:val="auto"/>
          <w:sz w:val="32"/>
          <w:szCs w:val="32"/>
          <w:highlight w:val="none"/>
          <w:u w:val="none"/>
          <w:shd w:val="clear" w:color="auto" w:fill="auto"/>
          <w:lang w:eastAsia="zh-CN"/>
        </w:rPr>
        <w:t>400万吨</w:t>
      </w:r>
      <w:r>
        <w:rPr>
          <w:rStyle w:val="23"/>
          <w:rFonts w:hint="eastAsia" w:ascii="Times New Roman" w:hAnsi="Times New Roman" w:eastAsia="仿宋_GB2312" w:cs="Times New Roman"/>
          <w:color w:val="auto"/>
          <w:sz w:val="32"/>
          <w:szCs w:val="32"/>
          <w:highlight w:val="none"/>
          <w:u w:val="none"/>
          <w:shd w:val="clear" w:color="auto" w:fill="auto"/>
          <w:lang w:eastAsia="zh-CN"/>
        </w:rPr>
        <w:t>，</w:t>
      </w:r>
      <w:r>
        <w:rPr>
          <w:rStyle w:val="23"/>
          <w:rFonts w:hint="default" w:ascii="Times New Roman" w:hAnsi="Times New Roman" w:eastAsia="仿宋_GB2312" w:cs="Times New Roman"/>
          <w:color w:val="auto"/>
          <w:sz w:val="32"/>
          <w:szCs w:val="32"/>
          <w:highlight w:val="none"/>
          <w:u w:val="none"/>
          <w:shd w:val="clear" w:color="auto" w:fill="auto"/>
          <w:lang w:eastAsia="zh-CN"/>
        </w:rPr>
        <w:t>稻米油、谷维素、阿魏酸</w:t>
      </w:r>
      <w:r>
        <w:rPr>
          <w:rStyle w:val="23"/>
          <w:rFonts w:hint="eastAsia" w:ascii="Times New Roman" w:hAnsi="Times New Roman" w:eastAsia="仿宋_GB2312" w:cs="Times New Roman"/>
          <w:color w:val="auto"/>
          <w:sz w:val="32"/>
          <w:szCs w:val="32"/>
          <w:highlight w:val="none"/>
          <w:u w:val="none"/>
          <w:shd w:val="clear" w:color="auto" w:fill="auto"/>
          <w:lang w:eastAsia="zh-CN"/>
        </w:rPr>
        <w:t>、</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白炭黑</w:t>
      </w:r>
      <w:r>
        <w:rPr>
          <w:rStyle w:val="23"/>
          <w:rFonts w:hint="default" w:ascii="Times New Roman" w:hAnsi="Times New Roman" w:eastAsia="仿宋_GB2312" w:cs="Times New Roman"/>
          <w:color w:val="auto"/>
          <w:sz w:val="32"/>
          <w:szCs w:val="32"/>
          <w:highlight w:val="none"/>
          <w:u w:val="none"/>
          <w:shd w:val="clear" w:color="auto" w:fill="auto"/>
          <w:lang w:eastAsia="zh-CN"/>
        </w:rPr>
        <w:t>等</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高附加值</w:t>
      </w:r>
      <w:r>
        <w:rPr>
          <w:rStyle w:val="23"/>
          <w:rFonts w:hint="default" w:ascii="Times New Roman" w:hAnsi="Times New Roman" w:eastAsia="仿宋_GB2312" w:cs="Times New Roman"/>
          <w:color w:val="auto"/>
          <w:sz w:val="32"/>
          <w:szCs w:val="32"/>
          <w:highlight w:val="none"/>
          <w:u w:val="none"/>
          <w:shd w:val="clear" w:color="auto" w:fill="auto"/>
          <w:lang w:eastAsia="zh-CN"/>
        </w:rPr>
        <w:t>产品</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初具生产规模</w:t>
      </w:r>
      <w:r>
        <w:rPr>
          <w:rStyle w:val="23"/>
          <w:rFonts w:hint="default" w:ascii="Times New Roman" w:hAnsi="Times New Roman" w:eastAsia="仿宋_GB2312" w:cs="Times New Roman"/>
          <w:color w:val="auto"/>
          <w:sz w:val="32"/>
          <w:szCs w:val="32"/>
          <w:highlight w:val="none"/>
          <w:u w:val="none"/>
          <w:shd w:val="clear" w:color="auto" w:fill="auto"/>
          <w:lang w:eastAsia="zh-CN"/>
        </w:rPr>
        <w:t>。</w:t>
      </w:r>
      <w:r>
        <w:rPr>
          <w:rStyle w:val="23"/>
          <w:rFonts w:hint="eastAsia" w:ascii="黑体" w:hAnsi="黑体" w:eastAsia="黑体" w:cs="黑体"/>
          <w:color w:val="auto"/>
          <w:sz w:val="32"/>
          <w:szCs w:val="32"/>
          <w:highlight w:val="none"/>
          <w:u w:val="none"/>
          <w:shd w:val="clear" w:color="auto" w:fill="auto"/>
          <w:lang w:val="en-US" w:eastAsia="zh-CN"/>
        </w:rPr>
        <w:t>四是</w:t>
      </w:r>
      <w:r>
        <w:rPr>
          <w:rStyle w:val="23"/>
          <w:rFonts w:hint="eastAsia" w:ascii="仿宋_GB2312" w:hAnsi="仿宋_GB2312" w:eastAsia="仿宋_GB2312" w:cs="仿宋_GB2312"/>
          <w:color w:val="auto"/>
          <w:sz w:val="32"/>
          <w:szCs w:val="32"/>
          <w:highlight w:val="none"/>
          <w:u w:val="none"/>
          <w:shd w:val="clear" w:color="auto" w:fill="auto"/>
          <w:lang w:val="en-US" w:eastAsia="zh-CN"/>
        </w:rPr>
        <w:t>产业项目有序推进，</w:t>
      </w:r>
      <w:r>
        <w:rPr>
          <w:rStyle w:val="23"/>
          <w:rFonts w:hint="default" w:ascii="Times New Roman" w:hAnsi="Times New Roman" w:eastAsia="仿宋_GB2312" w:cs="Times New Roman"/>
          <w:color w:val="auto"/>
          <w:sz w:val="32"/>
          <w:szCs w:val="32"/>
          <w:highlight w:val="none"/>
          <w:u w:val="none"/>
          <w:shd w:val="clear" w:color="auto" w:fill="auto"/>
          <w:lang w:eastAsia="zh-CN"/>
        </w:rPr>
        <w:t>中储粮粮食物流、中储粮辽东湾直属库建仓、中储粮油脂加工、汇福粮油饲料蛋白、汇福粮油油脂精炼、北大荒粮食仓储物流基地、益海嘉里金龙鱼系列产品深加工等一批重点粮食产业项目陆续建成投产，为全市经济增长持续注入了新的动能。</w:t>
      </w:r>
      <w:r>
        <w:rPr>
          <w:rStyle w:val="23"/>
          <w:rFonts w:hint="eastAsia" w:ascii="黑体" w:hAnsi="黑体" w:eastAsia="黑体" w:cs="黑体"/>
          <w:color w:val="auto"/>
          <w:sz w:val="32"/>
          <w:szCs w:val="32"/>
          <w:highlight w:val="none"/>
          <w:u w:val="none"/>
          <w:shd w:val="clear" w:color="auto" w:fill="auto"/>
          <w:lang w:val="en-US" w:eastAsia="zh-CN"/>
        </w:rPr>
        <w:t>五是</w:t>
      </w:r>
      <w:r>
        <w:rPr>
          <w:rStyle w:val="23"/>
          <w:rFonts w:hint="default" w:ascii="Times New Roman" w:hAnsi="Times New Roman" w:eastAsia="仿宋_GB2312" w:cs="Times New Roman"/>
          <w:color w:val="auto"/>
          <w:sz w:val="32"/>
          <w:szCs w:val="32"/>
          <w:highlight w:val="none"/>
          <w:u w:val="none"/>
          <w:shd w:val="clear" w:color="auto" w:fill="auto"/>
          <w:lang w:eastAsia="zh-CN"/>
        </w:rPr>
        <w:t>粮食集疏运体系逐步健全</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w:t>
      </w:r>
      <w:r>
        <w:rPr>
          <w:rStyle w:val="23"/>
          <w:rFonts w:hint="default" w:ascii="Times New Roman" w:hAnsi="Times New Roman" w:eastAsia="仿宋_GB2312" w:cs="Times New Roman"/>
          <w:color w:val="auto"/>
          <w:sz w:val="32"/>
          <w:szCs w:val="32"/>
          <w:highlight w:val="none"/>
          <w:u w:val="none"/>
          <w:shd w:val="clear" w:color="auto" w:fill="auto"/>
          <w:lang w:eastAsia="zh-CN"/>
        </w:rPr>
        <w:t>盘锦港已建成2个7万吨级以上粮食专用泊位，成功获批国家水运散货进境粮食指定监管场地，是全国沿海线路11个重点粮食物流节点和粮食物流环渤海进出口港口节点，至云贵川、东南沿海两条粮食专用大通道顺利开通运行</w:t>
      </w:r>
      <w:r>
        <w:rPr>
          <w:rStyle w:val="23"/>
          <w:rFonts w:hint="eastAsia" w:ascii="Times New Roman" w:hAnsi="Times New Roman" w:eastAsia="仿宋_GB2312" w:cs="Times New Roman"/>
          <w:color w:val="auto"/>
          <w:sz w:val="32"/>
          <w:szCs w:val="32"/>
          <w:highlight w:val="none"/>
          <w:u w:val="none"/>
          <w:shd w:val="clear" w:color="auto" w:fill="auto"/>
          <w:lang w:eastAsia="zh-CN"/>
        </w:rPr>
        <w:t>，公铁水年转运接发能力</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不断提升</w:t>
      </w:r>
      <w:r>
        <w:rPr>
          <w:rStyle w:val="23"/>
          <w:rFonts w:hint="default" w:ascii="Times New Roman" w:hAnsi="Times New Roman" w:eastAsia="仿宋_GB2312" w:cs="Times New Roman"/>
          <w:color w:val="auto"/>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60" w:firstLineChars="200"/>
        <w:textAlignment w:val="auto"/>
        <w:outlineLvl w:val="9"/>
        <w:rPr>
          <w:rStyle w:val="23"/>
          <w:rFonts w:hint="default" w:ascii="Times New Roman" w:hAnsi="Times New Roman" w:eastAsia="仿宋_GB2312" w:cs="Times New Roman"/>
          <w:color w:val="auto"/>
          <w:sz w:val="32"/>
          <w:szCs w:val="32"/>
          <w:highlight w:val="none"/>
          <w:u w:val="none"/>
          <w:shd w:val="clear" w:color="auto" w:fill="auto"/>
          <w:lang w:eastAsia="zh-CN"/>
        </w:rPr>
      </w:pPr>
      <w:r>
        <w:rPr>
          <w:rStyle w:val="23"/>
          <w:rFonts w:hint="eastAsia" w:ascii="Times New Roman" w:hAnsi="Times New Roman" w:eastAsia="仿宋_GB2312" w:cs="Times New Roman"/>
          <w:color w:val="auto"/>
          <w:sz w:val="32"/>
          <w:szCs w:val="32"/>
          <w:highlight w:val="none"/>
          <w:u w:val="none"/>
          <w:shd w:val="clear" w:color="auto" w:fill="auto"/>
          <w:lang w:val="en-US" w:eastAsia="zh-CN"/>
        </w:rPr>
        <w:t>下一步，我们将会同有关部门，按照市委、市政府工作部署，</w:t>
      </w:r>
      <w:r>
        <w:rPr>
          <w:rStyle w:val="23"/>
          <w:rFonts w:hint="default" w:ascii="Times New Roman" w:hAnsi="Times New Roman" w:eastAsia="仿宋_GB2312" w:cs="Times New Roman"/>
          <w:color w:val="auto"/>
          <w:sz w:val="32"/>
          <w:szCs w:val="32"/>
          <w:highlight w:val="none"/>
          <w:u w:val="none"/>
          <w:shd w:val="clear" w:color="auto" w:fill="auto"/>
          <w:lang w:val="en-US" w:eastAsia="zh-CN"/>
        </w:rPr>
        <w:t>结合您</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提出的意见</w:t>
      </w:r>
      <w:r>
        <w:rPr>
          <w:rStyle w:val="23"/>
          <w:rFonts w:hint="default" w:ascii="Times New Roman" w:hAnsi="Times New Roman" w:eastAsia="仿宋_GB2312" w:cs="Times New Roman"/>
          <w:color w:val="auto"/>
          <w:sz w:val="32"/>
          <w:szCs w:val="32"/>
          <w:highlight w:val="none"/>
          <w:u w:val="none"/>
          <w:shd w:val="clear" w:color="auto" w:fill="auto"/>
          <w:lang w:val="en-US" w:eastAsia="zh-CN"/>
        </w:rPr>
        <w:t>建议，</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牢牢守住粮食安全，有效破解产业发展难题，</w:t>
      </w:r>
      <w:r>
        <w:rPr>
          <w:rStyle w:val="23"/>
          <w:rFonts w:hint="default" w:ascii="Times New Roman" w:hAnsi="Times New Roman" w:eastAsia="仿宋_GB2312" w:cs="Times New Roman"/>
          <w:color w:val="auto"/>
          <w:sz w:val="32"/>
          <w:szCs w:val="32"/>
          <w:highlight w:val="none"/>
          <w:u w:val="none"/>
          <w:shd w:val="clear" w:color="auto" w:fill="auto"/>
          <w:lang w:val="en-US" w:eastAsia="zh-CN"/>
        </w:rPr>
        <w:t>充分发挥</w:t>
      </w:r>
      <w:r>
        <w:rPr>
          <w:rStyle w:val="23"/>
          <w:rFonts w:hint="default" w:ascii="Times New Roman" w:hAnsi="Times New Roman" w:eastAsia="仿宋_GB2312" w:cs="Times New Roman"/>
          <w:color w:val="auto"/>
          <w:sz w:val="32"/>
          <w:szCs w:val="32"/>
          <w:highlight w:val="none"/>
          <w:u w:val="none"/>
          <w:shd w:val="clear" w:color="auto" w:fill="auto"/>
          <w:lang w:eastAsia="zh-CN"/>
        </w:rPr>
        <w:t>中储粮</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等优质企业</w:t>
      </w:r>
      <w:r>
        <w:rPr>
          <w:rStyle w:val="23"/>
          <w:rFonts w:hint="default" w:ascii="Times New Roman" w:hAnsi="Times New Roman" w:eastAsia="仿宋_GB2312" w:cs="Times New Roman"/>
          <w:color w:val="auto"/>
          <w:sz w:val="32"/>
          <w:szCs w:val="32"/>
          <w:highlight w:val="none"/>
          <w:u w:val="none"/>
          <w:shd w:val="clear" w:color="auto" w:fill="auto"/>
          <w:lang w:val="en-US" w:eastAsia="zh-CN"/>
        </w:rPr>
        <w:t>平台作用，推动</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全</w:t>
      </w:r>
      <w:r>
        <w:rPr>
          <w:rStyle w:val="23"/>
          <w:rFonts w:hint="default" w:ascii="Times New Roman" w:hAnsi="Times New Roman" w:eastAsia="仿宋_GB2312" w:cs="Times New Roman"/>
          <w:color w:val="auto"/>
          <w:sz w:val="32"/>
          <w:szCs w:val="32"/>
          <w:highlight w:val="none"/>
          <w:u w:val="none"/>
          <w:shd w:val="clear" w:color="auto" w:fill="auto"/>
          <w:lang w:val="en-US" w:eastAsia="zh-CN"/>
        </w:rPr>
        <w:t>市粮食产业高质量发展，</w:t>
      </w:r>
      <w:r>
        <w:rPr>
          <w:rStyle w:val="23"/>
          <w:rFonts w:hint="default" w:ascii="Times New Roman" w:hAnsi="Times New Roman" w:eastAsia="仿宋_GB2312" w:cs="Times New Roman"/>
          <w:color w:val="auto"/>
          <w:sz w:val="32"/>
          <w:szCs w:val="32"/>
          <w:highlight w:val="none"/>
          <w:u w:val="none"/>
          <w:shd w:val="clear" w:color="auto" w:fill="auto"/>
          <w:lang w:eastAsia="zh-CN"/>
        </w:rPr>
        <w:t>重点推进以下</w:t>
      </w:r>
      <w:r>
        <w:rPr>
          <w:rStyle w:val="23"/>
          <w:rFonts w:hint="eastAsia" w:ascii="Times New Roman" w:hAnsi="Times New Roman" w:eastAsia="仿宋_GB2312" w:cs="Times New Roman"/>
          <w:color w:val="auto"/>
          <w:sz w:val="32"/>
          <w:szCs w:val="32"/>
          <w:highlight w:val="none"/>
          <w:u w:val="none"/>
          <w:shd w:val="clear" w:color="auto" w:fill="auto"/>
          <w:lang w:val="en-US" w:eastAsia="zh-CN"/>
        </w:rPr>
        <w:t>六</w:t>
      </w:r>
      <w:r>
        <w:rPr>
          <w:rStyle w:val="23"/>
          <w:rFonts w:hint="default" w:ascii="Times New Roman" w:hAnsi="Times New Roman" w:eastAsia="仿宋_GB2312" w:cs="Times New Roman"/>
          <w:color w:val="auto"/>
          <w:sz w:val="32"/>
          <w:szCs w:val="32"/>
          <w:highlight w:val="none"/>
          <w:u w:val="none"/>
          <w:shd w:val="clear" w:color="auto" w:fill="auto"/>
          <w:lang w:eastAsia="zh-CN"/>
        </w:rPr>
        <w:t>方面工作：</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（一）发挥盘锦水稻主产区作用，推动粮食稳产优质。</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严守耕地保护红线和永久基本农田控制线，保障水稻生产面积稳定在160万亩以上、产量稳定在100万吨，确保口粮绝对安全。</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科学监测评价耕地质量，提高耕地基础地力，持续开展高标准农田建设，持续改善农业生产条件，巩固提升粮食综合生产能力。</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发挥盘锦大米产业联盟统筹作用，全面提升粮食生产品质，加强新品种选育，推广锦稻系列等优质品种。</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增强粮食可持续生产能力，推广测土配方施肥，健全粮食作物病虫疫情监测预警网络，不断完善防灾减灾体系。</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（二）不断完善粮食安全保障体系，筑牢粮食安全屏障。</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修订完善《盘锦市市级储备粮管理办法》，加强市级储备粮油收购入库、存储、销售出库全过程监管，构建保障粮食安全的长效机制。</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充分发挥鼎翔米业等企业社会责任储备作用，优化整合域内粮食供应网络，合理布设科学调整粮油应急加工企业，提高紧急情况下粮食调控和应急处置水平。</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健全粮食价格日常监测机制，构建系统全面、专业权威、及时高效的新型粮食市场监测预警体系。</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完善粮食质量安全风险监测网络，依托各级粮食质量检验监测机构，建立粮食质量动态信息数据库，健全完善粮食质量追溯体系。</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（三）着力延伸粮食产业链条，释放产业集聚效能。</w:t>
      </w:r>
      <w:r>
        <w:rPr>
          <w:rFonts w:hint="default" w:ascii="Times New Roman" w:hAnsi="Times New Roman" w:eastAsia="仿宋_GB2312" w:cs="Times New Roman"/>
          <w:b w:val="0"/>
          <w:bCs w:val="0"/>
          <w:sz w:val="32"/>
          <w:szCs w:val="32"/>
          <w:lang w:val="en-US" w:eastAsia="zh-CN"/>
        </w:rPr>
        <w:t>一是依托中储粮盘锦储备基地，不断提升粮食中转、仓储、流通能级，建设粮食仓储物流集散中心。</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做细稻米加工产业链，以水稻初级加工为基础，整合提升大米初级加工产能；依托</w:t>
      </w:r>
      <w:r>
        <w:rPr>
          <w:rFonts w:hint="eastAsia" w:ascii="Times New Roman" w:hAnsi="Times New Roman" w:eastAsia="仿宋_GB2312" w:cs="Times New Roman"/>
          <w:b w:val="0"/>
          <w:bCs w:val="0"/>
          <w:sz w:val="32"/>
          <w:szCs w:val="32"/>
          <w:lang w:val="en-US" w:eastAsia="zh-CN"/>
        </w:rPr>
        <w:t>恒际生物</w:t>
      </w:r>
      <w:r>
        <w:rPr>
          <w:rFonts w:hint="default" w:ascii="Times New Roman" w:hAnsi="Times New Roman" w:eastAsia="仿宋_GB2312" w:cs="Times New Roman"/>
          <w:b w:val="0"/>
          <w:bCs w:val="0"/>
          <w:sz w:val="32"/>
          <w:szCs w:val="32"/>
          <w:lang w:val="en-US" w:eastAsia="zh-CN"/>
        </w:rPr>
        <w:t>等企业现有加工基础，发展以碎米、米糠、稻壳等副产物为原料的精深加工产业。</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做优大豆、花生等油料作物加工产业链，稳定大豆、花生等油料作物加工产能，发展以豆粕、花生粕为原料的精深加工产业和以加工大豆、花生产生的油脚、皂脚等副产物为原料的综合利用产业。</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利用“中欧‘100+100’地理标志协定”“中国好粮油”“辽宁好粮油”等品牌优势，突出盘锦大米地理标志和品牌保护，强化品牌宣传和网络推介力度，讲好盘锦特色品牌故事，扩大盘锦大米品牌影响力。</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（四）推动粮食产业智慧化赋能，提升产业发展活力。</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积极推进粮食优质工程全产业链、数字化发展，打造覆盖粮食生产、仓储运输到加工贸易等各环节的智能管理系统，推动粮食产业赋智高效发展。</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引导域内粮食企业上云用数，</w:t>
      </w:r>
      <w:r>
        <w:rPr>
          <w:rFonts w:hint="eastAsia" w:ascii="Times New Roman" w:hAnsi="Times New Roman" w:eastAsia="仿宋_GB2312" w:cs="Times New Roman"/>
          <w:b w:val="0"/>
          <w:bCs w:val="0"/>
          <w:sz w:val="32"/>
          <w:szCs w:val="32"/>
          <w:lang w:val="en-US" w:eastAsia="zh-CN"/>
        </w:rPr>
        <w:t>探索</w:t>
      </w:r>
      <w:r>
        <w:rPr>
          <w:rFonts w:hint="default" w:ascii="Times New Roman" w:hAnsi="Times New Roman" w:eastAsia="仿宋_GB2312" w:cs="Times New Roman"/>
          <w:b w:val="0"/>
          <w:bCs w:val="0"/>
          <w:sz w:val="32"/>
          <w:szCs w:val="32"/>
          <w:lang w:val="en-US" w:eastAsia="zh-CN"/>
        </w:rPr>
        <w:t>构建粮食大数据体系，为粮油企业生产和投资提供信息支撑。</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依托益海嘉里等重点企业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联合大连理工大学、江南大学等科研院</w:t>
      </w:r>
      <w:r>
        <w:rPr>
          <w:rFonts w:hint="eastAsia" w:ascii="Times New Roman" w:hAnsi="Times New Roman" w:eastAsia="仿宋_GB2312" w:cs="Times New Roman"/>
          <w:b w:val="0"/>
          <w:bCs w:val="0"/>
          <w:sz w:val="32"/>
          <w:szCs w:val="32"/>
          <w:lang w:val="en-US" w:eastAsia="zh-CN"/>
        </w:rPr>
        <w:t>校</w:t>
      </w:r>
      <w:r>
        <w:rPr>
          <w:rFonts w:hint="default" w:ascii="Times New Roman" w:hAnsi="Times New Roman" w:eastAsia="仿宋_GB2312" w:cs="Times New Roman"/>
          <w:b w:val="0"/>
          <w:bCs w:val="0"/>
          <w:sz w:val="32"/>
          <w:szCs w:val="32"/>
          <w:lang w:val="en-US" w:eastAsia="zh-CN"/>
        </w:rPr>
        <w:t>，建立政府、企业、科研机构三重联动、利益共享、风险共担机制，实现研发、中试、转化深度合作。</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（五）加强物流基础设施建设，畅通粮食运输通道。</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提升港口运输能力，推动粮食专用泊位水域疏浚工程，满足7万吨级主力粮船满载停靠需求，加强港口粮食泊位装卸设施能力提升，提升粮食物流自动化、数字化水平和运转效率。</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加大港口通关一体化建设力度，推进通关便利化改革，提高通关效率。</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增加至</w:t>
      </w:r>
      <w:r>
        <w:rPr>
          <w:rFonts w:hint="eastAsia" w:ascii="Times New Roman" w:hAnsi="Times New Roman" w:eastAsia="仿宋_GB2312" w:cs="Times New Roman"/>
          <w:b w:val="0"/>
          <w:bCs w:val="0"/>
          <w:sz w:val="32"/>
          <w:szCs w:val="32"/>
          <w:lang w:val="en-US" w:eastAsia="zh-CN"/>
        </w:rPr>
        <w:t>全国</w:t>
      </w:r>
      <w:r>
        <w:rPr>
          <w:rFonts w:hint="default" w:ascii="Times New Roman" w:hAnsi="Times New Roman" w:eastAsia="仿宋_GB2312" w:cs="Times New Roman"/>
          <w:b w:val="0"/>
          <w:bCs w:val="0"/>
          <w:sz w:val="32"/>
          <w:szCs w:val="32"/>
          <w:lang w:val="en-US" w:eastAsia="zh-CN"/>
        </w:rPr>
        <w:t>重要港口的粮食运输直航航线，满足粮食物流发展和中转需求，增强盘锦港“北粮南运”和进口粮食转运承载能力。</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提升陆路运输能力，加强疏港铁路与</w:t>
      </w:r>
      <w:r>
        <w:rPr>
          <w:rFonts w:hint="eastAsia" w:ascii="Times New Roman" w:hAnsi="Times New Roman" w:eastAsia="仿宋_GB2312" w:cs="Times New Roman"/>
          <w:b w:val="0"/>
          <w:bCs w:val="0"/>
          <w:sz w:val="32"/>
          <w:szCs w:val="32"/>
          <w:lang w:val="en-US" w:eastAsia="zh-CN"/>
        </w:rPr>
        <w:t>域内</w:t>
      </w:r>
      <w:r>
        <w:rPr>
          <w:rFonts w:hint="default" w:ascii="Times New Roman" w:hAnsi="Times New Roman" w:eastAsia="仿宋_GB2312" w:cs="Times New Roman"/>
          <w:b w:val="0"/>
          <w:bCs w:val="0"/>
          <w:sz w:val="32"/>
          <w:szCs w:val="32"/>
          <w:lang w:val="en-US" w:eastAsia="zh-CN"/>
        </w:rPr>
        <w:t>铁路专用线的规划衔接，推动铁路进港口、进园区、进企业。</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（六）创新要素保障机制，为粮食安全提供支撑。</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强化金融机构对政策性粮食储备企业支持力度，深化粮食企业与各类金融机构务实合作，加强政银企沟通对接。</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加强土地保障，探索企业投资粮食精深加工项目“标准地”供给模式，优先保障重点项目用地。</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加强税费优惠保障，落实法定粮食储备企业减免房产税、城镇土地使用税、印花税等政策。</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加强人才保障，吸引高层次人才来盘创业投资，完善粮食行业人才名录库，力争将行业内优秀人才应纳尽纳，全面推进“人才兴粮”战略在我市落地见效。</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楷体" w:cs="Times New Roman"/>
          <w:bCs/>
          <w:sz w:val="32"/>
          <w:szCs w:val="32"/>
        </w:rPr>
      </w:pPr>
      <w:r>
        <w:rPr>
          <w:rFonts w:hint="eastAsia" w:ascii="Times New Roman" w:hAnsi="Times New Roman" w:eastAsia="仿宋_GB2312" w:cs="Times New Roman"/>
          <w:bCs/>
          <w:sz w:val="32"/>
          <w:szCs w:val="32"/>
          <w:lang w:val="en-US" w:eastAsia="zh-CN"/>
        </w:rPr>
        <w:t>“十四五”期间</w:t>
      </w:r>
      <w:r>
        <w:rPr>
          <w:rFonts w:hint="default" w:ascii="Times New Roman" w:hAnsi="Times New Roman" w:eastAsia="仿宋_GB2312" w:cs="Times New Roman"/>
          <w:bCs/>
          <w:sz w:val="32"/>
          <w:szCs w:val="32"/>
          <w:lang w:val="en-US" w:eastAsia="zh-CN"/>
        </w:rPr>
        <w:t>，希望您能够继续关注和支持我市粮食产业发展工作，提</w:t>
      </w:r>
      <w:r>
        <w:rPr>
          <w:rFonts w:hint="eastAsia" w:ascii="Times New Roman" w:hAnsi="Times New Roman" w:eastAsia="仿宋_GB2312" w:cs="Times New Roman"/>
          <w:bCs/>
          <w:sz w:val="32"/>
          <w:szCs w:val="32"/>
          <w:lang w:val="en-US" w:eastAsia="zh-CN"/>
        </w:rPr>
        <w:t>出</w:t>
      </w:r>
      <w:r>
        <w:rPr>
          <w:rFonts w:hint="default" w:ascii="Times New Roman" w:hAnsi="Times New Roman" w:eastAsia="仿宋_GB2312" w:cs="Times New Roman"/>
          <w:bCs/>
          <w:sz w:val="32"/>
          <w:szCs w:val="32"/>
          <w:lang w:val="en-US" w:eastAsia="zh-CN"/>
        </w:rPr>
        <w:t>更多宝贵的意见和建议。</w:t>
      </w: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楷体" w:cs="Times New Roman"/>
          <w:bCs/>
          <w:sz w:val="32"/>
          <w:szCs w:val="32"/>
        </w:rPr>
      </w:pPr>
    </w:p>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楷体" w:cs="Times New Roman"/>
          <w:bCs/>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盘锦市发展和改革委员会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center"/>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29日</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永中宋体">
    <w:altName w:val="方正书宋_GBK"/>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4886960</wp:posOffset>
              </wp:positionH>
              <wp:positionV relativeFrom="paragraph">
                <wp:posOffset>14605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4.8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N6NijXAAAACgEAAA8AAAAAAAAAAQAgAAAAOAAAAGRycy9kb3ducmV2LnhtbFBL&#10;AQIUABQAAAAIAIdO4kAmGtJuGgIAACkEAAAOAAAAAAAAAAEAIAAAADwBAABkcnMvZTJvRG9jLnht&#10;bFBLBQYAAAAABgAGAFkBAADI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jkyNjk3MDdjM2VhNTcxMTczMDMxZmFhZGFiZjcifQ=="/>
  </w:docVars>
  <w:rsids>
    <w:rsidRoot w:val="00F043E4"/>
    <w:rsid w:val="001D06A6"/>
    <w:rsid w:val="00207E5B"/>
    <w:rsid w:val="00260750"/>
    <w:rsid w:val="002B2109"/>
    <w:rsid w:val="002F606F"/>
    <w:rsid w:val="00342376"/>
    <w:rsid w:val="003A2C36"/>
    <w:rsid w:val="003D6256"/>
    <w:rsid w:val="003E1D35"/>
    <w:rsid w:val="003E578F"/>
    <w:rsid w:val="004C20DA"/>
    <w:rsid w:val="0053276D"/>
    <w:rsid w:val="00537A40"/>
    <w:rsid w:val="00587E99"/>
    <w:rsid w:val="006E5C9F"/>
    <w:rsid w:val="00711555"/>
    <w:rsid w:val="0072716A"/>
    <w:rsid w:val="00744967"/>
    <w:rsid w:val="00770A56"/>
    <w:rsid w:val="007B37CC"/>
    <w:rsid w:val="007C0B83"/>
    <w:rsid w:val="008127AF"/>
    <w:rsid w:val="00845F0D"/>
    <w:rsid w:val="00940DDD"/>
    <w:rsid w:val="009672ED"/>
    <w:rsid w:val="009C0E0D"/>
    <w:rsid w:val="00A76136"/>
    <w:rsid w:val="00AB337B"/>
    <w:rsid w:val="00B739CD"/>
    <w:rsid w:val="00B86136"/>
    <w:rsid w:val="00B921D5"/>
    <w:rsid w:val="00C248AC"/>
    <w:rsid w:val="00C50858"/>
    <w:rsid w:val="00C61276"/>
    <w:rsid w:val="00C86FDC"/>
    <w:rsid w:val="00CD4AA0"/>
    <w:rsid w:val="00CE344D"/>
    <w:rsid w:val="00D2270A"/>
    <w:rsid w:val="00D94D21"/>
    <w:rsid w:val="00E10BE3"/>
    <w:rsid w:val="00E37D1E"/>
    <w:rsid w:val="00E7549B"/>
    <w:rsid w:val="00E97417"/>
    <w:rsid w:val="00EB4219"/>
    <w:rsid w:val="00EC0F81"/>
    <w:rsid w:val="00EE62BF"/>
    <w:rsid w:val="00F043E4"/>
    <w:rsid w:val="00F11DC0"/>
    <w:rsid w:val="0547167A"/>
    <w:rsid w:val="0CAA5C33"/>
    <w:rsid w:val="0E6639F3"/>
    <w:rsid w:val="0EAD40FF"/>
    <w:rsid w:val="12FB0A83"/>
    <w:rsid w:val="15F915D3"/>
    <w:rsid w:val="1CD3096D"/>
    <w:rsid w:val="1D173255"/>
    <w:rsid w:val="2B3945A8"/>
    <w:rsid w:val="2B8A5FB3"/>
    <w:rsid w:val="37CC0447"/>
    <w:rsid w:val="37F8450D"/>
    <w:rsid w:val="39342DC6"/>
    <w:rsid w:val="3C6B3F49"/>
    <w:rsid w:val="3D0E0AC8"/>
    <w:rsid w:val="3DB8402E"/>
    <w:rsid w:val="3E5567E1"/>
    <w:rsid w:val="433E289C"/>
    <w:rsid w:val="4DFA08E2"/>
    <w:rsid w:val="5AE56667"/>
    <w:rsid w:val="5B131E70"/>
    <w:rsid w:val="5B64648F"/>
    <w:rsid w:val="5BCD1DD3"/>
    <w:rsid w:val="5F4015C0"/>
    <w:rsid w:val="5FD35D4B"/>
    <w:rsid w:val="603D62E4"/>
    <w:rsid w:val="668B4678"/>
    <w:rsid w:val="68B459DD"/>
    <w:rsid w:val="6A871130"/>
    <w:rsid w:val="6DF17B90"/>
    <w:rsid w:val="7423332C"/>
    <w:rsid w:val="77CF3FB3"/>
    <w:rsid w:val="D5D31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widowControl/>
      <w:spacing w:before="300" w:after="40" w:line="276" w:lineRule="auto"/>
      <w:jc w:val="left"/>
      <w:outlineLvl w:val="0"/>
    </w:pPr>
    <w:rPr>
      <w:smallCaps/>
      <w:spacing w:val="5"/>
      <w:kern w:val="0"/>
      <w:sz w:val="32"/>
      <w:szCs w:val="32"/>
      <w:lang w:eastAsia="en-US" w:bidi="en-US"/>
    </w:rPr>
  </w:style>
  <w:style w:type="paragraph" w:styleId="4">
    <w:name w:val="heading 2"/>
    <w:basedOn w:val="1"/>
    <w:next w:val="1"/>
    <w:link w:val="22"/>
    <w:unhideWhenUsed/>
    <w:qFormat/>
    <w:uiPriority w:val="9"/>
    <w:pPr>
      <w:widowControl/>
      <w:spacing w:before="240" w:after="80" w:line="276" w:lineRule="auto"/>
      <w:jc w:val="left"/>
      <w:outlineLvl w:val="1"/>
    </w:pPr>
    <w:rPr>
      <w:smallCaps/>
      <w:spacing w:val="5"/>
      <w:kern w:val="0"/>
      <w:sz w:val="28"/>
      <w:szCs w:val="28"/>
      <w:lang w:eastAsia="en-US" w:bidi="en-US"/>
    </w:rPr>
  </w:style>
  <w:style w:type="paragraph" w:styleId="5">
    <w:name w:val="heading 3"/>
    <w:basedOn w:val="1"/>
    <w:next w:val="1"/>
    <w:link w:val="23"/>
    <w:unhideWhenUsed/>
    <w:qFormat/>
    <w:uiPriority w:val="9"/>
    <w:pPr>
      <w:widowControl/>
      <w:spacing w:line="276" w:lineRule="auto"/>
      <w:jc w:val="left"/>
      <w:outlineLvl w:val="2"/>
    </w:pPr>
    <w:rPr>
      <w:smallCaps/>
      <w:spacing w:val="5"/>
      <w:kern w:val="0"/>
      <w:sz w:val="24"/>
      <w:szCs w:val="24"/>
      <w:lang w:eastAsia="en-US" w:bidi="en-US"/>
    </w:rPr>
  </w:style>
  <w:style w:type="paragraph" w:styleId="6">
    <w:name w:val="heading 4"/>
    <w:basedOn w:val="1"/>
    <w:next w:val="1"/>
    <w:link w:val="24"/>
    <w:unhideWhenUsed/>
    <w:qFormat/>
    <w:uiPriority w:val="9"/>
    <w:pPr>
      <w:widowControl/>
      <w:spacing w:before="240" w:line="276" w:lineRule="auto"/>
      <w:jc w:val="left"/>
      <w:outlineLvl w:val="3"/>
    </w:pPr>
    <w:rPr>
      <w:smallCaps/>
      <w:spacing w:val="10"/>
      <w:kern w:val="0"/>
      <w:sz w:val="22"/>
      <w:lang w:eastAsia="en-US" w:bidi="en-US"/>
    </w:rPr>
  </w:style>
  <w:style w:type="paragraph" w:styleId="7">
    <w:name w:val="heading 5"/>
    <w:basedOn w:val="1"/>
    <w:next w:val="1"/>
    <w:link w:val="25"/>
    <w:unhideWhenUsed/>
    <w:qFormat/>
    <w:uiPriority w:val="9"/>
    <w:pPr>
      <w:widowControl/>
      <w:spacing w:before="200" w:line="276" w:lineRule="auto"/>
      <w:jc w:val="left"/>
      <w:outlineLvl w:val="4"/>
    </w:pPr>
    <w:rPr>
      <w:smallCaps/>
      <w:color w:val="953735" w:themeColor="accent2" w:themeShade="BF"/>
      <w:spacing w:val="10"/>
      <w:kern w:val="0"/>
      <w:sz w:val="22"/>
      <w:szCs w:val="26"/>
      <w:lang w:eastAsia="en-US" w:bidi="en-US"/>
    </w:rPr>
  </w:style>
  <w:style w:type="paragraph" w:styleId="8">
    <w:name w:val="heading 6"/>
    <w:basedOn w:val="1"/>
    <w:next w:val="1"/>
    <w:link w:val="26"/>
    <w:unhideWhenUsed/>
    <w:qFormat/>
    <w:uiPriority w:val="9"/>
    <w:pPr>
      <w:widowControl/>
      <w:spacing w:line="276" w:lineRule="auto"/>
      <w:jc w:val="left"/>
      <w:outlineLvl w:val="5"/>
    </w:pPr>
    <w:rPr>
      <w:smallCaps/>
      <w:color w:val="C0504D" w:themeColor="accent2"/>
      <w:spacing w:val="5"/>
      <w:kern w:val="0"/>
      <w:sz w:val="22"/>
      <w:szCs w:val="20"/>
      <w:lang w:eastAsia="en-US" w:bidi="en-US"/>
      <w14:textFill>
        <w14:solidFill>
          <w14:schemeClr w14:val="accent2"/>
        </w14:solidFill>
      </w14:textFill>
    </w:rPr>
  </w:style>
  <w:style w:type="paragraph" w:styleId="9">
    <w:name w:val="heading 7"/>
    <w:basedOn w:val="1"/>
    <w:next w:val="1"/>
    <w:link w:val="27"/>
    <w:unhideWhenUsed/>
    <w:qFormat/>
    <w:uiPriority w:val="9"/>
    <w:pPr>
      <w:widowControl/>
      <w:spacing w:line="276" w:lineRule="auto"/>
      <w:jc w:val="left"/>
      <w:outlineLvl w:val="6"/>
    </w:pPr>
    <w:rPr>
      <w:b/>
      <w:smallCaps/>
      <w:color w:val="C0504D" w:themeColor="accent2"/>
      <w:spacing w:val="10"/>
      <w:kern w:val="0"/>
      <w:sz w:val="20"/>
      <w:szCs w:val="20"/>
      <w:lang w:eastAsia="en-US" w:bidi="en-US"/>
      <w14:textFill>
        <w14:solidFill>
          <w14:schemeClr w14:val="accent2"/>
        </w14:solidFill>
      </w14:textFill>
    </w:rPr>
  </w:style>
  <w:style w:type="paragraph" w:styleId="10">
    <w:name w:val="heading 8"/>
    <w:basedOn w:val="1"/>
    <w:next w:val="1"/>
    <w:link w:val="28"/>
    <w:unhideWhenUsed/>
    <w:qFormat/>
    <w:uiPriority w:val="9"/>
    <w:pPr>
      <w:widowControl/>
      <w:spacing w:line="276" w:lineRule="auto"/>
      <w:jc w:val="left"/>
      <w:outlineLvl w:val="7"/>
    </w:pPr>
    <w:rPr>
      <w:b/>
      <w:i/>
      <w:smallCaps/>
      <w:color w:val="953735" w:themeColor="accent2" w:themeShade="BF"/>
      <w:kern w:val="0"/>
      <w:sz w:val="20"/>
      <w:szCs w:val="20"/>
      <w:lang w:eastAsia="en-US" w:bidi="en-US"/>
    </w:rPr>
  </w:style>
  <w:style w:type="paragraph" w:styleId="11">
    <w:name w:val="heading 9"/>
    <w:basedOn w:val="1"/>
    <w:next w:val="1"/>
    <w:link w:val="29"/>
    <w:unhideWhenUsed/>
    <w:qFormat/>
    <w:uiPriority w:val="9"/>
    <w:pPr>
      <w:widowControl/>
      <w:spacing w:line="276" w:lineRule="auto"/>
      <w:jc w:val="left"/>
      <w:outlineLvl w:val="8"/>
    </w:pPr>
    <w:rPr>
      <w:b/>
      <w:i/>
      <w:smallCaps/>
      <w:color w:val="632523" w:themeColor="accent2" w:themeShade="80"/>
      <w:kern w:val="0"/>
      <w:sz w:val="20"/>
      <w:szCs w:val="20"/>
      <w:lang w:eastAsia="en-US" w:bidi="en-US"/>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rPr>
  </w:style>
  <w:style w:type="paragraph" w:styleId="12">
    <w:name w:val="caption"/>
    <w:basedOn w:val="1"/>
    <w:next w:val="1"/>
    <w:unhideWhenUsed/>
    <w:qFormat/>
    <w:uiPriority w:val="35"/>
    <w:pPr>
      <w:widowControl/>
      <w:spacing w:after="200" w:line="276" w:lineRule="auto"/>
    </w:pPr>
    <w:rPr>
      <w:b/>
      <w:bCs/>
      <w:caps/>
      <w:kern w:val="0"/>
      <w:sz w:val="16"/>
      <w:szCs w:val="18"/>
      <w:lang w:eastAsia="en-US" w:bidi="en-US"/>
    </w:rPr>
  </w:style>
  <w:style w:type="paragraph" w:styleId="13">
    <w:name w:val="footer"/>
    <w:basedOn w:val="1"/>
    <w:link w:val="46"/>
    <w:unhideWhenUsed/>
    <w:qFormat/>
    <w:uiPriority w:val="99"/>
    <w:pPr>
      <w:tabs>
        <w:tab w:val="center" w:pos="4153"/>
        <w:tab w:val="right" w:pos="8306"/>
      </w:tabs>
      <w:snapToGrid w:val="0"/>
      <w:jc w:val="left"/>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1"/>
    <w:qFormat/>
    <w:uiPriority w:val="11"/>
    <w:pPr>
      <w:widowControl/>
      <w:spacing w:after="720"/>
      <w:jc w:val="right"/>
    </w:pPr>
    <w:rPr>
      <w:rFonts w:asciiTheme="majorHAnsi" w:hAnsiTheme="majorHAnsi" w:eastAsiaTheme="majorEastAsia" w:cstheme="majorBidi"/>
      <w:kern w:val="0"/>
      <w:sz w:val="20"/>
      <w:lang w:eastAsia="en-US" w:bidi="en-US"/>
    </w:rPr>
  </w:style>
  <w:style w:type="paragraph" w:styleId="16">
    <w:name w:val="Title"/>
    <w:basedOn w:val="1"/>
    <w:next w:val="1"/>
    <w:link w:val="30"/>
    <w:qFormat/>
    <w:uiPriority w:val="10"/>
    <w:pPr>
      <w:widowControl/>
      <w:pBdr>
        <w:top w:val="single" w:color="C0504D" w:themeColor="accent2" w:sz="12" w:space="1"/>
      </w:pBdr>
      <w:spacing w:after="200"/>
      <w:jc w:val="right"/>
    </w:pPr>
    <w:rPr>
      <w:smallCaps/>
      <w:kern w:val="0"/>
      <w:sz w:val="48"/>
      <w:szCs w:val="48"/>
      <w:lang w:eastAsia="en-US" w:bidi="en-US"/>
    </w:rPr>
  </w:style>
  <w:style w:type="character" w:styleId="19">
    <w:name w:val="Strong"/>
    <w:basedOn w:val="18"/>
    <w:qFormat/>
    <w:uiPriority w:val="22"/>
    <w:rPr>
      <w:b/>
      <w:color w:val="C0504D" w:themeColor="accent2"/>
      <w14:textFill>
        <w14:solidFill>
          <w14:schemeClr w14:val="accent2"/>
        </w14:solidFill>
      </w14:textFill>
    </w:rPr>
  </w:style>
  <w:style w:type="character" w:styleId="20">
    <w:name w:val="Emphasis"/>
    <w:qFormat/>
    <w:uiPriority w:val="20"/>
    <w:rPr>
      <w:b/>
      <w:i/>
      <w:spacing w:val="10"/>
    </w:rPr>
  </w:style>
  <w:style w:type="character" w:customStyle="1" w:styleId="21">
    <w:name w:val="标题 1 Char"/>
    <w:basedOn w:val="18"/>
    <w:link w:val="3"/>
    <w:qFormat/>
    <w:uiPriority w:val="9"/>
    <w:rPr>
      <w:smallCaps/>
      <w:spacing w:val="5"/>
      <w:sz w:val="32"/>
      <w:szCs w:val="32"/>
    </w:rPr>
  </w:style>
  <w:style w:type="character" w:customStyle="1" w:styleId="22">
    <w:name w:val="标题 2 Char"/>
    <w:basedOn w:val="18"/>
    <w:link w:val="4"/>
    <w:qFormat/>
    <w:uiPriority w:val="9"/>
    <w:rPr>
      <w:smallCaps/>
      <w:spacing w:val="5"/>
      <w:sz w:val="28"/>
      <w:szCs w:val="28"/>
    </w:rPr>
  </w:style>
  <w:style w:type="character" w:customStyle="1" w:styleId="23">
    <w:name w:val="标题 3 Char"/>
    <w:basedOn w:val="18"/>
    <w:link w:val="5"/>
    <w:semiHidden/>
    <w:qFormat/>
    <w:uiPriority w:val="9"/>
    <w:rPr>
      <w:smallCaps/>
      <w:spacing w:val="5"/>
      <w:sz w:val="24"/>
      <w:szCs w:val="24"/>
    </w:rPr>
  </w:style>
  <w:style w:type="character" w:customStyle="1" w:styleId="24">
    <w:name w:val="标题 4 Char"/>
    <w:basedOn w:val="18"/>
    <w:link w:val="6"/>
    <w:semiHidden/>
    <w:qFormat/>
    <w:uiPriority w:val="9"/>
    <w:rPr>
      <w:smallCaps/>
      <w:spacing w:val="10"/>
      <w:sz w:val="22"/>
      <w:szCs w:val="22"/>
    </w:rPr>
  </w:style>
  <w:style w:type="character" w:customStyle="1" w:styleId="25">
    <w:name w:val="标题 5 Char"/>
    <w:basedOn w:val="18"/>
    <w:link w:val="7"/>
    <w:semiHidden/>
    <w:qFormat/>
    <w:uiPriority w:val="9"/>
    <w:rPr>
      <w:smallCaps/>
      <w:color w:val="953735" w:themeColor="accent2" w:themeShade="BF"/>
      <w:spacing w:val="10"/>
      <w:sz w:val="22"/>
      <w:szCs w:val="26"/>
    </w:rPr>
  </w:style>
  <w:style w:type="character" w:customStyle="1" w:styleId="26">
    <w:name w:val="标题 6 Char"/>
    <w:basedOn w:val="18"/>
    <w:link w:val="8"/>
    <w:semiHidden/>
    <w:qFormat/>
    <w:uiPriority w:val="9"/>
    <w:rPr>
      <w:smallCaps/>
      <w:color w:val="C0504D" w:themeColor="accent2"/>
      <w:spacing w:val="5"/>
      <w:sz w:val="22"/>
      <w14:textFill>
        <w14:solidFill>
          <w14:schemeClr w14:val="accent2"/>
        </w14:solidFill>
      </w14:textFill>
    </w:rPr>
  </w:style>
  <w:style w:type="character" w:customStyle="1" w:styleId="27">
    <w:name w:val="标题 7 Char"/>
    <w:basedOn w:val="18"/>
    <w:link w:val="9"/>
    <w:semiHidden/>
    <w:qFormat/>
    <w:uiPriority w:val="9"/>
    <w:rPr>
      <w:b/>
      <w:smallCaps/>
      <w:color w:val="C0504D" w:themeColor="accent2"/>
      <w:spacing w:val="10"/>
      <w14:textFill>
        <w14:solidFill>
          <w14:schemeClr w14:val="accent2"/>
        </w14:solidFill>
      </w14:textFill>
    </w:rPr>
  </w:style>
  <w:style w:type="character" w:customStyle="1" w:styleId="28">
    <w:name w:val="标题 8 Char"/>
    <w:basedOn w:val="18"/>
    <w:link w:val="10"/>
    <w:semiHidden/>
    <w:qFormat/>
    <w:uiPriority w:val="9"/>
    <w:rPr>
      <w:b/>
      <w:i/>
      <w:smallCaps/>
      <w:color w:val="953735" w:themeColor="accent2" w:themeShade="BF"/>
    </w:rPr>
  </w:style>
  <w:style w:type="character" w:customStyle="1" w:styleId="29">
    <w:name w:val="标题 9 Char"/>
    <w:basedOn w:val="18"/>
    <w:link w:val="11"/>
    <w:semiHidden/>
    <w:qFormat/>
    <w:uiPriority w:val="9"/>
    <w:rPr>
      <w:b/>
      <w:i/>
      <w:smallCaps/>
      <w:color w:val="632523" w:themeColor="accent2" w:themeShade="80"/>
    </w:rPr>
  </w:style>
  <w:style w:type="character" w:customStyle="1" w:styleId="30">
    <w:name w:val="标题 Char"/>
    <w:basedOn w:val="18"/>
    <w:link w:val="16"/>
    <w:qFormat/>
    <w:uiPriority w:val="10"/>
    <w:rPr>
      <w:smallCaps/>
      <w:sz w:val="48"/>
      <w:szCs w:val="48"/>
    </w:rPr>
  </w:style>
  <w:style w:type="character" w:customStyle="1" w:styleId="31">
    <w:name w:val="副标题 Char"/>
    <w:basedOn w:val="18"/>
    <w:link w:val="15"/>
    <w:qFormat/>
    <w:uiPriority w:val="11"/>
    <w:rPr>
      <w:rFonts w:asciiTheme="majorHAnsi" w:hAnsiTheme="majorHAnsi" w:eastAsiaTheme="majorEastAsia" w:cstheme="majorBidi"/>
      <w:szCs w:val="22"/>
    </w:rPr>
  </w:style>
  <w:style w:type="paragraph" w:customStyle="1" w:styleId="32">
    <w:name w:val="No Spacing"/>
    <w:basedOn w:val="1"/>
    <w:link w:val="33"/>
    <w:qFormat/>
    <w:uiPriority w:val="1"/>
    <w:pPr>
      <w:widowControl/>
    </w:pPr>
    <w:rPr>
      <w:kern w:val="0"/>
      <w:sz w:val="20"/>
      <w:szCs w:val="20"/>
      <w:lang w:eastAsia="en-US" w:bidi="en-US"/>
    </w:rPr>
  </w:style>
  <w:style w:type="character" w:customStyle="1" w:styleId="33">
    <w:name w:val="无间隔 Char"/>
    <w:basedOn w:val="18"/>
    <w:link w:val="32"/>
    <w:qFormat/>
    <w:uiPriority w:val="1"/>
  </w:style>
  <w:style w:type="paragraph" w:customStyle="1" w:styleId="34">
    <w:name w:val="List Paragraph"/>
    <w:basedOn w:val="1"/>
    <w:qFormat/>
    <w:uiPriority w:val="34"/>
    <w:pPr>
      <w:widowControl/>
      <w:spacing w:after="200" w:line="276" w:lineRule="auto"/>
      <w:ind w:left="720"/>
      <w:contextualSpacing/>
    </w:pPr>
    <w:rPr>
      <w:kern w:val="0"/>
      <w:sz w:val="20"/>
      <w:szCs w:val="20"/>
      <w:lang w:eastAsia="en-US" w:bidi="en-US"/>
    </w:rPr>
  </w:style>
  <w:style w:type="paragraph" w:customStyle="1" w:styleId="35">
    <w:name w:val="Quote"/>
    <w:basedOn w:val="1"/>
    <w:next w:val="1"/>
    <w:link w:val="36"/>
    <w:qFormat/>
    <w:uiPriority w:val="29"/>
    <w:pPr>
      <w:widowControl/>
      <w:spacing w:after="200" w:line="276" w:lineRule="auto"/>
    </w:pPr>
    <w:rPr>
      <w:i/>
      <w:kern w:val="0"/>
      <w:sz w:val="20"/>
      <w:szCs w:val="20"/>
      <w:lang w:eastAsia="en-US" w:bidi="en-US"/>
    </w:rPr>
  </w:style>
  <w:style w:type="character" w:customStyle="1" w:styleId="36">
    <w:name w:val="引用 Char"/>
    <w:basedOn w:val="18"/>
    <w:link w:val="35"/>
    <w:qFormat/>
    <w:uiPriority w:val="29"/>
    <w:rPr>
      <w:i/>
    </w:rPr>
  </w:style>
  <w:style w:type="paragraph" w:customStyle="1" w:styleId="37">
    <w:name w:val="Intense Quote"/>
    <w:basedOn w:val="1"/>
    <w:next w:val="1"/>
    <w:link w:val="38"/>
    <w:qFormat/>
    <w:uiPriority w:val="30"/>
    <w:pPr>
      <w:widowControl/>
      <w:pBdr>
        <w:top w:val="single" w:color="943734" w:themeColor="accent2" w:themeShade="BF" w:sz="8" w:space="10"/>
        <w:left w:val="single" w:color="943734" w:themeColor="accent2" w:themeShade="BF" w:sz="8" w:space="10"/>
        <w:bottom w:val="single" w:color="943734" w:themeColor="accent2" w:themeShade="BF" w:sz="8" w:space="10"/>
        <w:right w:val="single" w:color="943734" w:themeColor="accent2" w:themeShade="BF" w:sz="8" w:space="10"/>
      </w:pBdr>
      <w:shd w:val="clear" w:color="auto" w:fill="C0504D" w:themeFill="accent2"/>
      <w:spacing w:before="140" w:after="140" w:line="276" w:lineRule="auto"/>
      <w:ind w:left="1440" w:right="1440"/>
    </w:pPr>
    <w:rPr>
      <w:b/>
      <w:i/>
      <w:color w:val="FFFFFF" w:themeColor="background1"/>
      <w:kern w:val="0"/>
      <w:sz w:val="20"/>
      <w:szCs w:val="20"/>
      <w:lang w:eastAsia="en-US" w:bidi="en-US"/>
      <w14:textFill>
        <w14:solidFill>
          <w14:schemeClr w14:val="bg1"/>
        </w14:solidFill>
      </w14:textFill>
    </w:rPr>
  </w:style>
  <w:style w:type="character" w:customStyle="1" w:styleId="38">
    <w:name w:val="明显引用 Char"/>
    <w:basedOn w:val="18"/>
    <w:link w:val="37"/>
    <w:qFormat/>
    <w:uiPriority w:val="30"/>
    <w:rPr>
      <w:b/>
      <w:i/>
      <w:color w:val="FFFFFF" w:themeColor="background1"/>
      <w:shd w:val="clear" w:color="auto" w:fill="C0504D" w:themeFill="accent2"/>
      <w14:textFill>
        <w14:solidFill>
          <w14:schemeClr w14:val="bg1"/>
        </w14:solidFill>
      </w14:textFill>
    </w:rPr>
  </w:style>
  <w:style w:type="character" w:customStyle="1" w:styleId="39">
    <w:name w:val="Subtle Emphasis"/>
    <w:qFormat/>
    <w:uiPriority w:val="19"/>
    <w:rPr>
      <w:i/>
    </w:rPr>
  </w:style>
  <w:style w:type="character" w:customStyle="1" w:styleId="40">
    <w:name w:val="Intense Emphasis"/>
    <w:qFormat/>
    <w:uiPriority w:val="21"/>
    <w:rPr>
      <w:b/>
      <w:i/>
      <w:color w:val="C0504D" w:themeColor="accent2"/>
      <w:spacing w:val="10"/>
      <w14:textFill>
        <w14:solidFill>
          <w14:schemeClr w14:val="accent2"/>
        </w14:solidFill>
      </w14:textFill>
    </w:rPr>
  </w:style>
  <w:style w:type="character" w:customStyle="1" w:styleId="41">
    <w:name w:val="Subtle Reference"/>
    <w:qFormat/>
    <w:uiPriority w:val="31"/>
    <w:rPr>
      <w:b/>
    </w:rPr>
  </w:style>
  <w:style w:type="character" w:customStyle="1" w:styleId="42">
    <w:name w:val="Intense Reference"/>
    <w:qFormat/>
    <w:uiPriority w:val="32"/>
    <w:rPr>
      <w:b/>
      <w:bCs/>
      <w:smallCaps/>
      <w:spacing w:val="5"/>
      <w:sz w:val="22"/>
      <w:szCs w:val="22"/>
      <w:u w:val="single"/>
    </w:rPr>
  </w:style>
  <w:style w:type="character" w:customStyle="1" w:styleId="43">
    <w:name w:val="Book Title"/>
    <w:qFormat/>
    <w:uiPriority w:val="33"/>
    <w:rPr>
      <w:rFonts w:asciiTheme="majorHAnsi" w:hAnsiTheme="majorHAnsi" w:eastAsiaTheme="majorEastAsia" w:cstheme="majorBidi"/>
      <w:i/>
      <w:iCs/>
      <w:sz w:val="20"/>
      <w:szCs w:val="20"/>
    </w:rPr>
  </w:style>
  <w:style w:type="paragraph" w:customStyle="1" w:styleId="44">
    <w:name w:val="TOC Heading"/>
    <w:basedOn w:val="3"/>
    <w:next w:val="1"/>
    <w:unhideWhenUsed/>
    <w:qFormat/>
    <w:uiPriority w:val="39"/>
    <w:pPr>
      <w:outlineLvl w:val="9"/>
    </w:pPr>
  </w:style>
  <w:style w:type="character" w:customStyle="1" w:styleId="45">
    <w:name w:val="页眉 Char"/>
    <w:basedOn w:val="18"/>
    <w:link w:val="14"/>
    <w:semiHidden/>
    <w:qFormat/>
    <w:uiPriority w:val="99"/>
    <w:rPr>
      <w:kern w:val="2"/>
      <w:sz w:val="18"/>
      <w:szCs w:val="18"/>
      <w:lang w:eastAsia="zh-CN" w:bidi="ar-SA"/>
    </w:rPr>
  </w:style>
  <w:style w:type="character" w:customStyle="1" w:styleId="46">
    <w:name w:val="页脚 Char"/>
    <w:basedOn w:val="18"/>
    <w:link w:val="13"/>
    <w:qFormat/>
    <w:uiPriority w:val="99"/>
    <w:rPr>
      <w:kern w:val="2"/>
      <w:sz w:val="18"/>
      <w:szCs w:val="18"/>
      <w:lang w:eastAsia="zh-CN" w:bidi="ar-SA"/>
    </w:rPr>
  </w:style>
  <w:style w:type="paragraph" w:customStyle="1" w:styleId="4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48">
    <w:name w:val="bjh-p"/>
    <w:basedOn w:val="18"/>
    <w:qFormat/>
    <w:uiPriority w:val="0"/>
  </w:style>
  <w:style w:type="paragraph" w:customStyle="1" w:styleId="49">
    <w:name w:val="content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50">
    <w:name w:val="正文 New New New New New New New New New New"/>
    <w:qFormat/>
    <w:uiPriority w:val="0"/>
    <w:pPr>
      <w:widowControl w:val="0"/>
      <w:jc w:val="both"/>
    </w:pPr>
    <w:rPr>
      <w:rFonts w:ascii="永中宋体" w:hAnsi="永中宋体" w:eastAsia="宋体" w:cs="Times New Roman"/>
      <w:kern w:val="2"/>
      <w:sz w:val="21"/>
      <w:szCs w:val="20"/>
      <w:lang w:val="en-US" w:eastAsia="zh-CN" w:bidi="ar-SA"/>
    </w:rPr>
  </w:style>
  <w:style w:type="character" w:customStyle="1" w:styleId="51">
    <w:name w:val="标题 3 Char2"/>
    <w:basedOn w:val="18"/>
    <w:qFormat/>
    <w:uiPriority w:val="0"/>
    <w:rPr>
      <w:rFonts w:ascii="Calibri" w:hAnsi="Calibri" w:eastAsia="仿宋_GB2312" w:cs="Times New Roman"/>
      <w:b/>
      <w:color w:val="000000"/>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2166</Words>
  <Characters>2185</Characters>
  <Lines>13</Lines>
  <Paragraphs>3</Paragraphs>
  <TotalTime>0</TotalTime>
  <ScaleCrop>false</ScaleCrop>
  <LinksUpToDate>false</LinksUpToDate>
  <CharactersWithSpaces>2299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2017-01-05T09:03:00Z</dcterms:created>
  <dc:creator>lenovo</dc:creator>
  <cp:lastModifiedBy>pjxc</cp:lastModifiedBy>
  <cp:lastPrinted>2022-08-31T09:28:00Z</cp:lastPrinted>
  <dcterms:modified xsi:type="dcterms:W3CDTF">2022-09-01T10:52:28Z</dcterms:modified>
  <dc:title>                                       [办理结果A1]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7B01266C7F004124A55AB79897B2B473</vt:lpwstr>
  </property>
</Properties>
</file>