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52"/>
          <w:szCs w:val="52"/>
        </w:rPr>
      </w:pPr>
    </w:p>
    <w:p>
      <w:pPr>
        <w:spacing w:line="540" w:lineRule="exact"/>
        <w:jc w:val="center"/>
        <w:rPr>
          <w:rFonts w:ascii="仿宋" w:hAnsi="仿宋" w:eastAsia="仿宋"/>
          <w:b/>
          <w:sz w:val="52"/>
          <w:szCs w:val="52"/>
        </w:rPr>
      </w:pPr>
    </w:p>
    <w:p>
      <w:pPr>
        <w:spacing w:line="640" w:lineRule="exact"/>
        <w:jc w:val="center"/>
        <w:rPr>
          <w:rFonts w:ascii="仿宋" w:hAnsi="仿宋" w:eastAsia="仿宋"/>
          <w:b/>
          <w:sz w:val="52"/>
          <w:szCs w:val="52"/>
        </w:rPr>
      </w:pPr>
    </w:p>
    <w:p>
      <w:pPr>
        <w:spacing w:line="640" w:lineRule="exact"/>
        <w:jc w:val="center"/>
        <w:rPr>
          <w:rFonts w:ascii="仿宋" w:hAnsi="仿宋" w:eastAsia="仿宋"/>
          <w:b/>
          <w:sz w:val="52"/>
          <w:szCs w:val="52"/>
        </w:rPr>
      </w:pPr>
    </w:p>
    <w:p>
      <w:pPr>
        <w:spacing w:line="700" w:lineRule="exact"/>
        <w:jc w:val="center"/>
        <w:rPr>
          <w:rFonts w:ascii="仿宋" w:hAnsi="仿宋" w:eastAsia="仿宋"/>
          <w:b/>
          <w:sz w:val="52"/>
          <w:szCs w:val="52"/>
        </w:rPr>
      </w:pPr>
      <w:r>
        <w:rPr>
          <w:rFonts w:hint="eastAsia" w:ascii="仿宋" w:hAnsi="仿宋" w:eastAsia="仿宋"/>
          <w:b/>
          <w:sz w:val="52"/>
          <w:szCs w:val="52"/>
        </w:rPr>
        <w:t>盘锦市公安局</w:t>
      </w:r>
    </w:p>
    <w:p>
      <w:pPr>
        <w:spacing w:line="700" w:lineRule="exact"/>
        <w:jc w:val="center"/>
        <w:rPr>
          <w:rFonts w:ascii="仿宋" w:hAnsi="仿宋" w:eastAsia="仿宋"/>
          <w:b/>
          <w:sz w:val="52"/>
          <w:szCs w:val="52"/>
        </w:rPr>
      </w:pPr>
      <w:r>
        <w:rPr>
          <w:rFonts w:hint="eastAsia" w:ascii="仿宋" w:hAnsi="仿宋" w:eastAsia="仿宋"/>
          <w:b/>
          <w:sz w:val="52"/>
          <w:szCs w:val="52"/>
        </w:rPr>
        <w:t>2021年度部门决算公开说明</w:t>
      </w: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color w:val="FF0000"/>
          <w:sz w:val="44"/>
          <w:szCs w:val="44"/>
        </w:rPr>
      </w:pPr>
    </w:p>
    <w:p>
      <w:pPr>
        <w:spacing w:line="540" w:lineRule="exact"/>
        <w:jc w:val="center"/>
        <w:rPr>
          <w:rFonts w:ascii="仿宋" w:hAnsi="仿宋" w:eastAsia="仿宋"/>
          <w:b/>
          <w:color w:val="FF0000"/>
          <w:sz w:val="44"/>
          <w:szCs w:val="44"/>
        </w:rPr>
      </w:pP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44"/>
          <w:szCs w:val="44"/>
        </w:rPr>
      </w:pPr>
    </w:p>
    <w:p>
      <w:pPr>
        <w:spacing w:line="540" w:lineRule="exact"/>
        <w:jc w:val="center"/>
        <w:rPr>
          <w:rFonts w:ascii="仿宋" w:hAnsi="仿宋" w:eastAsia="仿宋"/>
          <w:b/>
          <w:sz w:val="44"/>
          <w:szCs w:val="44"/>
        </w:rPr>
      </w:pPr>
    </w:p>
    <w:p>
      <w:pPr>
        <w:spacing w:line="540" w:lineRule="exact"/>
        <w:jc w:val="center"/>
        <w:rPr>
          <w:rFonts w:ascii="仿宋" w:hAnsi="仿宋" w:eastAsia="仿宋"/>
          <w:b/>
          <w:sz w:val="44"/>
          <w:szCs w:val="44"/>
        </w:rPr>
      </w:pPr>
    </w:p>
    <w:p>
      <w:pPr>
        <w:spacing w:line="540" w:lineRule="exact"/>
        <w:jc w:val="center"/>
        <w:rPr>
          <w:rFonts w:ascii="仿宋" w:hAnsi="仿宋" w:eastAsia="仿宋"/>
          <w:b/>
          <w:sz w:val="44"/>
          <w:szCs w:val="44"/>
        </w:rPr>
      </w:pPr>
    </w:p>
    <w:p>
      <w:pPr>
        <w:spacing w:line="540" w:lineRule="exact"/>
        <w:jc w:val="center"/>
        <w:rPr>
          <w:rFonts w:ascii="仿宋" w:hAnsi="仿宋" w:eastAsia="仿宋"/>
          <w:b/>
          <w:sz w:val="44"/>
          <w:szCs w:val="44"/>
        </w:rPr>
      </w:pPr>
    </w:p>
    <w:p>
      <w:pPr>
        <w:spacing w:line="540" w:lineRule="exact"/>
        <w:jc w:val="center"/>
        <w:rPr>
          <w:rFonts w:ascii="仿宋" w:hAnsi="仿宋" w:eastAsia="仿宋"/>
          <w:b/>
          <w:sz w:val="44"/>
          <w:szCs w:val="44"/>
        </w:rPr>
      </w:pPr>
      <w:r>
        <w:rPr>
          <w:rFonts w:hint="eastAsia" w:ascii="仿宋" w:hAnsi="仿宋" w:eastAsia="仿宋"/>
          <w:b/>
          <w:sz w:val="44"/>
          <w:szCs w:val="44"/>
        </w:rPr>
        <w:t>目    录</w:t>
      </w:r>
    </w:p>
    <w:p>
      <w:pPr>
        <w:spacing w:line="540" w:lineRule="exact"/>
        <w:rPr>
          <w:rFonts w:ascii="仿宋" w:hAnsi="仿宋" w:eastAsia="仿宋"/>
          <w:b/>
          <w:sz w:val="44"/>
          <w:szCs w:val="44"/>
          <w:u w:val="single"/>
        </w:rPr>
      </w:pPr>
    </w:p>
    <w:p>
      <w:pPr>
        <w:spacing w:line="540" w:lineRule="exact"/>
        <w:rPr>
          <w:rFonts w:ascii="仿宋" w:hAnsi="仿宋" w:eastAsia="仿宋"/>
          <w:b/>
          <w:bCs/>
          <w:sz w:val="32"/>
          <w:szCs w:val="32"/>
        </w:rPr>
      </w:pPr>
      <w:r>
        <w:rPr>
          <w:rFonts w:hint="eastAsia" w:ascii="仿宋" w:hAnsi="仿宋" w:eastAsia="仿宋"/>
          <w:b/>
          <w:bCs/>
          <w:sz w:val="32"/>
          <w:szCs w:val="32"/>
        </w:rPr>
        <w:t>第一部分    部门概况</w:t>
      </w:r>
    </w:p>
    <w:p>
      <w:pPr>
        <w:numPr>
          <w:ilvl w:val="0"/>
          <w:numId w:val="1"/>
        </w:numPr>
        <w:spacing w:line="540" w:lineRule="exact"/>
        <w:rPr>
          <w:rFonts w:ascii="仿宋" w:hAnsi="仿宋" w:eastAsia="仿宋"/>
          <w:sz w:val="32"/>
          <w:szCs w:val="32"/>
        </w:rPr>
      </w:pPr>
      <w:r>
        <w:rPr>
          <w:rFonts w:hint="eastAsia" w:ascii="仿宋" w:hAnsi="仿宋" w:eastAsia="仿宋"/>
          <w:sz w:val="32"/>
          <w:szCs w:val="32"/>
        </w:rPr>
        <w:t>主要职责和机构设置情况</w:t>
      </w:r>
    </w:p>
    <w:p>
      <w:pPr>
        <w:numPr>
          <w:ilvl w:val="0"/>
          <w:numId w:val="1"/>
        </w:numPr>
        <w:spacing w:line="540" w:lineRule="exact"/>
        <w:rPr>
          <w:rFonts w:ascii="仿宋" w:hAnsi="仿宋" w:eastAsia="仿宋"/>
          <w:sz w:val="32"/>
          <w:szCs w:val="32"/>
        </w:rPr>
      </w:pPr>
      <w:r>
        <w:rPr>
          <w:rFonts w:hint="eastAsia" w:ascii="仿宋" w:hAnsi="仿宋" w:eastAsia="仿宋"/>
          <w:sz w:val="32"/>
          <w:szCs w:val="32"/>
        </w:rPr>
        <w:t>部门决算单位构成</w:t>
      </w:r>
    </w:p>
    <w:p>
      <w:pPr>
        <w:spacing w:line="540" w:lineRule="exact"/>
        <w:rPr>
          <w:rFonts w:hint="eastAsia" w:ascii="仿宋" w:hAnsi="仿宋" w:eastAsia="仿宋"/>
          <w:b/>
          <w:bCs/>
          <w:sz w:val="32"/>
          <w:szCs w:val="32"/>
        </w:rPr>
      </w:pPr>
      <w:r>
        <w:rPr>
          <w:rFonts w:hint="eastAsia" w:ascii="仿宋" w:hAnsi="仿宋" w:eastAsia="仿宋"/>
          <w:b/>
          <w:bCs/>
          <w:sz w:val="32"/>
          <w:szCs w:val="32"/>
        </w:rPr>
        <w:t>第二部分    2021年度部门决算情况说明</w:t>
      </w:r>
    </w:p>
    <w:p>
      <w:pPr>
        <w:spacing w:line="540" w:lineRule="exact"/>
        <w:rPr>
          <w:rFonts w:ascii="仿宋" w:hAnsi="仿宋" w:eastAsia="仿宋"/>
          <w:sz w:val="32"/>
          <w:szCs w:val="32"/>
        </w:rPr>
      </w:pPr>
      <w:r>
        <w:rPr>
          <w:rFonts w:hint="eastAsia" w:ascii="仿宋" w:hAnsi="仿宋" w:eastAsia="仿宋"/>
          <w:sz w:val="32"/>
          <w:szCs w:val="32"/>
        </w:rPr>
        <w:t>一、收入支出决算总体情况说明</w:t>
      </w:r>
    </w:p>
    <w:p>
      <w:pPr>
        <w:spacing w:line="540" w:lineRule="exact"/>
        <w:rPr>
          <w:rFonts w:ascii="仿宋" w:hAnsi="仿宋" w:eastAsia="仿宋"/>
          <w:sz w:val="32"/>
          <w:szCs w:val="32"/>
        </w:rPr>
      </w:pPr>
      <w:r>
        <w:rPr>
          <w:rFonts w:hint="eastAsia" w:ascii="仿宋" w:hAnsi="仿宋" w:eastAsia="仿宋"/>
          <w:sz w:val="32"/>
          <w:szCs w:val="32"/>
        </w:rPr>
        <w:t>二、财政拨款收入支出决算情况说明</w:t>
      </w:r>
    </w:p>
    <w:p>
      <w:pPr>
        <w:spacing w:line="540" w:lineRule="exact"/>
        <w:rPr>
          <w:rFonts w:ascii="仿宋" w:hAnsi="仿宋" w:eastAsia="仿宋"/>
          <w:sz w:val="32"/>
          <w:szCs w:val="32"/>
        </w:rPr>
      </w:pPr>
      <w:r>
        <w:rPr>
          <w:rFonts w:hint="eastAsia" w:ascii="仿宋" w:hAnsi="仿宋" w:eastAsia="仿宋"/>
          <w:sz w:val="32"/>
          <w:szCs w:val="32"/>
        </w:rPr>
        <w:t>三、一般公共预算财政拨款“三公”经费支出决算情况说明</w:t>
      </w:r>
    </w:p>
    <w:p>
      <w:pPr>
        <w:spacing w:line="540" w:lineRule="exact"/>
        <w:rPr>
          <w:rFonts w:ascii="仿宋" w:hAnsi="仿宋" w:eastAsia="仿宋"/>
          <w:sz w:val="32"/>
          <w:szCs w:val="32"/>
        </w:rPr>
      </w:pPr>
      <w:r>
        <w:rPr>
          <w:rFonts w:hint="eastAsia" w:ascii="仿宋" w:hAnsi="仿宋" w:eastAsia="仿宋"/>
          <w:sz w:val="32"/>
          <w:szCs w:val="32"/>
        </w:rPr>
        <w:t>四、一般公共预算财政拨款基本支出决算情况说明</w:t>
      </w:r>
    </w:p>
    <w:p>
      <w:pPr>
        <w:spacing w:line="540" w:lineRule="exact"/>
        <w:rPr>
          <w:rFonts w:ascii="仿宋" w:hAnsi="仿宋" w:eastAsia="仿宋"/>
          <w:sz w:val="32"/>
          <w:szCs w:val="32"/>
        </w:rPr>
      </w:pPr>
      <w:r>
        <w:rPr>
          <w:rFonts w:hint="eastAsia" w:ascii="仿宋" w:hAnsi="仿宋" w:eastAsia="仿宋"/>
          <w:sz w:val="32"/>
          <w:szCs w:val="32"/>
        </w:rPr>
        <w:t>五、其他重要事项的情况说明</w:t>
      </w:r>
    </w:p>
    <w:p>
      <w:pPr>
        <w:spacing w:line="540" w:lineRule="exact"/>
        <w:rPr>
          <w:rFonts w:hint="eastAsia" w:ascii="仿宋" w:hAnsi="仿宋" w:eastAsia="仿宋"/>
          <w:b/>
          <w:bCs/>
          <w:sz w:val="32"/>
          <w:szCs w:val="32"/>
        </w:rPr>
      </w:pPr>
      <w:r>
        <w:rPr>
          <w:rFonts w:hint="eastAsia" w:ascii="仿宋" w:hAnsi="仿宋" w:eastAsia="仿宋"/>
          <w:b/>
          <w:bCs/>
          <w:sz w:val="32"/>
          <w:szCs w:val="32"/>
        </w:rPr>
        <w:t>第三部分    名词解释</w:t>
      </w:r>
    </w:p>
    <w:p>
      <w:pPr>
        <w:spacing w:line="540" w:lineRule="exact"/>
        <w:rPr>
          <w:rFonts w:hint="eastAsia" w:ascii="仿宋" w:hAnsi="仿宋" w:eastAsia="仿宋"/>
          <w:b/>
          <w:bCs/>
          <w:sz w:val="32"/>
          <w:szCs w:val="32"/>
        </w:rPr>
      </w:pPr>
      <w:r>
        <w:rPr>
          <w:rFonts w:hint="eastAsia" w:ascii="仿宋" w:hAnsi="仿宋" w:eastAsia="仿宋"/>
          <w:b/>
          <w:bCs/>
          <w:sz w:val="32"/>
          <w:szCs w:val="32"/>
        </w:rPr>
        <w:t>第四部分    2021年度部门决算报表</w:t>
      </w:r>
    </w:p>
    <w:p>
      <w:pPr>
        <w:spacing w:line="540" w:lineRule="exact"/>
        <w:rPr>
          <w:rFonts w:ascii="仿宋" w:hAnsi="仿宋" w:eastAsia="仿宋"/>
          <w:sz w:val="32"/>
          <w:szCs w:val="32"/>
        </w:rPr>
      </w:pPr>
      <w:r>
        <w:rPr>
          <w:rFonts w:hint="eastAsia" w:ascii="仿宋" w:hAnsi="仿宋" w:eastAsia="仿宋"/>
          <w:sz w:val="32"/>
          <w:szCs w:val="32"/>
        </w:rPr>
        <w:t>一、收入支出决算总表</w:t>
      </w:r>
    </w:p>
    <w:p>
      <w:pPr>
        <w:spacing w:line="540" w:lineRule="exact"/>
        <w:rPr>
          <w:rFonts w:ascii="仿宋" w:hAnsi="仿宋" w:eastAsia="仿宋"/>
          <w:sz w:val="32"/>
          <w:szCs w:val="32"/>
        </w:rPr>
      </w:pPr>
      <w:r>
        <w:rPr>
          <w:rFonts w:hint="eastAsia" w:ascii="仿宋" w:hAnsi="仿宋" w:eastAsia="仿宋"/>
          <w:sz w:val="32"/>
          <w:szCs w:val="32"/>
        </w:rPr>
        <w:t>二、收入决算表</w:t>
      </w:r>
    </w:p>
    <w:p>
      <w:pPr>
        <w:spacing w:line="540" w:lineRule="exact"/>
        <w:rPr>
          <w:rFonts w:ascii="仿宋" w:hAnsi="仿宋" w:eastAsia="仿宋"/>
          <w:sz w:val="32"/>
          <w:szCs w:val="32"/>
        </w:rPr>
      </w:pPr>
      <w:r>
        <w:rPr>
          <w:rFonts w:hint="eastAsia" w:ascii="仿宋" w:hAnsi="仿宋" w:eastAsia="仿宋"/>
          <w:sz w:val="32"/>
          <w:szCs w:val="32"/>
        </w:rPr>
        <w:t>三、支出决算表</w:t>
      </w:r>
    </w:p>
    <w:p>
      <w:pPr>
        <w:spacing w:line="540" w:lineRule="exact"/>
        <w:rPr>
          <w:rFonts w:ascii="仿宋" w:hAnsi="仿宋" w:eastAsia="仿宋"/>
          <w:sz w:val="32"/>
          <w:szCs w:val="32"/>
        </w:rPr>
      </w:pPr>
      <w:r>
        <w:rPr>
          <w:rFonts w:hint="eastAsia" w:ascii="仿宋" w:hAnsi="仿宋" w:eastAsia="仿宋"/>
          <w:sz w:val="32"/>
          <w:szCs w:val="32"/>
        </w:rPr>
        <w:t>四、财政拨款收入支出决算表</w:t>
      </w:r>
    </w:p>
    <w:p>
      <w:pPr>
        <w:spacing w:line="540" w:lineRule="exact"/>
        <w:rPr>
          <w:rFonts w:ascii="仿宋" w:hAnsi="仿宋" w:eastAsia="仿宋"/>
          <w:sz w:val="32"/>
          <w:szCs w:val="32"/>
        </w:rPr>
      </w:pPr>
      <w:r>
        <w:rPr>
          <w:rFonts w:hint="eastAsia" w:ascii="仿宋" w:hAnsi="仿宋" w:eastAsia="仿宋"/>
          <w:sz w:val="32"/>
          <w:szCs w:val="32"/>
        </w:rPr>
        <w:t>五、一般公共预算</w:t>
      </w:r>
      <w:r>
        <w:rPr>
          <w:rFonts w:ascii="仿宋" w:hAnsi="仿宋" w:eastAsia="仿宋"/>
          <w:sz w:val="32"/>
          <w:szCs w:val="32"/>
        </w:rPr>
        <w:t>财政拨款支出决算表</w:t>
      </w:r>
    </w:p>
    <w:p>
      <w:pPr>
        <w:spacing w:line="540" w:lineRule="exact"/>
        <w:rPr>
          <w:rFonts w:ascii="仿宋" w:hAnsi="仿宋" w:eastAsia="仿宋"/>
          <w:sz w:val="32"/>
          <w:szCs w:val="32"/>
        </w:rPr>
      </w:pPr>
      <w:r>
        <w:rPr>
          <w:rFonts w:hint="eastAsia" w:ascii="仿宋" w:hAnsi="仿宋" w:eastAsia="仿宋"/>
          <w:sz w:val="32"/>
          <w:szCs w:val="32"/>
        </w:rPr>
        <w:t>六、一般公共预算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pPr>
        <w:spacing w:line="540" w:lineRule="exac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政府性基金预算财政拨款支出决算表</w:t>
      </w:r>
    </w:p>
    <w:p>
      <w:pPr>
        <w:spacing w:line="540" w:lineRule="exact"/>
        <w:ind w:left="640" w:hanging="640" w:hangingChars="200"/>
        <w:rPr>
          <w:rFonts w:ascii="仿宋" w:hAnsi="仿宋" w:eastAsia="仿宋"/>
          <w:sz w:val="32"/>
          <w:szCs w:val="32"/>
        </w:rPr>
      </w:pPr>
      <w:r>
        <w:rPr>
          <w:rFonts w:hint="eastAsia" w:ascii="仿宋" w:hAnsi="仿宋" w:eastAsia="仿宋"/>
          <w:sz w:val="32"/>
          <w:szCs w:val="32"/>
        </w:rPr>
        <w:t>八、一般公共预算财政拨款“三公”经费支出决算表</w:t>
      </w:r>
    </w:p>
    <w:p>
      <w:pPr>
        <w:spacing w:line="540" w:lineRule="exact"/>
        <w:ind w:left="640" w:hanging="640" w:hangingChars="200"/>
        <w:rPr>
          <w:rFonts w:ascii="仿宋" w:hAnsi="仿宋" w:eastAsia="仿宋"/>
          <w:sz w:val="32"/>
          <w:szCs w:val="32"/>
        </w:rPr>
      </w:pPr>
      <w:r>
        <w:rPr>
          <w:rFonts w:hint="eastAsia" w:ascii="仿宋" w:hAnsi="仿宋" w:eastAsia="仿宋"/>
          <w:sz w:val="32"/>
          <w:szCs w:val="32"/>
        </w:rPr>
        <w:t>九、国有资本经营预算财政拨款支出决算表</w:t>
      </w:r>
    </w:p>
    <w:p>
      <w:pPr>
        <w:spacing w:line="540" w:lineRule="exact"/>
        <w:jc w:val="center"/>
        <w:rPr>
          <w:rFonts w:ascii="仿宋" w:hAnsi="仿宋" w:eastAsia="仿宋"/>
          <w:b/>
          <w:sz w:val="44"/>
          <w:szCs w:val="44"/>
          <w:u w:val="single"/>
        </w:rPr>
      </w:pPr>
    </w:p>
    <w:p>
      <w:pPr>
        <w:spacing w:line="540" w:lineRule="exact"/>
        <w:jc w:val="center"/>
        <w:rPr>
          <w:rFonts w:ascii="仿宋" w:hAnsi="仿宋" w:eastAsia="仿宋"/>
          <w:b/>
          <w:sz w:val="36"/>
          <w:szCs w:val="36"/>
        </w:rPr>
      </w:pPr>
      <w:r>
        <w:rPr>
          <w:rFonts w:hint="eastAsia" w:ascii="仿宋" w:hAnsi="仿宋" w:eastAsia="仿宋"/>
          <w:b/>
          <w:sz w:val="44"/>
          <w:szCs w:val="44"/>
          <w:u w:val="single"/>
        </w:rPr>
        <w:br w:type="page"/>
      </w:r>
      <w:r>
        <w:rPr>
          <w:rFonts w:hint="eastAsia" w:ascii="仿宋" w:hAnsi="仿宋" w:eastAsia="仿宋"/>
          <w:b/>
          <w:sz w:val="36"/>
          <w:szCs w:val="36"/>
        </w:rPr>
        <w:t>第一部分 部门概况</w:t>
      </w:r>
    </w:p>
    <w:p>
      <w:pPr>
        <w:spacing w:line="540" w:lineRule="exact"/>
        <w:ind w:firstLine="640" w:firstLineChars="200"/>
        <w:jc w:val="left"/>
        <w:rPr>
          <w:rFonts w:ascii="仿宋" w:hAnsi="仿宋" w:eastAsia="仿宋"/>
          <w:sz w:val="32"/>
          <w:szCs w:val="32"/>
        </w:rPr>
      </w:pP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一、主要职责和机构设置情况</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（一）主要职责</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1.贯彻党和国家、省有关公安工作的方针、政策、法规、规章，结合本地行政区域实际，研究制定全市公安规范性文件，指导、监督、检查全市公安工作。</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2.掌握影响稳定、危害国内安全和社会治安的情况，分析形势，制定对策。及时向省公安厅和市政府报告有关情况和信息，提出处理意见。向下级公安机关传达省公安厅和市政府的指示，并监督落实。</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3.负责本市特大刑事案件和跨县(市)、区重大刑事案件的侦破工作，组织处置重大治安案件和突发事件。</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4.负责、指导、监督全市公安机关依法查处危害社会治安秩序行为，依法管理户籍、居民身份证、枪支弹药、危险物品和特种行业。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5.按照规定权限组织指导、依法管理我市公民出入境和外国人在我市行政区域内居留、旅行的有关工作，指导边防治安管理工作。</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6.管理、监督消防工作，贯彻落实消防法规的各项措施。</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7.指导、监督全市公安机关维护道路交通安全、交通秩序以及机动车辆和驾驶员管理工作。</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8.负责并指导全市公安机关对国家机关、社会团体、企业、事业单位和重点建设工程的治安保卫工作以及群众性治安保卫组织的治安防范工作。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9.负责对公共信息网络的安全监察工作。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10.负责、指导公安机关依法承担的执行刑罚和对看守所、治安拘留所、强制戒毒所、收容教育所的管理工作。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11.负责收容教养审批工作，承担市政府劳动教养管理委员会的日常工作。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12.按照公安部和省公安厅的部署，组织实施对来我市视察工作的党和国家领导人、省级领导以及重要外宾的警卫工作。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13.组织开展禁毒缉毒工作，承担市禁毒工作领导小组办公室的日常工作。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14.研究制定加强公安科技、信息技术、刑事技术等方案和措施，并组织实施。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15.研究制定公安机关装备、被装、经费等警务保障的方案、制度并组织实施。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16.按规定的权限，对武警部队执行公安任务及相关业务实施领导和指挥。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17.负责全市公安机关思想政治工作和队伍建设工作，根据国家和省有关规定，研究制定本市公安人员培训教育、公安教育和公安宣传的规划、措施并组织实施。协管县公安局领导干部。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18.贯彻落实国家、省有关公安队伍监督管理规章制度，拟定我市监督管理方案并组织实施。按规定权限查处、督办公安队伍重大违纪案件。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19.承办市政府交办的其他事项。</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（二）内设机构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根据上述职责，市公安局机关设下列职能科室。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1.办公室</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掌握全市公安工作情况，收集、综合分析、报告社情和社会治安形势及公安信息；研究全市公安工作规划、计划；负责公安理论研究；起草重要文件、会议报告和工作总结；负责重要会议的会务工作和重大事项的组织协调、督查督办以及市局领导政务活动的有关工作；负责文秘工作；负责收集、整理、保管、利用全市各类公安资料；负责全市公安史志的编审工作；指导基层公安机关档案管理工作。</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2.警务指挥部</w:t>
      </w:r>
    </w:p>
    <w:p>
      <w:pPr>
        <w:widowControl/>
        <w:shd w:val="clear" w:color="auto" w:fill="FFFFFF"/>
        <w:spacing w:line="560" w:lineRule="exact"/>
        <w:ind w:firstLine="632" w:firstLineChars="200"/>
        <w:jc w:val="left"/>
        <w:rPr>
          <w:rFonts w:ascii="仿宋" w:hAnsi="仿宋" w:eastAsia="仿宋" w:cs="仿宋"/>
          <w:color w:val="777777"/>
          <w:sz w:val="32"/>
          <w:szCs w:val="32"/>
        </w:rPr>
      </w:pPr>
      <w:r>
        <w:rPr>
          <w:rFonts w:hint="eastAsia" w:ascii="仿宋" w:hAnsi="仿宋" w:eastAsia="仿宋" w:cs="仿宋"/>
          <w:color w:val="222222"/>
          <w:spacing w:val="-2"/>
          <w:kern w:val="0"/>
          <w:sz w:val="32"/>
          <w:szCs w:val="32"/>
          <w:shd w:val="clear" w:color="auto" w:fill="FFFFFF"/>
        </w:rPr>
        <w:t xml:space="preserve">收集掌握并报告全市社会治安情况和公安系统重要动态信息；协调处理紧急警务；协调处置全市重大案件，指导、协调全市公安机关指挥系统建设和“ 110” 报警服务工作，承担群众对治安问题举报接处警和对公安队伍违法违纪投诉接警；研究制定全市公安信息化发展规划并组织实施；指导协调全市公安机关信息网络建设，管理公安无线电频率资源和其他通信资源，保障全市公安信息通信网络的正常运行；开展跨区域、跨部门的综合情报信息研判；实时发布可能影响社会稳定和治安安定的预警性情报信息及研判结果，指导和督促有关单位、警种和部门适时调整警务活动，迅速落实打击、防范和控制措施；协调情报信息工作中的条块关系，加强各警种、各部门、各单位情报信息及研判结果的交流、交换，提高情报信息共享水平和综合效益；负责全局情报信息工作的协调、考核、检查和管理，情报信息的等级评定；负责与市委、市政府、省公安厅，以及其他地市公安局的业务联系，开展情报信息报告、交流及交换工作；负责指导、检查全市公安系统基层基础建设和目标管理考核验收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3.政治部</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是市局党委主管公安政治工作的办事机构，也是指导全市公安队伍建设的行政职能部门。下设人事科、秘书科、教育培训科(培训中心)、宣传科、退休干部工作科。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人事科。负责市局机关和直属单位的人事、机构编制管理和警衔评授工作；负责全市公安系统录用人民警察及评授警衔的审查呈报工作；负责协管干部的考核工作并提出任免、交流意见；督促检查国家有关公安机关队伍建设方面政策、规定的落实。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（2）秘书科。负责全市公安政治工作的综合调研；掌握全市公安队伍建设和公安民警思想情况，适时提出队伍建设和政治工作建议和意见；研究拟定政治工作规划；承担政治部文秘综合工作。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（3）教育培训科(培训中心)。负责研究制定全市公安系统教育培训规划并组织实施。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4）宣传科。研究制定全市公安宣传思想工作规划和措施；指导公安业务和公安队伍建设的宣传工作，负责指导全市公安机关民警思想政治工作和理论教育工作；负责全市公安系统文化体育建设和民警立功创模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（5）离退休干部工作科。负责市局机关离退休人员的管理工作。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机关党、团组织设在政治部，负责党的组织、思想建设和共青团工作。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4.警务保障部</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负责公安后勤、警务保障规章制度落实工作；管理全市公安系统的装备、被装；负责公安业务经费和其他专项拨款的管理使用；负责市局机关财务、车辆、后勤、房产、国有资产的管理及安全保卫工作。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5.法制科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规划并组织实施全市公安法制建设，起草、审核地方规范性文件，指导和办理公安行政复议、应诉案件、国家赔偿和听证工作，承办劳教审批和劳教复议案件。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6.信访科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负责全市公安机关的控告申诉工作，受理、接待人民群众来信来访，承办、转办上级机关和领导交办的人民群众提出的控告申诉案件。 </w:t>
      </w:r>
    </w:p>
    <w:p>
      <w:pPr>
        <w:widowControl/>
        <w:shd w:val="clear" w:color="auto" w:fill="FFFFFF"/>
        <w:spacing w:line="560" w:lineRule="exact"/>
        <w:ind w:firstLine="640" w:firstLineChars="200"/>
        <w:jc w:val="left"/>
        <w:rPr>
          <w:rFonts w:ascii="仿宋" w:hAnsi="仿宋" w:eastAsia="仿宋" w:cs="仿宋"/>
          <w:color w:val="222222"/>
          <w:kern w:val="0"/>
          <w:sz w:val="32"/>
          <w:szCs w:val="32"/>
          <w:shd w:val="clear" w:color="auto" w:fill="FFFFFF"/>
        </w:rPr>
      </w:pPr>
      <w:r>
        <w:rPr>
          <w:rFonts w:hint="eastAsia" w:ascii="仿宋" w:hAnsi="仿宋" w:eastAsia="仿宋" w:cs="仿宋"/>
          <w:color w:val="222222"/>
          <w:kern w:val="0"/>
          <w:sz w:val="32"/>
          <w:szCs w:val="32"/>
          <w:shd w:val="clear" w:color="auto" w:fill="FFFFFF"/>
        </w:rPr>
        <w:t xml:space="preserve">7.警卫处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组织实施来我市视察工作的党和国家领导人、省级领导以及重要外宾的警卫工作。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设置监察室，与纪检委合署办公。负责行政监察审计工作。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（三）基层所队机构设置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1.交通警察支队 </w:t>
      </w:r>
    </w:p>
    <w:p>
      <w:pPr>
        <w:widowControl/>
        <w:shd w:val="clear" w:color="auto" w:fill="FFFFFF"/>
        <w:spacing w:line="560" w:lineRule="exact"/>
        <w:ind w:firstLine="624" w:firstLineChars="200"/>
        <w:jc w:val="left"/>
        <w:rPr>
          <w:rFonts w:ascii="仿宋" w:hAnsi="仿宋" w:eastAsia="仿宋" w:cs="仿宋"/>
          <w:color w:val="777777"/>
          <w:sz w:val="32"/>
          <w:szCs w:val="32"/>
        </w:rPr>
      </w:pPr>
      <w:r>
        <w:rPr>
          <w:rFonts w:hint="eastAsia" w:ascii="仿宋" w:hAnsi="仿宋" w:eastAsia="仿宋" w:cs="仿宋"/>
          <w:color w:val="222222"/>
          <w:spacing w:val="-4"/>
          <w:kern w:val="0"/>
          <w:sz w:val="32"/>
          <w:szCs w:val="32"/>
          <w:shd w:val="clear" w:color="auto" w:fill="FFFFFF"/>
        </w:rPr>
        <w:t xml:space="preserve">负责检查指导全市道路交通管理，开展道路安全宣传教育；研究本市交通管理规章制度；对车辆、驾驶员实施管理；处理交通事故、维护交通秩序；负责高速公路交通秩序的管理。 </w:t>
      </w:r>
    </w:p>
    <w:p>
      <w:pPr>
        <w:widowControl/>
        <w:shd w:val="clear" w:color="auto" w:fill="FFFFFF"/>
        <w:spacing w:line="560" w:lineRule="exact"/>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根据上述职责，交通警察支队设置14个内设机构。</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（1）政治处 。负责支队的思想政治工作，队伍建设、党务和纪检等工作。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（2）办公室 。负责全市道路交通管理的综合调研工作，掌握情况，制定工作规划及支队的文秘档案工作。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（3）行政科 。负责支队的财务、装备、被装、车辆、国有资产管理及后勤服务等工作。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（4）交通科 。负责指导全市道路交通秩序整治和执法工作；参与重要警卫和大型活动的道路交通安全的保卫工作；负责支队基层基础建设和目标管理工作；负责交通道路各种标牌、标识规划工作；负责“三超”大件装运审批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（5）宣传科 。负责市道路交通安全委员会的日常工作，制定交通安全宣传的规划并组织实施；负责交通宣传工作。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（6）法制科。负责全市驾驶员的法制教育，监督交通民警执法情况；负责交通行政管理方面行政复议工作。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（7）考验科。负责全市机动车驾驶员的考验、审批、换发、年检、证照等工作。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（8）车辆管理所 。负责全市机动车检验、年审、报废和增置的审核、机动车牌号、执照的换发等工作。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（9）设施大队。负责全市道路交通设施的费用决算；维修、改进交通道路设施。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（10）双台子交警大队。负责双台子区内的交通管理及交通事故的调查、审理、裁决工作。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（11）兴隆台交警大队。负责兴隆台区内的交通管理工作及交通事故的调查、审理、裁决工作。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（12）京沈高速公路管理大队。负责京沈高速公路盘锦路段交通秩序管理工作及交通事故的调查、审理、裁决工作。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（13）盘海高速公路管理大队。负责盘海高速公路盘锦路段交通秩序管理工作及交通事故的调查、审理、裁决工作。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（14）机动大队。负责全市道路交通秩序及专项整治任务；负责对突发事件处置工作及大型活动重要警卫、前导工作。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2.刑事犯罪案件侦查支队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负责本市特别重大刑事案件和跨县(市)、区重大刑事案件侦破工作和对重要案犯的追捕、堵截和控制工作，组织处置重大突发事件；掌握分析全市刑事犯罪动态，收集、交流、通报刑事犯罪信息、研究拟定预防、打击对策；组织、指导和监督全市公安机关打击刑事犯罪的侦查工作；负责全市刑事特情、阵地控制、刑嫌调控、情报资料等刑侦基础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3.巡特警支队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指导全市公安机关人民警察巡逻队伍及“110”报警服务系统的建设；指导公共秩序管理工作；指导、协调各类突发事件、暴力犯罪和群体性上访事件及自然灾害事故的处 置工作，负责指挥巡警做好社会面控制，打击、预防现行犯 罪和大型活动的治安保卫工作。 </w:t>
      </w:r>
    </w:p>
    <w:p>
      <w:pPr>
        <w:widowControl/>
        <w:shd w:val="clear" w:color="auto" w:fill="FFFFFF"/>
        <w:spacing w:line="560" w:lineRule="exact"/>
        <w:ind w:firstLine="640" w:firstLineChars="200"/>
        <w:jc w:val="left"/>
        <w:rPr>
          <w:rFonts w:hint="default" w:ascii="仿宋" w:hAnsi="仿宋" w:eastAsia="仿宋" w:cs="仿宋"/>
          <w:color w:val="777777"/>
          <w:sz w:val="32"/>
          <w:szCs w:val="32"/>
          <w:lang w:val="en-US" w:eastAsia="zh-CN"/>
        </w:rPr>
      </w:pPr>
      <w:r>
        <w:rPr>
          <w:rFonts w:hint="eastAsia" w:ascii="仿宋" w:hAnsi="仿宋" w:eastAsia="仿宋" w:cs="仿宋"/>
          <w:color w:val="222222"/>
          <w:kern w:val="0"/>
          <w:sz w:val="32"/>
          <w:szCs w:val="32"/>
          <w:shd w:val="clear" w:color="auto" w:fill="FFFFFF"/>
        </w:rPr>
        <w:t>4.</w:t>
      </w:r>
      <w:r>
        <w:rPr>
          <w:rFonts w:hint="eastAsia" w:ascii="仿宋" w:hAnsi="仿宋" w:eastAsia="仿宋" w:cs="仿宋"/>
          <w:color w:val="222222"/>
          <w:kern w:val="0"/>
          <w:sz w:val="32"/>
          <w:szCs w:val="32"/>
          <w:shd w:val="clear" w:color="auto" w:fill="FFFFFF"/>
          <w:lang w:eastAsia="zh-CN"/>
        </w:rPr>
        <w:t>公安其他部门</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5.经济犯罪案件侦查支队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掌握全市经济犯罪的动态，分析经济犯罪活动规律，制定预防、打击对策；负责对全市经济犯罪案件侦破工作，组织、指导和监督县、区经侦大队的工作；负责全市涉税案件的侦破工作和对基层公安机关涉税案件的指导协调工作，完成上级督办，交办的涉税犯罪案件；侦办上级交办的和跨地区的重大经济案件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6.监所管理支队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指导全市公安看守所、行政拘留所、强制戒毒所、收容教育所等场所和羁押人员的监管教育工作；研究拟定有关政策、法规和制度，并监督检查落实情况；掌握羁押情况，检查指导收押场所安全防范工作。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7.交通分局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在各级党委政府和市公安局领导下，认真贯彻执行有关交通运输法规、条例。 了解掌握交通领域内治安、刑事案件的发案特点规律，研究制定对策。 负责交通运输系统内的治安、刑事案件的查处、侦办工作。 承办上级公安机关交办的其他事项。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8.内保分局 </w:t>
      </w:r>
    </w:p>
    <w:p>
      <w:pPr>
        <w:widowControl/>
        <w:shd w:val="clear" w:color="auto" w:fill="FFFFFF"/>
        <w:spacing w:line="560" w:lineRule="exact"/>
        <w:ind w:firstLine="632" w:firstLineChars="200"/>
        <w:jc w:val="left"/>
        <w:rPr>
          <w:rFonts w:ascii="仿宋" w:hAnsi="仿宋" w:eastAsia="仿宋" w:cs="仿宋"/>
          <w:color w:val="777777"/>
          <w:sz w:val="32"/>
          <w:szCs w:val="32"/>
        </w:rPr>
      </w:pPr>
      <w:r>
        <w:rPr>
          <w:rFonts w:hint="eastAsia" w:ascii="仿宋" w:hAnsi="仿宋" w:eastAsia="仿宋" w:cs="仿宋"/>
          <w:color w:val="222222"/>
          <w:spacing w:val="-2"/>
          <w:kern w:val="0"/>
          <w:sz w:val="32"/>
          <w:szCs w:val="32"/>
          <w:shd w:val="clear" w:color="auto" w:fill="FFFFFF"/>
        </w:rPr>
        <w:t xml:space="preserve">研究制定公共安全方面的政策、规定；指导、监督全市机关、团体、企事业单位治安保卫工作；指导全市保安队伍的建设工作；负责本市金融护卫中心的组建和日常管理工作。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9.治安管理支队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贯彻执行国家、省有关治安行政法规，依法查处危害社会治安秩序行为；依法对特种行业、公共场所进行管理，依法管理枪支弹药危险品；指导全市社会治安管理工作，组织指导维护大型群众性活动的治安秩序；负责全市的社会防范和技术防范工作；负责黄、赌、嫖娼案件的指导、监督、查处工作；负责全市人口登记、居民身份证管理和征收城市增容费工作；指导社区警务建设和派出所基础工作。 </w:t>
      </w:r>
    </w:p>
    <w:p>
      <w:pPr>
        <w:widowControl/>
        <w:shd w:val="clear" w:color="auto" w:fill="FFFFFF"/>
        <w:spacing w:line="560" w:lineRule="exact"/>
        <w:ind w:firstLine="640" w:firstLineChars="200"/>
        <w:jc w:val="left"/>
        <w:rPr>
          <w:rFonts w:hint="eastAsia" w:ascii="仿宋" w:hAnsi="仿宋" w:eastAsia="仿宋" w:cs="仿宋"/>
          <w:color w:val="222222"/>
          <w:spacing w:val="-2"/>
          <w:kern w:val="0"/>
          <w:sz w:val="32"/>
          <w:szCs w:val="32"/>
          <w:shd w:val="clear" w:color="auto" w:fill="FFFFFF"/>
          <w:lang w:eastAsia="zh-CN"/>
        </w:rPr>
      </w:pPr>
      <w:r>
        <w:rPr>
          <w:rFonts w:hint="eastAsia" w:ascii="仿宋" w:hAnsi="仿宋" w:eastAsia="仿宋" w:cs="仿宋"/>
          <w:color w:val="222222"/>
          <w:kern w:val="0"/>
          <w:sz w:val="32"/>
          <w:szCs w:val="32"/>
          <w:shd w:val="clear" w:color="auto" w:fill="FFFFFF"/>
        </w:rPr>
        <w:t>10.</w:t>
      </w:r>
      <w:r>
        <w:rPr>
          <w:rFonts w:hint="eastAsia" w:ascii="仿宋" w:hAnsi="仿宋" w:eastAsia="仿宋" w:cs="仿宋"/>
          <w:color w:val="222222"/>
          <w:kern w:val="0"/>
          <w:sz w:val="32"/>
          <w:szCs w:val="32"/>
          <w:shd w:val="clear" w:color="auto" w:fill="FFFFFF"/>
          <w:lang w:eastAsia="zh-CN"/>
        </w:rPr>
        <w:t>公安其他部门</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11.禁毒支队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掌握全市涉毒违法犯罪活动动态，研究拟定预防、打击对策、组织指导、监督对毒品犯罪的侦查工作和麻醉品、精神药品的安全管理及易制毒化学品管制工作，按要求承办、协调有关部门开展禁毒工作。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12.警务督察支队</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负责指导全市公安机关警务督察工作，对全市公安机关及人</w:t>
      </w:r>
      <w:r>
        <w:rPr>
          <w:rFonts w:hint="eastAsia" w:ascii="仿宋" w:hAnsi="仿宋" w:eastAsia="仿宋" w:cs="仿宋"/>
          <w:color w:val="222222"/>
          <w:spacing w:val="-8"/>
          <w:kern w:val="0"/>
          <w:sz w:val="32"/>
          <w:szCs w:val="32"/>
          <w:shd w:val="clear" w:color="auto" w:fill="FFFFFF"/>
        </w:rPr>
        <w:t xml:space="preserve">民警察依法履行职责，行使职权和遵守纪律的情况实, 施监督。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13.</w:t>
      </w:r>
      <w:r>
        <w:rPr>
          <w:rFonts w:hint="eastAsia" w:ascii="仿宋" w:hAnsi="仿宋" w:eastAsia="仿宋" w:cs="仿宋"/>
          <w:color w:val="222222"/>
          <w:kern w:val="0"/>
          <w:sz w:val="32"/>
          <w:szCs w:val="32"/>
          <w:shd w:val="clear" w:color="auto" w:fill="FFFFFF"/>
          <w:lang w:eastAsia="zh-CN"/>
        </w:rPr>
        <w:t>公安其他部门</w:t>
      </w:r>
      <w:r>
        <w:rPr>
          <w:rFonts w:hint="eastAsia" w:ascii="仿宋" w:hAnsi="仿宋" w:eastAsia="仿宋" w:cs="仿宋"/>
          <w:color w:val="222222"/>
          <w:kern w:val="0"/>
          <w:sz w:val="32"/>
          <w:szCs w:val="32"/>
          <w:shd w:val="clear" w:color="auto" w:fill="FFFFFF"/>
        </w:rPr>
        <w:t xml:space="preserve"> </w:t>
      </w:r>
    </w:p>
    <w:p>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14.</w:t>
      </w:r>
      <w:r>
        <w:rPr>
          <w:rFonts w:hint="eastAsia" w:ascii="仿宋" w:hAnsi="仿宋" w:eastAsia="仿宋" w:cs="仿宋"/>
          <w:color w:val="222222"/>
          <w:kern w:val="0"/>
          <w:sz w:val="32"/>
          <w:szCs w:val="32"/>
          <w:shd w:val="clear" w:color="auto" w:fill="FFFFFF"/>
          <w:lang w:eastAsia="zh-CN"/>
        </w:rPr>
        <w:t>公安其他部门</w:t>
      </w:r>
      <w:r>
        <w:rPr>
          <w:rFonts w:hint="eastAsia" w:ascii="仿宋" w:hAnsi="仿宋" w:eastAsia="仿宋" w:cs="仿宋"/>
          <w:color w:val="222222"/>
          <w:kern w:val="0"/>
          <w:sz w:val="32"/>
          <w:szCs w:val="32"/>
          <w:shd w:val="clear" w:color="auto" w:fill="FFFFFF"/>
        </w:rPr>
        <w:t xml:space="preserve"> </w:t>
      </w:r>
    </w:p>
    <w:p>
      <w:pPr>
        <w:widowControl/>
        <w:shd w:val="clear" w:color="auto" w:fill="FFFFFF"/>
        <w:spacing w:line="560" w:lineRule="exact"/>
        <w:ind w:firstLine="640" w:firstLineChars="200"/>
        <w:jc w:val="both"/>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15.出入境管理局</w:t>
      </w:r>
    </w:p>
    <w:p>
      <w:pPr>
        <w:spacing w:line="560" w:lineRule="exact"/>
        <w:ind w:firstLine="640" w:firstLineChars="200"/>
        <w:jc w:val="left"/>
        <w:rPr>
          <w:rFonts w:ascii="仿宋" w:hAnsi="仿宋" w:eastAsia="仿宋" w:cs="仿宋"/>
          <w:color w:val="222222"/>
          <w:kern w:val="0"/>
          <w:sz w:val="32"/>
          <w:szCs w:val="32"/>
          <w:shd w:val="clear" w:color="auto" w:fill="FFFFFF"/>
        </w:rPr>
      </w:pPr>
      <w:r>
        <w:rPr>
          <w:rFonts w:hint="eastAsia" w:ascii="仿宋" w:hAnsi="仿宋" w:eastAsia="仿宋" w:cs="仿宋"/>
          <w:color w:val="222222"/>
          <w:kern w:val="0"/>
          <w:sz w:val="32"/>
          <w:szCs w:val="32"/>
          <w:shd w:val="clear" w:color="auto" w:fill="FFFFFF"/>
        </w:rPr>
        <w:t>负责对全市中国公民因私出境、外国人入境及外事管理工作；承办法定不准出境的中国公民的报备工作。</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二、部门决算单位构成</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纳入盘锦市公安局2021年度部门决算编制范围的二级预算单位包括：</w:t>
      </w:r>
    </w:p>
    <w:p>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1.盘锦市公安局本级</w:t>
      </w:r>
    </w:p>
    <w:p>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2.盘锦市公安局兴隆台分局</w:t>
      </w:r>
    </w:p>
    <w:p>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3.盘锦市公安局双台子分局</w:t>
      </w:r>
    </w:p>
    <w:p>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4.盘锦市公安局辽东湾新区分局</w:t>
      </w:r>
    </w:p>
    <w:p>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5.盘锦市公安局城郊分局</w:t>
      </w:r>
    </w:p>
    <w:p>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6.盘锦市公安局监所管理支队</w:t>
      </w:r>
    </w:p>
    <w:p>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7.盘锦市公安局警务保障服务中心</w:t>
      </w:r>
    </w:p>
    <w:p>
      <w:pPr>
        <w:ind w:left="840"/>
        <w:jc w:val="left"/>
        <w:rPr>
          <w:rFonts w:ascii="仿宋" w:hAnsi="仿宋" w:eastAsia="仿宋"/>
          <w:sz w:val="32"/>
          <w:szCs w:val="32"/>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p>
    <w:p>
      <w:pPr>
        <w:spacing w:line="540" w:lineRule="exact"/>
        <w:ind w:left="319" w:leftChars="152" w:firstLine="361" w:firstLineChars="100"/>
        <w:jc w:val="center"/>
        <w:rPr>
          <w:rFonts w:ascii="仿宋" w:hAnsi="仿宋" w:eastAsia="仿宋"/>
          <w:b/>
          <w:sz w:val="36"/>
          <w:szCs w:val="36"/>
        </w:rPr>
      </w:pPr>
      <w:r>
        <w:rPr>
          <w:rFonts w:hint="eastAsia" w:ascii="仿宋" w:hAnsi="仿宋" w:eastAsia="仿宋"/>
          <w:b/>
          <w:sz w:val="36"/>
          <w:szCs w:val="36"/>
        </w:rPr>
        <w:t>第二部分 2021年度部门决算情况说明</w:t>
      </w:r>
    </w:p>
    <w:p>
      <w:pPr>
        <w:spacing w:line="540" w:lineRule="exact"/>
        <w:rPr>
          <w:rFonts w:ascii="仿宋" w:hAnsi="仿宋" w:eastAsia="仿宋"/>
          <w:b/>
          <w:sz w:val="36"/>
          <w:szCs w:val="36"/>
        </w:rPr>
      </w:pPr>
    </w:p>
    <w:p>
      <w:pPr>
        <w:pStyle w:val="9"/>
        <w:numPr>
          <w:ilvl w:val="0"/>
          <w:numId w:val="2"/>
        </w:numPr>
        <w:spacing w:line="540" w:lineRule="exact"/>
        <w:ind w:firstLineChars="0"/>
        <w:rPr>
          <w:rFonts w:ascii="仿宋" w:hAnsi="仿宋" w:eastAsia="仿宋"/>
          <w:sz w:val="32"/>
          <w:szCs w:val="32"/>
        </w:rPr>
      </w:pPr>
      <w:r>
        <w:rPr>
          <w:rFonts w:hint="eastAsia" w:ascii="仿宋" w:hAnsi="仿宋" w:eastAsia="仿宋"/>
          <w:sz w:val="32"/>
          <w:szCs w:val="32"/>
        </w:rPr>
        <w:t>收入支出决算总体情况说明</w:t>
      </w:r>
    </w:p>
    <w:p>
      <w:pPr>
        <w:spacing w:line="540" w:lineRule="exact"/>
        <w:ind w:firstLine="660"/>
        <w:rPr>
          <w:rFonts w:ascii="仿宋" w:hAnsi="仿宋" w:eastAsia="仿宋"/>
          <w:b/>
          <w:sz w:val="32"/>
          <w:szCs w:val="32"/>
        </w:rPr>
      </w:pPr>
      <w:r>
        <w:rPr>
          <w:rFonts w:hint="eastAsia" w:ascii="仿宋" w:hAnsi="仿宋" w:eastAsia="仿宋"/>
          <w:b/>
          <w:sz w:val="32"/>
          <w:szCs w:val="32"/>
        </w:rPr>
        <w:t>（一）收入总计44203.11万元，包括：</w:t>
      </w:r>
    </w:p>
    <w:p>
      <w:pPr>
        <w:spacing w:line="540" w:lineRule="exact"/>
        <w:ind w:firstLine="660"/>
        <w:rPr>
          <w:rFonts w:ascii="仿宋" w:hAnsi="仿宋" w:eastAsia="仿宋"/>
          <w:sz w:val="32"/>
          <w:szCs w:val="32"/>
        </w:rPr>
      </w:pPr>
      <w:r>
        <w:rPr>
          <w:rFonts w:hint="eastAsia" w:ascii="仿宋" w:hAnsi="仿宋" w:eastAsia="仿宋"/>
          <w:sz w:val="32"/>
          <w:szCs w:val="32"/>
        </w:rPr>
        <w:t>1.财政拨款收入</w:t>
      </w:r>
      <w:r>
        <w:rPr>
          <w:rFonts w:ascii="仿宋" w:hAnsi="仿宋" w:eastAsia="仿宋"/>
          <w:sz w:val="32"/>
          <w:szCs w:val="32"/>
        </w:rPr>
        <w:t>39612.24</w:t>
      </w:r>
      <w:r>
        <w:rPr>
          <w:rFonts w:hint="eastAsia" w:ascii="仿宋" w:hAnsi="仿宋" w:eastAsia="仿宋"/>
          <w:sz w:val="32"/>
          <w:szCs w:val="32"/>
        </w:rPr>
        <w:t>万元，占</w:t>
      </w:r>
      <w:r>
        <w:rPr>
          <w:rFonts w:ascii="仿宋" w:hAnsi="仿宋" w:eastAsia="仿宋"/>
          <w:sz w:val="32"/>
          <w:szCs w:val="32"/>
        </w:rPr>
        <w:t>收入总计的89.61%</w:t>
      </w:r>
      <w:r>
        <w:rPr>
          <w:rFonts w:hint="eastAsia" w:ascii="仿宋" w:hAnsi="仿宋" w:eastAsia="仿宋"/>
          <w:sz w:val="32"/>
          <w:szCs w:val="32"/>
        </w:rPr>
        <w:t>。其中：一般公共预算财政拨款收入</w:t>
      </w:r>
      <w:r>
        <w:rPr>
          <w:rFonts w:ascii="仿宋" w:hAnsi="仿宋" w:eastAsia="仿宋"/>
          <w:sz w:val="32"/>
          <w:szCs w:val="32"/>
        </w:rPr>
        <w:t>39612.24</w:t>
      </w:r>
      <w:r>
        <w:rPr>
          <w:rFonts w:hint="eastAsia" w:ascii="仿宋" w:hAnsi="仿宋" w:eastAsia="仿宋"/>
          <w:sz w:val="32"/>
          <w:szCs w:val="32"/>
        </w:rPr>
        <w:t>万元，政府性基金收入</w:t>
      </w:r>
      <w:r>
        <w:rPr>
          <w:rFonts w:ascii="仿宋" w:hAnsi="仿宋" w:eastAsia="仿宋"/>
          <w:sz w:val="32"/>
          <w:szCs w:val="32"/>
        </w:rPr>
        <w:t>0</w:t>
      </w:r>
      <w:r>
        <w:rPr>
          <w:rFonts w:hint="eastAsia" w:ascii="仿宋" w:hAnsi="仿宋" w:eastAsia="仿宋"/>
          <w:sz w:val="32"/>
          <w:szCs w:val="32"/>
        </w:rPr>
        <w:t>万元，国有资本经营预算财政拨款收入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hint="eastAsia" w:ascii="仿宋" w:hAnsi="仿宋" w:eastAsia="仿宋"/>
          <w:sz w:val="32"/>
          <w:szCs w:val="32"/>
        </w:rPr>
        <w:t>2.上级补助收入</w:t>
      </w:r>
      <w:r>
        <w:rPr>
          <w:rFonts w:ascii="仿宋" w:hAnsi="仿宋" w:eastAsia="仿宋"/>
          <w:sz w:val="32"/>
          <w:szCs w:val="32"/>
        </w:rPr>
        <w:t>0</w:t>
      </w:r>
      <w:r>
        <w:rPr>
          <w:rFonts w:hint="eastAsia" w:ascii="仿宋" w:hAnsi="仿宋" w:eastAsia="仿宋"/>
          <w:sz w:val="32"/>
          <w:szCs w:val="32"/>
        </w:rPr>
        <w:t>万元，占收入总计的0%。</w:t>
      </w:r>
    </w:p>
    <w:p>
      <w:pPr>
        <w:spacing w:line="540" w:lineRule="exact"/>
        <w:ind w:firstLine="660"/>
        <w:rPr>
          <w:rFonts w:ascii="仿宋" w:hAnsi="仿宋" w:eastAsia="仿宋"/>
          <w:sz w:val="32"/>
          <w:szCs w:val="32"/>
        </w:rPr>
      </w:pPr>
      <w:r>
        <w:rPr>
          <w:rFonts w:hint="eastAsia" w:ascii="仿宋" w:hAnsi="仿宋" w:eastAsia="仿宋"/>
          <w:sz w:val="32"/>
          <w:szCs w:val="32"/>
        </w:rPr>
        <w:t>3.事业收入</w:t>
      </w:r>
      <w:r>
        <w:rPr>
          <w:rFonts w:ascii="仿宋" w:hAnsi="仿宋" w:eastAsia="仿宋"/>
          <w:sz w:val="32"/>
          <w:szCs w:val="32"/>
        </w:rPr>
        <w:t>0</w:t>
      </w:r>
      <w:r>
        <w:rPr>
          <w:rFonts w:hint="eastAsia" w:ascii="仿宋" w:hAnsi="仿宋" w:eastAsia="仿宋"/>
          <w:sz w:val="32"/>
          <w:szCs w:val="32"/>
        </w:rPr>
        <w:t>万元，占收入总计的0%。</w:t>
      </w:r>
    </w:p>
    <w:p>
      <w:pPr>
        <w:spacing w:line="540" w:lineRule="exact"/>
        <w:ind w:firstLine="660"/>
        <w:rPr>
          <w:rFonts w:ascii="仿宋" w:hAnsi="仿宋" w:eastAsia="仿宋"/>
          <w:sz w:val="32"/>
          <w:szCs w:val="32"/>
        </w:rPr>
      </w:pPr>
      <w:r>
        <w:rPr>
          <w:rFonts w:hint="eastAsia" w:ascii="仿宋" w:hAnsi="仿宋" w:eastAsia="仿宋"/>
          <w:sz w:val="32"/>
          <w:szCs w:val="32"/>
        </w:rPr>
        <w:t>4.经营收入</w:t>
      </w:r>
      <w:r>
        <w:rPr>
          <w:rFonts w:ascii="仿宋" w:hAnsi="仿宋" w:eastAsia="仿宋"/>
          <w:sz w:val="32"/>
          <w:szCs w:val="32"/>
        </w:rPr>
        <w:t>0</w:t>
      </w:r>
      <w:r>
        <w:rPr>
          <w:rFonts w:hint="eastAsia" w:ascii="仿宋" w:hAnsi="仿宋" w:eastAsia="仿宋"/>
          <w:sz w:val="32"/>
          <w:szCs w:val="32"/>
        </w:rPr>
        <w:t>万元，占收入总计的0%。</w:t>
      </w:r>
    </w:p>
    <w:p>
      <w:pPr>
        <w:spacing w:line="540" w:lineRule="exact"/>
        <w:ind w:firstLine="660"/>
        <w:rPr>
          <w:rFonts w:ascii="仿宋" w:hAnsi="仿宋" w:eastAsia="仿宋"/>
          <w:sz w:val="32"/>
          <w:szCs w:val="32"/>
        </w:rPr>
      </w:pPr>
      <w:r>
        <w:rPr>
          <w:rFonts w:hint="eastAsia" w:ascii="仿宋" w:hAnsi="仿宋" w:eastAsia="仿宋"/>
          <w:sz w:val="32"/>
          <w:szCs w:val="32"/>
        </w:rPr>
        <w:t>5.附属单位上缴收入</w:t>
      </w:r>
      <w:r>
        <w:rPr>
          <w:rFonts w:ascii="仿宋" w:hAnsi="仿宋" w:eastAsia="仿宋"/>
          <w:sz w:val="32"/>
          <w:szCs w:val="32"/>
        </w:rPr>
        <w:t>0</w:t>
      </w:r>
      <w:r>
        <w:rPr>
          <w:rFonts w:hint="eastAsia" w:ascii="仿宋" w:hAnsi="仿宋" w:eastAsia="仿宋"/>
          <w:sz w:val="32"/>
          <w:szCs w:val="32"/>
        </w:rPr>
        <w:t>万元，占收入总计的0%。</w:t>
      </w:r>
    </w:p>
    <w:p>
      <w:pPr>
        <w:spacing w:line="540" w:lineRule="exact"/>
        <w:ind w:firstLine="660"/>
        <w:rPr>
          <w:rFonts w:ascii="仿宋" w:hAnsi="仿宋" w:eastAsia="仿宋"/>
          <w:sz w:val="32"/>
          <w:szCs w:val="32"/>
        </w:rPr>
      </w:pPr>
      <w:r>
        <w:rPr>
          <w:rFonts w:hint="eastAsia" w:ascii="仿宋" w:hAnsi="仿宋" w:eastAsia="仿宋"/>
          <w:sz w:val="32"/>
          <w:szCs w:val="32"/>
        </w:rPr>
        <w:t>6.其他收入</w:t>
      </w:r>
      <w:r>
        <w:rPr>
          <w:rFonts w:ascii="仿宋" w:hAnsi="仿宋" w:eastAsia="仿宋"/>
          <w:sz w:val="32"/>
          <w:szCs w:val="32"/>
        </w:rPr>
        <w:t>958.72</w:t>
      </w:r>
      <w:r>
        <w:rPr>
          <w:rFonts w:hint="eastAsia" w:ascii="仿宋" w:hAnsi="仿宋" w:eastAsia="仿宋"/>
          <w:sz w:val="32"/>
          <w:szCs w:val="32"/>
        </w:rPr>
        <w:t>万元，占收入总计的2.17%。主要是辽东湾新区（县区）支付的辅警经费等收入。</w:t>
      </w:r>
    </w:p>
    <w:p>
      <w:pPr>
        <w:spacing w:line="540" w:lineRule="exact"/>
        <w:ind w:firstLine="660"/>
        <w:rPr>
          <w:rFonts w:ascii="仿宋" w:hAnsi="仿宋" w:eastAsia="仿宋"/>
          <w:sz w:val="32"/>
          <w:szCs w:val="32"/>
        </w:rPr>
      </w:pPr>
      <w:r>
        <w:rPr>
          <w:rFonts w:hint="eastAsia" w:ascii="仿宋" w:hAnsi="仿宋" w:eastAsia="仿宋"/>
          <w:sz w:val="32"/>
          <w:szCs w:val="32"/>
        </w:rPr>
        <w:t>7.使用非财政拨款结余</w:t>
      </w:r>
      <w:r>
        <w:rPr>
          <w:rFonts w:ascii="仿宋" w:hAnsi="仿宋" w:eastAsia="仿宋"/>
          <w:sz w:val="32"/>
          <w:szCs w:val="32"/>
        </w:rPr>
        <w:t>0</w:t>
      </w:r>
      <w:r>
        <w:rPr>
          <w:rFonts w:hint="eastAsia" w:ascii="仿宋" w:hAnsi="仿宋" w:eastAsia="仿宋"/>
          <w:sz w:val="32"/>
          <w:szCs w:val="32"/>
        </w:rPr>
        <w:t>万元，占收入总计的0%。</w:t>
      </w:r>
    </w:p>
    <w:p>
      <w:pPr>
        <w:spacing w:line="540" w:lineRule="exact"/>
        <w:ind w:firstLine="660"/>
        <w:rPr>
          <w:rFonts w:ascii="仿宋" w:hAnsi="仿宋" w:eastAsia="仿宋"/>
          <w:sz w:val="32"/>
          <w:szCs w:val="32"/>
        </w:rPr>
      </w:pPr>
      <w:r>
        <w:rPr>
          <w:rFonts w:hint="eastAsia" w:ascii="仿宋" w:hAnsi="仿宋" w:eastAsia="仿宋"/>
          <w:sz w:val="32"/>
          <w:szCs w:val="32"/>
        </w:rPr>
        <w:t>8.上年结转和结余</w:t>
      </w:r>
      <w:r>
        <w:rPr>
          <w:rFonts w:ascii="仿宋" w:hAnsi="仿宋" w:eastAsia="仿宋"/>
          <w:sz w:val="32"/>
          <w:szCs w:val="32"/>
        </w:rPr>
        <w:t>3632.15</w:t>
      </w:r>
      <w:r>
        <w:rPr>
          <w:rFonts w:hint="eastAsia" w:ascii="仿宋" w:hAnsi="仿宋" w:eastAsia="仿宋"/>
          <w:sz w:val="32"/>
          <w:szCs w:val="32"/>
        </w:rPr>
        <w:t>万元，占收入总计的8.22%。主要是2021年中央转移支付资金、政府采购项目款、留置看护中心建设款等。</w:t>
      </w:r>
    </w:p>
    <w:p>
      <w:pPr>
        <w:spacing w:line="540" w:lineRule="exact"/>
        <w:ind w:firstLine="660"/>
        <w:rPr>
          <w:rFonts w:ascii="仿宋" w:hAnsi="仿宋" w:eastAsia="仿宋"/>
          <w:sz w:val="32"/>
          <w:szCs w:val="32"/>
        </w:rPr>
      </w:pPr>
      <w:r>
        <w:rPr>
          <w:rFonts w:hint="eastAsia" w:ascii="仿宋" w:hAnsi="仿宋" w:eastAsia="仿宋"/>
          <w:sz w:val="32"/>
          <w:szCs w:val="32"/>
        </w:rPr>
        <w:t>与上年相比，今年收入减少4591.8万元，降低9.41%，主要原因：压缩年初预算，使预算编制更科学，预算执行率更高。</w:t>
      </w:r>
    </w:p>
    <w:p>
      <w:pPr>
        <w:spacing w:line="540" w:lineRule="exact"/>
        <w:ind w:firstLine="660"/>
        <w:rPr>
          <w:rFonts w:ascii="仿宋" w:hAnsi="仿宋" w:eastAsia="仿宋"/>
          <w:b/>
          <w:sz w:val="32"/>
          <w:szCs w:val="32"/>
        </w:rPr>
      </w:pPr>
      <w:r>
        <w:rPr>
          <w:rFonts w:hint="eastAsia" w:ascii="仿宋" w:hAnsi="仿宋" w:eastAsia="仿宋"/>
          <w:b/>
          <w:sz w:val="32"/>
          <w:szCs w:val="32"/>
        </w:rPr>
        <w:t>（二）支出总计42371.33万元，包括：</w:t>
      </w:r>
    </w:p>
    <w:p>
      <w:pPr>
        <w:spacing w:line="540" w:lineRule="exact"/>
        <w:ind w:firstLine="660"/>
        <w:rPr>
          <w:rFonts w:ascii="仿宋" w:hAnsi="仿宋" w:eastAsia="仿宋"/>
          <w:sz w:val="32"/>
          <w:szCs w:val="32"/>
        </w:rPr>
      </w:pPr>
      <w:r>
        <w:rPr>
          <w:rFonts w:hint="eastAsia" w:ascii="仿宋" w:hAnsi="仿宋" w:eastAsia="仿宋"/>
          <w:sz w:val="32"/>
          <w:szCs w:val="32"/>
        </w:rPr>
        <w:t>1.基本支出</w:t>
      </w:r>
      <w:r>
        <w:rPr>
          <w:rFonts w:ascii="仿宋" w:hAnsi="仿宋" w:eastAsia="仿宋"/>
          <w:sz w:val="32"/>
          <w:szCs w:val="32"/>
        </w:rPr>
        <w:t>35523.43</w:t>
      </w:r>
      <w:r>
        <w:rPr>
          <w:rFonts w:hint="eastAsia" w:ascii="仿宋" w:hAnsi="仿宋" w:eastAsia="仿宋"/>
          <w:sz w:val="32"/>
          <w:szCs w:val="32"/>
        </w:rPr>
        <w:t>万元，占支出总计的83.84%。主要是为保障机构正常运转、完成日常工作任务而发生的各项支出，其中：工资福利支出</w:t>
      </w:r>
      <w:r>
        <w:rPr>
          <w:rFonts w:ascii="仿宋" w:hAnsi="仿宋" w:eastAsia="仿宋"/>
          <w:sz w:val="32"/>
          <w:szCs w:val="32"/>
        </w:rPr>
        <w:t>30295.04</w:t>
      </w:r>
      <w:r>
        <w:rPr>
          <w:rFonts w:hint="eastAsia" w:ascii="仿宋" w:hAnsi="仿宋" w:eastAsia="仿宋"/>
          <w:sz w:val="32"/>
          <w:szCs w:val="32"/>
        </w:rPr>
        <w:t>万元，对个人和家庭的补助支出</w:t>
      </w:r>
      <w:r>
        <w:rPr>
          <w:rFonts w:ascii="仿宋" w:hAnsi="仿宋" w:eastAsia="仿宋"/>
          <w:sz w:val="32"/>
          <w:szCs w:val="32"/>
        </w:rPr>
        <w:t>441.81</w:t>
      </w:r>
      <w:r>
        <w:rPr>
          <w:rFonts w:hint="eastAsia" w:ascii="仿宋" w:hAnsi="仿宋" w:eastAsia="仿宋"/>
          <w:sz w:val="32"/>
          <w:szCs w:val="32"/>
        </w:rPr>
        <w:t>万元，商品和服务支出</w:t>
      </w:r>
      <w:r>
        <w:rPr>
          <w:rFonts w:ascii="仿宋" w:hAnsi="仿宋" w:eastAsia="仿宋"/>
          <w:sz w:val="32"/>
          <w:szCs w:val="32"/>
        </w:rPr>
        <w:t>4679.96</w:t>
      </w:r>
      <w:r>
        <w:rPr>
          <w:rFonts w:hint="eastAsia" w:ascii="仿宋" w:hAnsi="仿宋" w:eastAsia="仿宋"/>
          <w:sz w:val="32"/>
          <w:szCs w:val="32"/>
        </w:rPr>
        <w:t>万元，资本性支出106.61万元。</w:t>
      </w:r>
    </w:p>
    <w:p>
      <w:pPr>
        <w:spacing w:line="540" w:lineRule="exact"/>
        <w:ind w:firstLine="660"/>
        <w:rPr>
          <w:rFonts w:ascii="仿宋" w:hAnsi="仿宋" w:eastAsia="仿宋"/>
          <w:sz w:val="32"/>
          <w:szCs w:val="32"/>
        </w:rPr>
      </w:pPr>
      <w:r>
        <w:rPr>
          <w:rFonts w:hint="eastAsia" w:ascii="仿宋" w:hAnsi="仿宋" w:eastAsia="仿宋"/>
          <w:sz w:val="32"/>
          <w:szCs w:val="32"/>
        </w:rPr>
        <w:t>2.项目支出</w:t>
      </w:r>
      <w:r>
        <w:rPr>
          <w:rFonts w:ascii="仿宋" w:hAnsi="仿宋" w:eastAsia="仿宋"/>
          <w:sz w:val="32"/>
          <w:szCs w:val="32"/>
        </w:rPr>
        <w:t>6847.91</w:t>
      </w:r>
      <w:r>
        <w:rPr>
          <w:rFonts w:hint="eastAsia" w:ascii="仿宋" w:hAnsi="仿宋" w:eastAsia="仿宋"/>
          <w:sz w:val="32"/>
          <w:szCs w:val="32"/>
        </w:rPr>
        <w:t>万元，占支出总计的16.16%。主要包括主要包括中央转移支付资金、公安办案业务经费、公安收费返还、等业务支出。</w:t>
      </w:r>
    </w:p>
    <w:p>
      <w:pPr>
        <w:spacing w:line="540" w:lineRule="exact"/>
        <w:ind w:firstLine="660"/>
        <w:rPr>
          <w:rFonts w:ascii="仿宋" w:hAnsi="仿宋" w:eastAsia="仿宋"/>
          <w:sz w:val="32"/>
          <w:szCs w:val="32"/>
        </w:rPr>
      </w:pPr>
      <w:r>
        <w:rPr>
          <w:rFonts w:hint="eastAsia" w:ascii="仿宋" w:hAnsi="仿宋" w:eastAsia="仿宋"/>
          <w:sz w:val="32"/>
          <w:szCs w:val="32"/>
        </w:rPr>
        <w:t>3.上缴上级支出</w:t>
      </w:r>
      <w:r>
        <w:rPr>
          <w:rFonts w:ascii="仿宋" w:hAnsi="仿宋" w:eastAsia="仿宋"/>
          <w:sz w:val="32"/>
          <w:szCs w:val="32"/>
        </w:rPr>
        <w:t>0</w:t>
      </w:r>
      <w:r>
        <w:rPr>
          <w:rFonts w:hint="eastAsia" w:ascii="仿宋" w:hAnsi="仿宋" w:eastAsia="仿宋"/>
          <w:sz w:val="32"/>
          <w:szCs w:val="32"/>
        </w:rPr>
        <w:t>万元，占支出总计的0%。</w:t>
      </w:r>
    </w:p>
    <w:p>
      <w:pPr>
        <w:spacing w:line="540" w:lineRule="exact"/>
        <w:ind w:firstLine="660"/>
        <w:rPr>
          <w:rFonts w:ascii="仿宋" w:hAnsi="仿宋" w:eastAsia="仿宋"/>
          <w:sz w:val="32"/>
          <w:szCs w:val="32"/>
        </w:rPr>
      </w:pPr>
      <w:r>
        <w:rPr>
          <w:rFonts w:hint="eastAsia" w:ascii="仿宋" w:hAnsi="仿宋" w:eastAsia="仿宋"/>
          <w:sz w:val="32"/>
          <w:szCs w:val="32"/>
        </w:rPr>
        <w:t>4.经营支出</w:t>
      </w:r>
      <w:r>
        <w:rPr>
          <w:rFonts w:ascii="仿宋" w:hAnsi="仿宋" w:eastAsia="仿宋"/>
          <w:sz w:val="32"/>
          <w:szCs w:val="32"/>
        </w:rPr>
        <w:t>0</w:t>
      </w:r>
      <w:r>
        <w:rPr>
          <w:rFonts w:hint="eastAsia" w:ascii="仿宋" w:hAnsi="仿宋" w:eastAsia="仿宋"/>
          <w:sz w:val="32"/>
          <w:szCs w:val="32"/>
        </w:rPr>
        <w:t>万元，占支出总计的0%。</w:t>
      </w:r>
    </w:p>
    <w:p>
      <w:pPr>
        <w:spacing w:line="540" w:lineRule="exact"/>
        <w:ind w:firstLine="660"/>
        <w:rPr>
          <w:rFonts w:ascii="仿宋" w:hAnsi="仿宋" w:eastAsia="仿宋"/>
          <w:sz w:val="32"/>
          <w:szCs w:val="32"/>
        </w:rPr>
      </w:pPr>
      <w:r>
        <w:rPr>
          <w:rFonts w:hint="eastAsia" w:ascii="仿宋" w:hAnsi="仿宋" w:eastAsia="仿宋"/>
          <w:sz w:val="32"/>
          <w:szCs w:val="32"/>
        </w:rPr>
        <w:t>5.对附属单位补助支出</w:t>
      </w:r>
      <w:r>
        <w:rPr>
          <w:rFonts w:ascii="仿宋" w:hAnsi="仿宋" w:eastAsia="仿宋"/>
          <w:sz w:val="32"/>
          <w:szCs w:val="32"/>
        </w:rPr>
        <w:t>0</w:t>
      </w:r>
      <w:r>
        <w:rPr>
          <w:rFonts w:hint="eastAsia" w:ascii="仿宋" w:hAnsi="仿宋" w:eastAsia="仿宋"/>
          <w:sz w:val="32"/>
          <w:szCs w:val="32"/>
        </w:rPr>
        <w:t>万元，占支出总计的0%。</w:t>
      </w:r>
    </w:p>
    <w:p>
      <w:pPr>
        <w:spacing w:line="540" w:lineRule="exact"/>
        <w:ind w:firstLine="660"/>
        <w:rPr>
          <w:rFonts w:ascii="仿宋" w:hAnsi="仿宋" w:eastAsia="仿宋"/>
          <w:sz w:val="32"/>
          <w:szCs w:val="32"/>
        </w:rPr>
      </w:pPr>
      <w:r>
        <w:rPr>
          <w:rFonts w:hint="eastAsia" w:ascii="仿宋" w:hAnsi="仿宋" w:eastAsia="仿宋"/>
          <w:sz w:val="32"/>
          <w:szCs w:val="32"/>
        </w:rPr>
        <w:t>与上年相比，今年支出减少1971.66万元，降低4.45%，主要原因：压缩预算收入，节省经费开支。</w:t>
      </w:r>
    </w:p>
    <w:p>
      <w:pPr>
        <w:spacing w:line="540" w:lineRule="exact"/>
        <w:ind w:firstLine="660"/>
        <w:rPr>
          <w:rFonts w:ascii="仿宋" w:hAnsi="仿宋" w:eastAsia="仿宋"/>
          <w:b/>
          <w:sz w:val="32"/>
          <w:szCs w:val="32"/>
        </w:rPr>
      </w:pPr>
      <w:r>
        <w:rPr>
          <w:rFonts w:hint="eastAsia" w:ascii="仿宋" w:hAnsi="仿宋" w:eastAsia="仿宋"/>
          <w:b/>
          <w:sz w:val="32"/>
          <w:szCs w:val="32"/>
        </w:rPr>
        <w:t>（三）年末结转和结余1831.78万元。</w:t>
      </w:r>
    </w:p>
    <w:p>
      <w:pPr>
        <w:spacing w:line="540" w:lineRule="exact"/>
        <w:ind w:firstLine="660"/>
        <w:rPr>
          <w:rFonts w:ascii="仿宋" w:hAnsi="仿宋" w:eastAsia="仿宋"/>
          <w:sz w:val="32"/>
          <w:szCs w:val="32"/>
        </w:rPr>
      </w:pPr>
      <w:r>
        <w:rPr>
          <w:rFonts w:hint="eastAsia" w:ascii="仿宋" w:hAnsi="仿宋" w:eastAsia="仿宋"/>
          <w:sz w:val="32"/>
          <w:szCs w:val="32"/>
        </w:rPr>
        <w:t>主要是政府采购项目款、留置看护中心建设款等原因形成的结转。与上年相比，今年结转结余减少2620.13万元，降低58.85%，主要原因：使用了新的会计核算方式“以支代收”，当年年底结转资金为零，结转资金为以前年度政府采购项目款、留置看护中心建设款等原因形成的。</w:t>
      </w:r>
    </w:p>
    <w:p>
      <w:pPr>
        <w:spacing w:line="540" w:lineRule="exact"/>
        <w:ind w:firstLine="660"/>
        <w:rPr>
          <w:rFonts w:ascii="仿宋" w:hAnsi="仿宋" w:eastAsia="仿宋"/>
          <w:sz w:val="32"/>
          <w:szCs w:val="32"/>
        </w:rPr>
      </w:pPr>
      <w:r>
        <w:rPr>
          <w:rFonts w:hint="eastAsia" w:ascii="仿宋" w:hAnsi="仿宋" w:eastAsia="仿宋"/>
          <w:sz w:val="32"/>
          <w:szCs w:val="32"/>
        </w:rPr>
        <w:t>二、财政拨款支出决算情况说明</w:t>
      </w:r>
    </w:p>
    <w:p>
      <w:pPr>
        <w:spacing w:line="540" w:lineRule="exact"/>
        <w:ind w:firstLine="660"/>
        <w:rPr>
          <w:rFonts w:ascii="仿宋" w:hAnsi="仿宋" w:eastAsia="仿宋"/>
          <w:b/>
          <w:sz w:val="32"/>
          <w:szCs w:val="32"/>
        </w:rPr>
      </w:pPr>
      <w:r>
        <w:rPr>
          <w:rFonts w:hint="eastAsia" w:ascii="仿宋" w:hAnsi="仿宋" w:eastAsia="仿宋"/>
          <w:b/>
          <w:sz w:val="32"/>
          <w:szCs w:val="32"/>
        </w:rPr>
        <w:t>（一）总体情况。</w:t>
      </w:r>
    </w:p>
    <w:p>
      <w:pPr>
        <w:spacing w:line="540" w:lineRule="exact"/>
        <w:ind w:firstLine="660"/>
        <w:rPr>
          <w:rFonts w:ascii="仿宋" w:hAnsi="仿宋" w:eastAsia="仿宋"/>
          <w:sz w:val="32"/>
          <w:szCs w:val="32"/>
        </w:rPr>
      </w:pPr>
      <w:r>
        <w:rPr>
          <w:rFonts w:hint="eastAsia" w:ascii="仿宋" w:hAnsi="仿宋" w:eastAsia="仿宋"/>
          <w:sz w:val="32"/>
          <w:szCs w:val="32"/>
        </w:rPr>
        <w:t>2021年度财政拨款支出</w:t>
      </w:r>
      <w:r>
        <w:rPr>
          <w:rFonts w:ascii="仿宋" w:hAnsi="仿宋" w:eastAsia="仿宋"/>
          <w:sz w:val="32"/>
          <w:szCs w:val="32"/>
        </w:rPr>
        <w:t>41325.67</w:t>
      </w:r>
      <w:r>
        <w:rPr>
          <w:rFonts w:hint="eastAsia" w:ascii="仿宋" w:hAnsi="仿宋" w:eastAsia="仿宋"/>
          <w:sz w:val="32"/>
          <w:szCs w:val="32"/>
        </w:rPr>
        <w:t>万元，其中：基本支出</w:t>
      </w:r>
      <w:r>
        <w:rPr>
          <w:rFonts w:ascii="仿宋" w:hAnsi="仿宋" w:eastAsia="仿宋"/>
          <w:sz w:val="32"/>
          <w:szCs w:val="32"/>
        </w:rPr>
        <w:t>34603.61</w:t>
      </w:r>
      <w:r>
        <w:rPr>
          <w:rFonts w:hint="eastAsia" w:ascii="仿宋" w:hAnsi="仿宋" w:eastAsia="仿宋"/>
          <w:sz w:val="32"/>
          <w:szCs w:val="32"/>
        </w:rPr>
        <w:t>万元，项目支出</w:t>
      </w:r>
      <w:r>
        <w:rPr>
          <w:rFonts w:ascii="仿宋" w:hAnsi="仿宋" w:eastAsia="仿宋"/>
          <w:sz w:val="32"/>
          <w:szCs w:val="32"/>
        </w:rPr>
        <w:t>6722.06</w:t>
      </w:r>
      <w:r>
        <w:rPr>
          <w:rFonts w:hint="eastAsia" w:ascii="仿宋" w:hAnsi="仿宋" w:eastAsia="仿宋"/>
          <w:sz w:val="32"/>
          <w:szCs w:val="32"/>
        </w:rPr>
        <w:t>万元。与</w:t>
      </w:r>
      <w:r>
        <w:rPr>
          <w:rFonts w:ascii="仿宋" w:hAnsi="仿宋" w:eastAsia="仿宋"/>
          <w:sz w:val="32"/>
          <w:szCs w:val="32"/>
        </w:rPr>
        <w:t>上年相比，</w:t>
      </w:r>
      <w:r>
        <w:rPr>
          <w:rFonts w:hint="eastAsia" w:ascii="仿宋" w:hAnsi="仿宋" w:eastAsia="仿宋"/>
          <w:sz w:val="32"/>
          <w:szCs w:val="32"/>
        </w:rPr>
        <w:t>财政拨款支出减少2801.42万元，降低6.35%，主要原因压缩预算收入，节省经费开支。与年初预算相比，2021年度财政拨款支出完成年初预算的</w:t>
      </w:r>
      <w:r>
        <w:rPr>
          <w:rFonts w:ascii="仿宋" w:hAnsi="仿宋" w:eastAsia="仿宋"/>
          <w:sz w:val="32"/>
          <w:szCs w:val="32"/>
        </w:rPr>
        <w:t>110.99</w:t>
      </w:r>
      <w:r>
        <w:rPr>
          <w:rFonts w:hint="eastAsia" w:ascii="仿宋" w:hAnsi="仿宋" w:eastAsia="仿宋"/>
          <w:sz w:val="32"/>
          <w:szCs w:val="32"/>
        </w:rPr>
        <w:t>%，其中：基本支出完成年初预算的</w:t>
      </w:r>
      <w:r>
        <w:rPr>
          <w:rFonts w:ascii="仿宋" w:hAnsi="仿宋" w:eastAsia="仿宋"/>
          <w:sz w:val="32"/>
          <w:szCs w:val="32"/>
        </w:rPr>
        <w:t>127.66</w:t>
      </w:r>
      <w:r>
        <w:rPr>
          <w:rFonts w:hint="eastAsia" w:ascii="仿宋" w:hAnsi="仿宋" w:eastAsia="仿宋"/>
          <w:sz w:val="32"/>
          <w:szCs w:val="32"/>
        </w:rPr>
        <w:t>%，项目完成年初预算的</w:t>
      </w:r>
      <w:r>
        <w:rPr>
          <w:rFonts w:ascii="仿宋" w:hAnsi="仿宋" w:eastAsia="仿宋"/>
          <w:sz w:val="32"/>
          <w:szCs w:val="32"/>
        </w:rPr>
        <w:t>66.37</w:t>
      </w:r>
      <w:r>
        <w:rPr>
          <w:rFonts w:hint="eastAsia" w:ascii="仿宋" w:hAnsi="仿宋" w:eastAsia="仿宋"/>
          <w:sz w:val="32"/>
          <w:szCs w:val="32"/>
        </w:rPr>
        <w:t>%。</w:t>
      </w:r>
    </w:p>
    <w:p>
      <w:pPr>
        <w:spacing w:line="540" w:lineRule="exact"/>
        <w:ind w:firstLine="660"/>
        <w:rPr>
          <w:rFonts w:ascii="仿宋" w:hAnsi="仿宋" w:eastAsia="仿宋"/>
          <w:b/>
          <w:sz w:val="32"/>
          <w:szCs w:val="32"/>
        </w:rPr>
      </w:pPr>
      <w:r>
        <w:rPr>
          <w:rFonts w:hint="eastAsia" w:ascii="仿宋" w:hAnsi="仿宋" w:eastAsia="仿宋"/>
          <w:b/>
          <w:sz w:val="32"/>
          <w:szCs w:val="32"/>
        </w:rPr>
        <w:t>（二）一般公共预算财政拨款支出情况。</w:t>
      </w:r>
    </w:p>
    <w:p>
      <w:pPr>
        <w:spacing w:line="540" w:lineRule="exact"/>
        <w:ind w:firstLine="660"/>
        <w:rPr>
          <w:rFonts w:ascii="仿宋" w:hAnsi="仿宋" w:eastAsia="仿宋"/>
          <w:sz w:val="32"/>
          <w:szCs w:val="32"/>
        </w:rPr>
      </w:pPr>
      <w:r>
        <w:rPr>
          <w:rFonts w:hint="eastAsia" w:ascii="仿宋" w:hAnsi="仿宋" w:eastAsia="仿宋"/>
          <w:sz w:val="32"/>
          <w:szCs w:val="32"/>
        </w:rPr>
        <w:t>2021年度一般公共预算财政拨款支出</w:t>
      </w:r>
      <w:r>
        <w:rPr>
          <w:rFonts w:ascii="仿宋" w:hAnsi="仿宋" w:eastAsia="仿宋"/>
          <w:sz w:val="32"/>
          <w:szCs w:val="32"/>
        </w:rPr>
        <w:t>41325.67</w:t>
      </w:r>
      <w:r>
        <w:rPr>
          <w:rFonts w:hint="eastAsia" w:ascii="仿宋" w:hAnsi="仿宋" w:eastAsia="仿宋"/>
          <w:sz w:val="32"/>
          <w:szCs w:val="32"/>
        </w:rPr>
        <w:t>万元，按支出功能分类科目分，包括：公共安全支出36127.57万元，占</w:t>
      </w:r>
      <w:r>
        <w:rPr>
          <w:rFonts w:ascii="仿宋" w:hAnsi="仿宋" w:eastAsia="仿宋"/>
          <w:sz w:val="32"/>
          <w:szCs w:val="32"/>
        </w:rPr>
        <w:t>87.42%</w:t>
      </w:r>
      <w:r>
        <w:rPr>
          <w:rFonts w:hint="eastAsia" w:ascii="仿宋" w:hAnsi="仿宋" w:eastAsia="仿宋"/>
          <w:sz w:val="32"/>
          <w:szCs w:val="32"/>
        </w:rPr>
        <w:t>；社会保障和就业支出2520.92万元，占6.1%；卫生健康支出824.62万元，占2%；住房保障支出1398.53万元，占3.38%；其他支出454.03万元，占1.1%。</w:t>
      </w:r>
    </w:p>
    <w:p>
      <w:pPr>
        <w:spacing w:line="540" w:lineRule="exact"/>
        <w:ind w:firstLine="660"/>
        <w:rPr>
          <w:rFonts w:ascii="仿宋" w:hAnsi="仿宋" w:eastAsia="仿宋"/>
          <w:sz w:val="32"/>
          <w:szCs w:val="32"/>
        </w:rPr>
      </w:pPr>
      <w:r>
        <w:rPr>
          <w:rFonts w:hint="eastAsia" w:ascii="仿宋" w:hAnsi="仿宋" w:eastAsia="仿宋"/>
          <w:sz w:val="32"/>
          <w:szCs w:val="32"/>
        </w:rPr>
        <w:t>1.公共安全支出36127.57万元，具体包括：</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（1）公共安全支出（类）公安（款）行政运行（项）28948.24万元，主要是人员工资等支出，完成年初预算的</w:t>
      </w:r>
      <w:r>
        <w:rPr>
          <w:rFonts w:ascii="仿宋" w:hAnsi="仿宋" w:eastAsia="仿宋"/>
          <w:sz w:val="32"/>
          <w:szCs w:val="32"/>
        </w:rPr>
        <w:t>135.25</w:t>
      </w:r>
      <w:r>
        <w:rPr>
          <w:rFonts w:hint="eastAsia" w:ascii="仿宋" w:hAnsi="仿宋" w:eastAsia="仿宋"/>
          <w:sz w:val="32"/>
          <w:szCs w:val="32"/>
        </w:rPr>
        <w:t>%，决算数大于年初预算数的原因主要一是边防转隶人员工资和新增民警及辅警工资保险；二是调整执法勤务、警务技术职级工资。</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（2）公共安全支出（类）公安（款）一般行政管理事务（项）3995.1万元：主要是中央转移支付资金、公安办案业务费等支出，完成年初预算的</w:t>
      </w:r>
      <w:r>
        <w:rPr>
          <w:rFonts w:ascii="仿宋" w:hAnsi="仿宋" w:eastAsia="仿宋"/>
          <w:sz w:val="32"/>
          <w:szCs w:val="32"/>
        </w:rPr>
        <w:t>326.61</w:t>
      </w:r>
      <w:r>
        <w:rPr>
          <w:rFonts w:hint="eastAsia" w:ascii="仿宋" w:hAnsi="仿宋" w:eastAsia="仿宋"/>
          <w:sz w:val="32"/>
          <w:szCs w:val="32"/>
        </w:rPr>
        <w:t>%，决算数大于年初预算数的原因是下达资金时调整了功能分类</w:t>
      </w:r>
      <w:r>
        <w:rPr>
          <w:rFonts w:hint="eastAsia" w:ascii="仿宋" w:hAnsi="仿宋" w:eastAsia="仿宋"/>
          <w:bCs/>
          <w:sz w:val="32"/>
          <w:szCs w:val="32"/>
        </w:rPr>
        <w:t>。</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（3）公共安全支出（类）公安（款）信息化建设（项）351.82万元：主要是租线费等支出，完成年初预算的</w:t>
      </w:r>
      <w:r>
        <w:rPr>
          <w:rFonts w:ascii="仿宋" w:hAnsi="仿宋" w:eastAsia="仿宋"/>
          <w:sz w:val="32"/>
          <w:szCs w:val="32"/>
        </w:rPr>
        <w:t>293.18</w:t>
      </w:r>
      <w:r>
        <w:rPr>
          <w:rFonts w:hint="eastAsia" w:ascii="仿宋" w:hAnsi="仿宋" w:eastAsia="仿宋"/>
          <w:sz w:val="32"/>
          <w:szCs w:val="32"/>
        </w:rPr>
        <w:t>%.决算数大于年初预算数的原因是下达资金时调整了功能分类</w:t>
      </w:r>
      <w:r>
        <w:rPr>
          <w:rFonts w:hint="eastAsia" w:ascii="仿宋" w:hAnsi="仿宋" w:eastAsia="仿宋"/>
          <w:bCs/>
          <w:sz w:val="32"/>
          <w:szCs w:val="32"/>
        </w:rPr>
        <w:t>。</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（4）公共安全支出（类）公安（款）执法办案（项）1292.11万元：主要是公安办案业务经费等支出，完成年初预算的</w:t>
      </w:r>
      <w:r>
        <w:rPr>
          <w:rFonts w:ascii="仿宋" w:hAnsi="仿宋" w:eastAsia="仿宋"/>
          <w:sz w:val="32"/>
          <w:szCs w:val="32"/>
        </w:rPr>
        <w:t>16.11%</w:t>
      </w:r>
      <w:r>
        <w:rPr>
          <w:rFonts w:hint="eastAsia" w:ascii="仿宋" w:hAnsi="仿宋" w:eastAsia="仿宋"/>
          <w:sz w:val="32"/>
          <w:szCs w:val="32"/>
        </w:rPr>
        <w:t>，决算数小于年初预算数的原因主要是下达资金时调整了功能分类</w:t>
      </w:r>
      <w:r>
        <w:rPr>
          <w:rFonts w:hint="eastAsia" w:ascii="仿宋" w:hAnsi="仿宋" w:eastAsia="仿宋"/>
          <w:bCs/>
          <w:sz w:val="32"/>
          <w:szCs w:val="32"/>
        </w:rPr>
        <w:t>。</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（5）公共安全支出（类）公安（款）事业运行（项）911.3万元：主要是事业编制人员工资等支出，完成年初预算的</w:t>
      </w:r>
      <w:r>
        <w:rPr>
          <w:rFonts w:ascii="仿宋" w:hAnsi="仿宋" w:eastAsia="仿宋"/>
          <w:sz w:val="32"/>
          <w:szCs w:val="32"/>
        </w:rPr>
        <w:t>73.09</w:t>
      </w:r>
      <w:r>
        <w:rPr>
          <w:rFonts w:hint="eastAsia" w:ascii="仿宋" w:hAnsi="仿宋" w:eastAsia="仿宋"/>
          <w:sz w:val="32"/>
          <w:szCs w:val="32"/>
        </w:rPr>
        <w:t>%</w:t>
      </w:r>
      <w:r>
        <w:rPr>
          <w:rFonts w:hint="eastAsia" w:ascii="仿宋" w:hAnsi="仿宋" w:eastAsia="仿宋"/>
          <w:bCs/>
          <w:sz w:val="32"/>
          <w:szCs w:val="32"/>
        </w:rPr>
        <w:t>。</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（6）公共安全支出（类）公安（款）其他公安支出（项）628.99万元：主要是拘押收教场所等支出，完成年初预算的</w:t>
      </w:r>
      <w:r>
        <w:rPr>
          <w:rFonts w:ascii="仿宋" w:hAnsi="仿宋" w:eastAsia="仿宋"/>
          <w:sz w:val="32"/>
          <w:szCs w:val="32"/>
        </w:rPr>
        <w:t>97.47%</w:t>
      </w:r>
      <w:r>
        <w:rPr>
          <w:rFonts w:hint="eastAsia" w:ascii="仿宋" w:hAnsi="仿宋" w:eastAsia="仿宋"/>
          <w:bCs/>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2.社会保障和就业支出</w:t>
      </w:r>
      <w:r>
        <w:rPr>
          <w:rFonts w:ascii="仿宋" w:hAnsi="仿宋" w:eastAsia="仿宋"/>
          <w:sz w:val="32"/>
          <w:szCs w:val="32"/>
        </w:rPr>
        <w:t>2520.92</w:t>
      </w:r>
      <w:r>
        <w:rPr>
          <w:rFonts w:hint="eastAsia" w:ascii="仿宋" w:hAnsi="仿宋" w:eastAsia="仿宋"/>
          <w:sz w:val="32"/>
          <w:szCs w:val="32"/>
        </w:rPr>
        <w:t>万元，具体包括：</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（1）社会保障和就业支出（类）行政事业单位养老支出（款）行政单位离退休（项）140.87万元：</w:t>
      </w:r>
      <w:r>
        <w:rPr>
          <w:rFonts w:hint="eastAsia" w:ascii="仿宋" w:hAnsi="仿宋" w:eastAsia="仿宋"/>
          <w:bCs/>
          <w:sz w:val="32"/>
          <w:szCs w:val="32"/>
        </w:rPr>
        <w:t>主要是行政单位的离退休经费。</w:t>
      </w:r>
      <w:r>
        <w:rPr>
          <w:rFonts w:hint="eastAsia" w:ascii="仿宋" w:hAnsi="仿宋" w:eastAsia="仿宋"/>
          <w:sz w:val="32"/>
          <w:szCs w:val="32"/>
        </w:rPr>
        <w:t>完成年初预算的</w:t>
      </w:r>
      <w:r>
        <w:rPr>
          <w:rFonts w:ascii="仿宋" w:hAnsi="仿宋" w:eastAsia="仿宋"/>
          <w:sz w:val="32"/>
          <w:szCs w:val="32"/>
        </w:rPr>
        <w:t>98.18</w:t>
      </w:r>
      <w:r>
        <w:rPr>
          <w:rFonts w:hint="eastAsia" w:ascii="仿宋" w:hAnsi="仿宋" w:eastAsia="仿宋"/>
          <w:sz w:val="32"/>
          <w:szCs w:val="32"/>
        </w:rPr>
        <w:t>%。</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（2）社会保障和就业支出（类）行政事业单位养老支出（款）机关事业单位基本养老保险缴费支出（项）1848.19万元：</w:t>
      </w:r>
      <w:r>
        <w:rPr>
          <w:rFonts w:hint="eastAsia" w:ascii="仿宋" w:hAnsi="仿宋" w:eastAsia="仿宋"/>
          <w:bCs/>
          <w:sz w:val="32"/>
          <w:szCs w:val="32"/>
        </w:rPr>
        <w:t>主要是单位缴纳的基本养老保险费支出。</w:t>
      </w:r>
      <w:r>
        <w:rPr>
          <w:rFonts w:hint="eastAsia" w:ascii="仿宋" w:hAnsi="仿宋" w:eastAsia="仿宋"/>
          <w:sz w:val="32"/>
          <w:szCs w:val="32"/>
        </w:rPr>
        <w:t>完成年初预算的</w:t>
      </w:r>
      <w:r>
        <w:rPr>
          <w:rFonts w:ascii="仿宋" w:hAnsi="仿宋" w:eastAsia="仿宋"/>
          <w:sz w:val="32"/>
          <w:szCs w:val="32"/>
        </w:rPr>
        <w:t>93.14</w:t>
      </w:r>
      <w:r>
        <w:rPr>
          <w:rFonts w:hint="eastAsia" w:ascii="仿宋" w:hAnsi="仿宋" w:eastAsia="仿宋"/>
          <w:sz w:val="32"/>
          <w:szCs w:val="32"/>
        </w:rPr>
        <w:t>%。</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（3）社会保障和就业支出（类）行政事业单位养老支出（款）机关事业单位职业年金缴费支出（项）239.99万元：</w:t>
      </w:r>
      <w:r>
        <w:rPr>
          <w:rFonts w:hint="eastAsia" w:ascii="仿宋" w:hAnsi="仿宋" w:eastAsia="仿宋"/>
          <w:bCs/>
          <w:sz w:val="32"/>
          <w:szCs w:val="32"/>
        </w:rPr>
        <w:t>主要是单位实际缴纳的职业年金支出。为当年追加预算。</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（4）社会保障和就业支出（类）抚恤（款）死亡抚恤（项）289.34万元：</w:t>
      </w:r>
      <w:r>
        <w:rPr>
          <w:rFonts w:hint="eastAsia" w:ascii="仿宋" w:hAnsi="仿宋" w:eastAsia="仿宋"/>
          <w:bCs/>
          <w:sz w:val="32"/>
          <w:szCs w:val="32"/>
        </w:rPr>
        <w:t>主要是牺牲病故人员家属的一次性和定期补助费。为当年追加预算。</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（5）社会保障和就业支出（类）其他社会保障和就业支出（款）其他社会保障和就业支出（项）2.53万元：</w:t>
      </w:r>
      <w:r>
        <w:rPr>
          <w:rFonts w:hint="eastAsia" w:ascii="仿宋" w:hAnsi="仿宋" w:eastAsia="仿宋"/>
          <w:bCs/>
          <w:sz w:val="32"/>
          <w:szCs w:val="32"/>
        </w:rPr>
        <w:t>主要是事业单位其他用于社会保障和就业方面的支出。</w:t>
      </w:r>
      <w:r>
        <w:rPr>
          <w:rFonts w:hint="eastAsia" w:ascii="仿宋" w:hAnsi="仿宋" w:eastAsia="仿宋"/>
          <w:sz w:val="32"/>
          <w:szCs w:val="32"/>
        </w:rPr>
        <w:t>完成年初预算的</w:t>
      </w:r>
      <w:r>
        <w:rPr>
          <w:rFonts w:ascii="仿宋" w:hAnsi="仿宋" w:eastAsia="仿宋"/>
          <w:sz w:val="32"/>
          <w:szCs w:val="32"/>
        </w:rPr>
        <w:t>50.7</w:t>
      </w:r>
      <w:r>
        <w:rPr>
          <w:rFonts w:hint="eastAsia" w:ascii="仿宋" w:hAnsi="仿宋" w:eastAsia="仿宋"/>
          <w:sz w:val="32"/>
          <w:szCs w:val="32"/>
        </w:rPr>
        <w:t>%，决算数小于年初预算数的原因主要是事业编制人员遴选调出调减经费。</w:t>
      </w:r>
    </w:p>
    <w:p>
      <w:pPr>
        <w:spacing w:line="540" w:lineRule="exact"/>
        <w:ind w:firstLine="660"/>
        <w:rPr>
          <w:rFonts w:ascii="仿宋" w:hAnsi="仿宋" w:eastAsia="仿宋"/>
          <w:sz w:val="32"/>
          <w:szCs w:val="32"/>
        </w:rPr>
      </w:pPr>
      <w:r>
        <w:rPr>
          <w:rFonts w:hint="eastAsia" w:ascii="仿宋" w:hAnsi="仿宋" w:eastAsia="仿宋"/>
          <w:sz w:val="32"/>
          <w:szCs w:val="32"/>
        </w:rPr>
        <w:t>3.卫生健康支出824.62万元，具体包括：</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（1）卫生健康支出（类）行政事业单位医疗（款）行政单位医疗（项）780.87万元：</w:t>
      </w:r>
      <w:r>
        <w:rPr>
          <w:rFonts w:hint="eastAsia" w:ascii="仿宋" w:hAnsi="仿宋" w:eastAsia="仿宋"/>
          <w:bCs/>
          <w:sz w:val="32"/>
          <w:szCs w:val="32"/>
        </w:rPr>
        <w:t>主要是行政单位基本医疗保险缴费经费。</w:t>
      </w:r>
      <w:r>
        <w:rPr>
          <w:rFonts w:hint="eastAsia" w:ascii="仿宋" w:hAnsi="仿宋" w:eastAsia="仿宋"/>
          <w:sz w:val="32"/>
          <w:szCs w:val="32"/>
        </w:rPr>
        <w:t>完成年初预算的</w:t>
      </w:r>
      <w:r>
        <w:rPr>
          <w:rFonts w:ascii="仿宋" w:hAnsi="仿宋" w:eastAsia="仿宋"/>
          <w:sz w:val="32"/>
          <w:szCs w:val="32"/>
        </w:rPr>
        <w:t>97.82</w:t>
      </w:r>
      <w:r>
        <w:rPr>
          <w:rFonts w:hint="eastAsia" w:ascii="仿宋" w:hAnsi="仿宋" w:eastAsia="仿宋"/>
          <w:sz w:val="32"/>
          <w:szCs w:val="32"/>
        </w:rPr>
        <w:t>%.</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（2）卫生健康支出（类）行政事业单位医疗（款）事业单位医疗（项）35.03万元：</w:t>
      </w:r>
      <w:r>
        <w:rPr>
          <w:rFonts w:hint="eastAsia" w:ascii="仿宋" w:hAnsi="仿宋" w:eastAsia="仿宋"/>
          <w:bCs/>
          <w:sz w:val="32"/>
          <w:szCs w:val="32"/>
        </w:rPr>
        <w:t>主要是事业单位基本医疗保险缴费经费。</w:t>
      </w:r>
      <w:r>
        <w:rPr>
          <w:rFonts w:hint="eastAsia" w:ascii="仿宋" w:hAnsi="仿宋" w:eastAsia="仿宋"/>
          <w:sz w:val="32"/>
          <w:szCs w:val="32"/>
        </w:rPr>
        <w:t>完成年初预算的</w:t>
      </w:r>
      <w:r>
        <w:rPr>
          <w:rFonts w:ascii="仿宋" w:hAnsi="仿宋" w:eastAsia="仿宋"/>
          <w:sz w:val="32"/>
          <w:szCs w:val="32"/>
        </w:rPr>
        <w:t>50.16</w:t>
      </w:r>
      <w:r>
        <w:rPr>
          <w:rFonts w:hint="eastAsia" w:ascii="仿宋" w:hAnsi="仿宋" w:eastAsia="仿宋"/>
          <w:sz w:val="32"/>
          <w:szCs w:val="32"/>
        </w:rPr>
        <w:t>%，决算数小于年初预算数的原因主要是事业编制人员遴选调出调减经费。</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（3）卫生健康支出（类）行政事业单位医疗（款）其他行政事业单位医疗支出（项）8.72万元：</w:t>
      </w:r>
      <w:r>
        <w:rPr>
          <w:rFonts w:hint="eastAsia" w:ascii="仿宋" w:hAnsi="仿宋" w:eastAsia="仿宋"/>
          <w:bCs/>
          <w:sz w:val="32"/>
          <w:szCs w:val="32"/>
        </w:rPr>
        <w:t>主要是大额医疗保险支出。</w:t>
      </w:r>
      <w:r>
        <w:rPr>
          <w:rFonts w:hint="eastAsia" w:ascii="仿宋" w:hAnsi="仿宋" w:eastAsia="仿宋"/>
          <w:sz w:val="32"/>
          <w:szCs w:val="32"/>
        </w:rPr>
        <w:t>完成年初预算的</w:t>
      </w:r>
      <w:r>
        <w:rPr>
          <w:rFonts w:ascii="仿宋" w:hAnsi="仿宋" w:eastAsia="仿宋"/>
          <w:sz w:val="32"/>
          <w:szCs w:val="32"/>
        </w:rPr>
        <w:t>77.03</w:t>
      </w:r>
      <w:r>
        <w:rPr>
          <w:rFonts w:hint="eastAsia" w:ascii="仿宋" w:hAnsi="仿宋" w:eastAsia="仿宋"/>
          <w:sz w:val="32"/>
          <w:szCs w:val="32"/>
        </w:rPr>
        <w:t>%，决算数小于年初预算数的原因主要是下达经费时调整功能分类。</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4.住房保障支出1398.53万元，具体包括：</w:t>
      </w:r>
    </w:p>
    <w:p>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（1）住房保障支出（类）住房改革支出（款）住房公积金（项）1398.53万元：</w:t>
      </w:r>
      <w:r>
        <w:rPr>
          <w:rFonts w:hint="eastAsia" w:ascii="仿宋" w:hAnsi="仿宋" w:eastAsia="仿宋"/>
          <w:bCs/>
          <w:sz w:val="32"/>
          <w:szCs w:val="32"/>
        </w:rPr>
        <w:t>主要是行政事业单位按比例为职工缴纳的住房公积金。</w:t>
      </w:r>
      <w:r>
        <w:rPr>
          <w:rFonts w:hint="eastAsia" w:ascii="仿宋" w:hAnsi="仿宋" w:eastAsia="仿宋"/>
          <w:sz w:val="32"/>
          <w:szCs w:val="32"/>
        </w:rPr>
        <w:t>完成年初预算的</w:t>
      </w:r>
      <w:r>
        <w:rPr>
          <w:rFonts w:ascii="仿宋" w:hAnsi="仿宋" w:eastAsia="仿宋"/>
          <w:sz w:val="32"/>
          <w:szCs w:val="32"/>
        </w:rPr>
        <w:t>96.91</w:t>
      </w:r>
      <w:r>
        <w:rPr>
          <w:rFonts w:hint="eastAsia" w:ascii="仿宋" w:hAnsi="仿宋" w:eastAsia="仿宋"/>
          <w:sz w:val="32"/>
          <w:szCs w:val="32"/>
        </w:rPr>
        <w:t>%。</w:t>
      </w:r>
    </w:p>
    <w:p>
      <w:pPr>
        <w:spacing w:line="540" w:lineRule="exact"/>
        <w:ind w:firstLine="640" w:firstLineChars="200"/>
        <w:jc w:val="left"/>
        <w:rPr>
          <w:rFonts w:ascii="仿宋" w:hAnsi="仿宋" w:eastAsia="仿宋"/>
          <w:sz w:val="32"/>
          <w:szCs w:val="32"/>
        </w:rPr>
      </w:pPr>
      <w:r>
        <w:rPr>
          <w:rFonts w:hint="eastAsia" w:ascii="仿宋" w:hAnsi="仿宋" w:eastAsia="仿宋"/>
          <w:bCs/>
          <w:sz w:val="32"/>
          <w:szCs w:val="32"/>
        </w:rPr>
        <w:t>5.其他支出454.03万元</w:t>
      </w:r>
      <w:r>
        <w:rPr>
          <w:rFonts w:hint="eastAsia" w:ascii="仿宋" w:hAnsi="仿宋" w:eastAsia="仿宋"/>
          <w:bCs/>
          <w:sz w:val="32"/>
          <w:szCs w:val="32"/>
          <w:lang w:eastAsia="zh-CN"/>
        </w:rPr>
        <w:t>（涉密）</w:t>
      </w:r>
      <w:r>
        <w:rPr>
          <w:rFonts w:hint="eastAsia" w:ascii="仿宋" w:hAnsi="仿宋" w:eastAsia="仿宋"/>
          <w:bCs/>
          <w:sz w:val="32"/>
          <w:szCs w:val="32"/>
        </w:rPr>
        <w:t>。</w:t>
      </w:r>
    </w:p>
    <w:p>
      <w:pPr>
        <w:spacing w:line="540" w:lineRule="exact"/>
        <w:ind w:firstLine="660"/>
        <w:rPr>
          <w:rFonts w:ascii="仿宋" w:hAnsi="仿宋" w:eastAsia="仿宋"/>
          <w:b/>
          <w:sz w:val="32"/>
          <w:szCs w:val="32"/>
        </w:rPr>
      </w:pPr>
      <w:r>
        <w:rPr>
          <w:rFonts w:hint="eastAsia" w:ascii="仿宋" w:hAnsi="仿宋" w:eastAsia="仿宋"/>
          <w:b/>
          <w:sz w:val="32"/>
          <w:szCs w:val="32"/>
        </w:rPr>
        <w:t>（三）政府性基金预算财政拨款支出情况。</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年度政府性基金预算财政拨款支出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盘锦市公安局</w:t>
      </w:r>
      <w:r>
        <w:rPr>
          <w:rFonts w:hint="eastAsia" w:ascii="仿宋" w:hAnsi="仿宋" w:eastAsia="仿宋"/>
          <w:sz w:val="32"/>
          <w:szCs w:val="32"/>
          <w:lang w:val="en-US" w:eastAsia="zh-CN"/>
        </w:rPr>
        <w:t>2021年度无政府性基金预算财政拨款支出，无此类资金收支余。</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（四）国有资本经营预算财政拨款支出情况。</w:t>
      </w:r>
    </w:p>
    <w:p>
      <w:pPr>
        <w:spacing w:line="540" w:lineRule="exact"/>
        <w:ind w:firstLine="66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，盘锦市公安局</w:t>
      </w:r>
      <w:r>
        <w:rPr>
          <w:rFonts w:hint="eastAsia" w:ascii="仿宋" w:hAnsi="仿宋" w:eastAsia="仿宋"/>
          <w:sz w:val="32"/>
          <w:szCs w:val="32"/>
          <w:lang w:val="en-US" w:eastAsia="zh-CN"/>
        </w:rPr>
        <w:t>2021年度无国有资本经营预算财政拨款支出，无此类资金收支余。</w:t>
      </w:r>
    </w:p>
    <w:p>
      <w:pPr>
        <w:spacing w:line="540" w:lineRule="exact"/>
        <w:ind w:firstLine="660"/>
        <w:rPr>
          <w:rFonts w:ascii="仿宋" w:hAnsi="仿宋" w:eastAsia="仿宋"/>
          <w:sz w:val="32"/>
          <w:szCs w:val="32"/>
        </w:rPr>
      </w:pPr>
      <w:r>
        <w:rPr>
          <w:rFonts w:hint="eastAsia" w:ascii="仿宋" w:hAnsi="仿宋" w:eastAsia="仿宋"/>
          <w:sz w:val="32"/>
          <w:szCs w:val="32"/>
        </w:rPr>
        <w:t>三、一般公共预算财政拨款“三公”经费支出决算情况说明</w:t>
      </w:r>
    </w:p>
    <w:p>
      <w:pPr>
        <w:spacing w:line="540" w:lineRule="exact"/>
        <w:ind w:firstLine="645"/>
        <w:rPr>
          <w:rFonts w:ascii="仿宋" w:hAnsi="仿宋" w:eastAsia="仿宋"/>
          <w:sz w:val="32"/>
          <w:szCs w:val="32"/>
        </w:rPr>
      </w:pPr>
      <w:r>
        <w:rPr>
          <w:rFonts w:hint="eastAsia" w:ascii="仿宋" w:hAnsi="仿宋" w:eastAsia="仿宋"/>
          <w:sz w:val="32"/>
          <w:szCs w:val="32"/>
        </w:rPr>
        <w:t>2021年度一般公共预算财政拨款安排的“三公”经费支出</w:t>
      </w:r>
      <w:r>
        <w:rPr>
          <w:rFonts w:ascii="仿宋" w:hAnsi="仿宋" w:eastAsia="仿宋"/>
          <w:sz w:val="32"/>
          <w:szCs w:val="32"/>
        </w:rPr>
        <w:t>1280.5</w:t>
      </w:r>
      <w:r>
        <w:rPr>
          <w:rFonts w:hint="eastAsia" w:ascii="仿宋" w:hAnsi="仿宋" w:eastAsia="仿宋"/>
          <w:sz w:val="32"/>
          <w:szCs w:val="32"/>
        </w:rPr>
        <w:t>万元，完成年初预算的</w:t>
      </w:r>
      <w:r>
        <w:rPr>
          <w:rFonts w:ascii="仿宋" w:hAnsi="仿宋" w:eastAsia="仿宋"/>
          <w:sz w:val="32"/>
          <w:szCs w:val="32"/>
        </w:rPr>
        <w:t>85.73</w:t>
      </w:r>
      <w:r>
        <w:rPr>
          <w:rFonts w:hint="eastAsia" w:ascii="仿宋" w:hAnsi="仿宋" w:eastAsia="仿宋"/>
          <w:sz w:val="32"/>
          <w:szCs w:val="32"/>
        </w:rPr>
        <w:t>%，决算数小于年初预算数的主要原因是公务用车运行经费有剩余。较上年比减少89.22万元，下降6.51%,主要原因是压缩公务用车运行经费。其中：因公出国（境）</w:t>
      </w:r>
      <w:r>
        <w:rPr>
          <w:rFonts w:hint="eastAsia" w:ascii="仿宋" w:hAnsi="仿宋" w:eastAsia="仿宋"/>
          <w:sz w:val="32"/>
          <w:szCs w:val="32"/>
          <w:highlight w:val="none"/>
        </w:rPr>
        <w:t>费</w:t>
      </w:r>
      <w:r>
        <w:rPr>
          <w:rFonts w:ascii="仿宋" w:hAnsi="仿宋" w:eastAsia="仿宋"/>
          <w:sz w:val="32"/>
          <w:szCs w:val="32"/>
          <w:highlight w:val="none"/>
        </w:rPr>
        <w:t>2.81</w:t>
      </w:r>
      <w:r>
        <w:rPr>
          <w:rFonts w:hint="eastAsia" w:ascii="仿宋" w:hAnsi="仿宋" w:eastAsia="仿宋"/>
          <w:sz w:val="32"/>
          <w:szCs w:val="32"/>
          <w:highlight w:val="none"/>
        </w:rPr>
        <w:t>万元，公务接待费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万元，公务用车购置及运</w:t>
      </w:r>
      <w:r>
        <w:rPr>
          <w:rFonts w:hint="eastAsia" w:ascii="仿宋" w:hAnsi="仿宋" w:eastAsia="仿宋"/>
          <w:sz w:val="32"/>
          <w:szCs w:val="32"/>
        </w:rPr>
        <w:t>行维护费</w:t>
      </w:r>
      <w:r>
        <w:rPr>
          <w:rFonts w:ascii="仿宋" w:hAnsi="仿宋" w:eastAsia="仿宋"/>
          <w:sz w:val="32"/>
          <w:szCs w:val="32"/>
        </w:rPr>
        <w:t>1277.69</w:t>
      </w:r>
      <w:r>
        <w:rPr>
          <w:rFonts w:hint="eastAsia" w:ascii="仿宋" w:hAnsi="仿宋" w:eastAsia="仿宋"/>
          <w:sz w:val="32"/>
          <w:szCs w:val="32"/>
        </w:rPr>
        <w:t>万元。</w:t>
      </w:r>
    </w:p>
    <w:p>
      <w:pPr>
        <w:spacing w:line="540" w:lineRule="exact"/>
        <w:ind w:firstLine="645"/>
        <w:rPr>
          <w:rFonts w:ascii="仿宋" w:hAnsi="仿宋" w:eastAsia="仿宋"/>
          <w:sz w:val="32"/>
          <w:szCs w:val="32"/>
        </w:rPr>
      </w:pPr>
      <w:r>
        <w:rPr>
          <w:rFonts w:hint="eastAsia" w:ascii="仿宋" w:hAnsi="仿宋" w:eastAsia="仿宋"/>
          <w:sz w:val="32"/>
          <w:szCs w:val="32"/>
        </w:rPr>
        <w:t>1.因公出国（境）费</w:t>
      </w:r>
      <w:r>
        <w:rPr>
          <w:rFonts w:ascii="仿宋" w:hAnsi="仿宋" w:eastAsia="仿宋"/>
          <w:sz w:val="32"/>
          <w:szCs w:val="32"/>
        </w:rPr>
        <w:t>2.81</w:t>
      </w:r>
      <w:r>
        <w:rPr>
          <w:rFonts w:hint="eastAsia" w:ascii="仿宋" w:hAnsi="仿宋" w:eastAsia="仿宋"/>
          <w:sz w:val="32"/>
          <w:szCs w:val="32"/>
        </w:rPr>
        <w:t>万元，占“三公”经费支出的0.22%。完成年初预算的</w:t>
      </w:r>
      <w:r>
        <w:rPr>
          <w:rFonts w:ascii="仿宋" w:hAnsi="仿宋" w:eastAsia="仿宋"/>
          <w:sz w:val="32"/>
          <w:szCs w:val="32"/>
        </w:rPr>
        <w:t>100</w:t>
      </w:r>
      <w:r>
        <w:rPr>
          <w:rFonts w:hint="eastAsia" w:ascii="仿宋" w:hAnsi="仿宋" w:eastAsia="仿宋"/>
          <w:sz w:val="32"/>
          <w:szCs w:val="32"/>
        </w:rPr>
        <w:t>%。2021年参加出国（境）团组</w:t>
      </w:r>
      <w:r>
        <w:rPr>
          <w:rFonts w:ascii="仿宋" w:hAnsi="仿宋" w:eastAsia="仿宋"/>
          <w:sz w:val="32"/>
          <w:szCs w:val="32"/>
        </w:rPr>
        <w:t>0</w:t>
      </w:r>
      <w:r>
        <w:rPr>
          <w:rFonts w:hint="eastAsia" w:ascii="仿宋" w:hAnsi="仿宋" w:eastAsia="仿宋"/>
          <w:sz w:val="32"/>
          <w:szCs w:val="32"/>
        </w:rPr>
        <w:t>个，累计</w:t>
      </w:r>
      <w:r>
        <w:rPr>
          <w:rFonts w:ascii="仿宋" w:hAnsi="仿宋" w:eastAsia="仿宋"/>
          <w:sz w:val="32"/>
          <w:szCs w:val="32"/>
        </w:rPr>
        <w:t>1</w:t>
      </w:r>
      <w:r>
        <w:rPr>
          <w:rFonts w:hint="eastAsia" w:ascii="仿宋" w:hAnsi="仿宋" w:eastAsia="仿宋"/>
          <w:sz w:val="32"/>
          <w:szCs w:val="32"/>
        </w:rPr>
        <w:t>人次,主要为出国办案差旅费。2021年因公出国（境）费比上年增加2.81万元，增长100%，主要是上年未出国办案。</w:t>
      </w:r>
    </w:p>
    <w:p>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w:t>
      </w:r>
      <w:r>
        <w:rPr>
          <w:rFonts w:ascii="仿宋" w:hAnsi="仿宋" w:eastAsia="仿宋"/>
          <w:sz w:val="32"/>
          <w:szCs w:val="32"/>
        </w:rPr>
        <w:t>0</w:t>
      </w:r>
      <w:r>
        <w:rPr>
          <w:rFonts w:hint="eastAsia" w:ascii="仿宋" w:hAnsi="仿宋" w:eastAsia="仿宋"/>
          <w:sz w:val="32"/>
          <w:szCs w:val="32"/>
        </w:rPr>
        <w:t>万元，占“三公”经费支出的0%。完成年初预算的0%，决算数与年初预算数相等，均为0万元，主要原因是年初未做预算，本年未发生公务接待事项。202</w:t>
      </w:r>
      <w:r>
        <w:rPr>
          <w:rFonts w:ascii="仿宋" w:hAnsi="仿宋" w:eastAsia="仿宋"/>
          <w:sz w:val="32"/>
          <w:szCs w:val="32"/>
        </w:rPr>
        <w:t>1</w:t>
      </w:r>
      <w:r>
        <w:rPr>
          <w:rFonts w:hint="eastAsia" w:ascii="仿宋" w:hAnsi="仿宋" w:eastAsia="仿宋"/>
          <w:sz w:val="32"/>
          <w:szCs w:val="32"/>
        </w:rPr>
        <w:t>年国内公务接待累计0批次、0人、0万元，无国内公务接待支出事项和用途；其中外事接待累计0批次、0人、0万元，无外事接待支出事项和用途。2021年公务接待费比上年减少1.06万元，下降100%，主要是压缩公务接待费。</w:t>
      </w:r>
    </w:p>
    <w:p>
      <w:pPr>
        <w:spacing w:line="540" w:lineRule="exact"/>
        <w:ind w:firstLine="645"/>
        <w:rPr>
          <w:rFonts w:ascii="仿宋" w:hAnsi="仿宋" w:eastAsia="仿宋"/>
          <w:sz w:val="32"/>
          <w:szCs w:val="32"/>
        </w:rPr>
      </w:pPr>
      <w:r>
        <w:rPr>
          <w:rFonts w:hint="eastAsia" w:ascii="仿宋" w:hAnsi="仿宋" w:eastAsia="仿宋"/>
          <w:sz w:val="32"/>
          <w:szCs w:val="32"/>
        </w:rPr>
        <w:t>3.公务用车购置及</w:t>
      </w:r>
      <w:r>
        <w:rPr>
          <w:rFonts w:ascii="仿宋" w:hAnsi="仿宋" w:eastAsia="仿宋"/>
          <w:sz w:val="32"/>
          <w:szCs w:val="32"/>
        </w:rPr>
        <w:t>运行费</w:t>
      </w:r>
      <w:r>
        <w:rPr>
          <w:rFonts w:hint="eastAsia" w:ascii="仿宋" w:hAnsi="仿宋" w:eastAsia="仿宋"/>
          <w:sz w:val="32"/>
          <w:szCs w:val="32"/>
        </w:rPr>
        <w:t>1277.69万元，占“三公”经费支出的99.78%。完成年初预算的</w:t>
      </w:r>
      <w:r>
        <w:rPr>
          <w:rFonts w:ascii="仿宋" w:hAnsi="仿宋" w:eastAsia="仿宋"/>
          <w:sz w:val="32"/>
          <w:szCs w:val="32"/>
        </w:rPr>
        <w:t>85.7</w:t>
      </w:r>
      <w:r>
        <w:rPr>
          <w:rFonts w:hint="eastAsia" w:ascii="仿宋" w:hAnsi="仿宋" w:eastAsia="仿宋"/>
          <w:sz w:val="32"/>
          <w:szCs w:val="32"/>
        </w:rPr>
        <w:t>%，决算数小于年初预算数的主要原因是压缩公务用车运行经费。比上年减少90.97万元，下降6.65%，主要是压缩公务用车运行经费。</w:t>
      </w:r>
    </w:p>
    <w:p>
      <w:pPr>
        <w:spacing w:line="540" w:lineRule="exact"/>
        <w:ind w:firstLine="645"/>
        <w:rPr>
          <w:rFonts w:ascii="仿宋" w:hAnsi="仿宋" w:eastAsia="仿宋"/>
          <w:sz w:val="32"/>
          <w:szCs w:val="32"/>
        </w:rPr>
      </w:pPr>
      <w:r>
        <w:rPr>
          <w:rFonts w:hint="eastAsia" w:ascii="仿宋" w:hAnsi="仿宋" w:eastAsia="仿宋"/>
          <w:sz w:val="32"/>
          <w:szCs w:val="32"/>
        </w:rPr>
        <w:t>其中：公务用车购置费</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sz w:val="32"/>
          <w:szCs w:val="32"/>
          <w:lang w:eastAsia="zh-CN"/>
        </w:rPr>
        <w:t>本年无公务用车购置事项，</w:t>
      </w:r>
      <w:r>
        <w:rPr>
          <w:rFonts w:hint="eastAsia" w:ascii="仿宋" w:hAnsi="仿宋" w:eastAsia="仿宋"/>
          <w:sz w:val="32"/>
          <w:szCs w:val="32"/>
        </w:rPr>
        <w:t>当年购置公务用车</w:t>
      </w:r>
      <w:r>
        <w:rPr>
          <w:rFonts w:ascii="仿宋" w:hAnsi="仿宋" w:eastAsia="仿宋"/>
          <w:sz w:val="32"/>
          <w:szCs w:val="32"/>
        </w:rPr>
        <w:t>0</w:t>
      </w:r>
      <w:r>
        <w:rPr>
          <w:rFonts w:hint="eastAsia" w:ascii="仿宋" w:hAnsi="仿宋" w:eastAsia="仿宋"/>
          <w:sz w:val="32"/>
          <w:szCs w:val="32"/>
        </w:rPr>
        <w:t>辆。公务用车运行维护费</w:t>
      </w:r>
      <w:r>
        <w:rPr>
          <w:rFonts w:ascii="仿宋" w:hAnsi="仿宋" w:eastAsia="仿宋"/>
          <w:sz w:val="32"/>
          <w:szCs w:val="32"/>
        </w:rPr>
        <w:t>1277.69</w:t>
      </w:r>
      <w:r>
        <w:rPr>
          <w:rFonts w:hint="eastAsia" w:ascii="仿宋" w:hAnsi="仿宋" w:eastAsia="仿宋"/>
          <w:sz w:val="32"/>
          <w:szCs w:val="32"/>
        </w:rPr>
        <w:t>万元，主要用于公务用车日常加油和修车，截至年末使用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ascii="仿宋" w:hAnsi="仿宋" w:eastAsia="仿宋"/>
          <w:sz w:val="32"/>
          <w:szCs w:val="32"/>
        </w:rPr>
        <w:t>373</w:t>
      </w:r>
      <w:r>
        <w:rPr>
          <w:rFonts w:hint="eastAsia" w:ascii="仿宋" w:hAnsi="仿宋" w:eastAsia="仿宋"/>
          <w:sz w:val="32"/>
          <w:szCs w:val="32"/>
        </w:rPr>
        <w:t>辆。</w:t>
      </w:r>
    </w:p>
    <w:p>
      <w:pPr>
        <w:spacing w:line="540" w:lineRule="exact"/>
        <w:ind w:firstLine="645"/>
        <w:rPr>
          <w:rFonts w:ascii="仿宋" w:hAnsi="仿宋" w:eastAsia="仿宋"/>
          <w:sz w:val="32"/>
          <w:szCs w:val="32"/>
        </w:rPr>
      </w:pPr>
      <w:r>
        <w:rPr>
          <w:rFonts w:hint="eastAsia" w:ascii="仿宋" w:hAnsi="仿宋" w:eastAsia="仿宋"/>
          <w:sz w:val="32"/>
          <w:szCs w:val="32"/>
        </w:rPr>
        <w:t>四、一般公共预算财政拨款基本支出决算情况说明</w:t>
      </w:r>
    </w:p>
    <w:p>
      <w:pPr>
        <w:spacing w:line="540" w:lineRule="exact"/>
        <w:ind w:firstLine="645"/>
        <w:rPr>
          <w:rFonts w:ascii="仿宋" w:hAnsi="仿宋" w:eastAsia="仿宋"/>
          <w:sz w:val="32"/>
          <w:szCs w:val="32"/>
        </w:rPr>
      </w:pPr>
      <w:r>
        <w:rPr>
          <w:rFonts w:hint="eastAsia" w:ascii="仿宋" w:hAnsi="仿宋" w:eastAsia="仿宋"/>
          <w:sz w:val="32"/>
          <w:szCs w:val="32"/>
        </w:rPr>
        <w:t>2021年度一般公共预算财政拨款基本支出</w:t>
      </w:r>
      <w:r>
        <w:rPr>
          <w:rFonts w:ascii="仿宋" w:hAnsi="仿宋" w:eastAsia="仿宋"/>
          <w:sz w:val="32"/>
          <w:szCs w:val="32"/>
        </w:rPr>
        <w:t>34603.61</w:t>
      </w:r>
      <w:r>
        <w:rPr>
          <w:rFonts w:hint="eastAsia" w:ascii="仿宋" w:hAnsi="仿宋" w:eastAsia="仿宋"/>
          <w:sz w:val="32"/>
          <w:szCs w:val="32"/>
        </w:rPr>
        <w:t>万元，其中：人员经费</w:t>
      </w:r>
      <w:r>
        <w:rPr>
          <w:rFonts w:ascii="仿宋" w:hAnsi="仿宋" w:eastAsia="仿宋"/>
          <w:sz w:val="32"/>
          <w:szCs w:val="32"/>
        </w:rPr>
        <w:t>29817.04</w:t>
      </w:r>
      <w:r>
        <w:rPr>
          <w:rFonts w:hint="eastAsia" w:ascii="仿宋" w:hAnsi="仿宋" w:eastAsia="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 w:hAnsi="仿宋" w:eastAsia="仿宋"/>
          <w:sz w:val="32"/>
          <w:szCs w:val="32"/>
        </w:rPr>
        <w:t>4786.57</w:t>
      </w:r>
      <w:r>
        <w:rPr>
          <w:rFonts w:hint="eastAsia" w:ascii="仿宋" w:hAnsi="仿宋" w:eastAsia="仿宋"/>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五、其他重要事项的情况说明</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（一）机关运行经费支出情况。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2021年机关运行经费支出4710.23万元，比上年减少565.75万元，降低10.72%，主要原因是压缩经费节俭开支。主要包括办公费168.68万元、印刷费43.54万元、手续费0.11万元、水费110.39万元、电费234.76万元、邮电费95.26万元、取暖费307.59万元、物业费0.66万元、差旅费30.48万元、维修（护）费162.26万元、租赁费41.26万元、培训费43.95万元、专用材料费0.05万元、被装购置费17.39万元、劳务费72.2万元、委托业务费91.69万元、工会经费218.76万元、福利费16.53万元、公务用车运行维护费1267.15万元、其他交通费用1079.16万元、其他商品和服务支出603.17万元、办公设备购置84.6万元、专用设备购置4.17万元、其他资本性支出16.42万元。</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（二）政府采购支出情况。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2021年政府采购支出总额94万元，其中：政府采购货物支出0万元，政府采购工程支出0万元，政府采购服务支出94万元。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（三）国有资产占用情况。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1.房屋情况：部门房屋面积2863.06平方米，价值550.48万元，其中：办公用房面积2737.22平方米，价值529.03万元；业务用房面积125.84平方米，价值21.45万元；其他（不含构筑物）面积0平方米，价值0万元。</w:t>
      </w:r>
    </w:p>
    <w:p>
      <w:pPr>
        <w:spacing w:line="540" w:lineRule="exact"/>
        <w:ind w:firstLine="640" w:firstLineChars="200"/>
        <w:rPr>
          <w:rFonts w:ascii="仿宋" w:hAnsi="仿宋" w:eastAsia="仿宋"/>
          <w:b/>
          <w:sz w:val="32"/>
          <w:szCs w:val="32"/>
        </w:rPr>
      </w:pPr>
      <w:r>
        <w:rPr>
          <w:rFonts w:hint="eastAsia" w:ascii="仿宋" w:hAnsi="仿宋" w:eastAsia="仿宋"/>
          <w:sz w:val="32"/>
          <w:szCs w:val="32"/>
        </w:rPr>
        <w:t>2.车辆情况：共有车辆373辆，价值5995.9万元，其中：副省级以上领导干部用车0辆，主要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用车0辆，机要通讯用车1辆，应急</w:t>
      </w:r>
      <w:r>
        <w:rPr>
          <w:rFonts w:ascii="仿宋" w:hAnsi="仿宋" w:eastAsia="仿宋"/>
          <w:sz w:val="32"/>
          <w:szCs w:val="32"/>
        </w:rPr>
        <w:t>保障用车0辆，</w:t>
      </w:r>
      <w:r>
        <w:rPr>
          <w:rFonts w:hint="eastAsia" w:ascii="仿宋" w:hAnsi="仿宋" w:eastAsia="仿宋"/>
          <w:sz w:val="32"/>
          <w:szCs w:val="32"/>
        </w:rPr>
        <w:t>执法执勤</w:t>
      </w:r>
      <w:r>
        <w:rPr>
          <w:rFonts w:ascii="仿宋" w:hAnsi="仿宋" w:eastAsia="仿宋"/>
          <w:sz w:val="32"/>
          <w:szCs w:val="32"/>
        </w:rPr>
        <w:t>用车271</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特种专业技术用车101辆，离退休</w:t>
      </w:r>
      <w:r>
        <w:rPr>
          <w:rFonts w:ascii="仿宋" w:hAnsi="仿宋" w:eastAsia="仿宋"/>
          <w:sz w:val="32"/>
          <w:szCs w:val="32"/>
        </w:rPr>
        <w:t>干部用车0</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其他用车0辆。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3.设备情况：单位价值50万元以上通用设备9台（套），单价100万元以上专用设备20台（套）。</w:t>
      </w:r>
    </w:p>
    <w:p>
      <w:pPr>
        <w:widowControl/>
        <w:spacing w:line="540" w:lineRule="exact"/>
        <w:ind w:firstLine="643" w:firstLineChars="200"/>
        <w:jc w:val="left"/>
        <w:rPr>
          <w:rFonts w:ascii="仿宋" w:hAnsi="仿宋" w:eastAsia="仿宋"/>
        </w:rPr>
      </w:pPr>
      <w:r>
        <w:rPr>
          <w:rFonts w:ascii="仿宋" w:hAnsi="仿宋" w:eastAsia="仿宋" w:cs="楷体_GB2312"/>
          <w:b/>
          <w:sz w:val="32"/>
          <w:szCs w:val="32"/>
        </w:rPr>
        <w:t>（四）预算绩效情况。</w:t>
      </w:r>
    </w:p>
    <w:p>
      <w:pPr>
        <w:widowControl/>
        <w:spacing w:line="520" w:lineRule="exact"/>
        <w:ind w:firstLine="643" w:firstLineChars="200"/>
        <w:jc w:val="left"/>
        <w:rPr>
          <w:rFonts w:ascii="仿宋" w:hAnsi="仿宋" w:eastAsia="仿宋" w:cs="仿宋_GB2312"/>
        </w:rPr>
      </w:pPr>
      <w:r>
        <w:rPr>
          <w:rFonts w:hint="eastAsia" w:ascii="仿宋" w:hAnsi="仿宋" w:eastAsia="仿宋" w:cs="仿宋_GB2312"/>
          <w:b/>
          <w:sz w:val="32"/>
          <w:szCs w:val="32"/>
        </w:rPr>
        <w:t>1.预算绩效管理工作开展情况。</w:t>
      </w:r>
    </w:p>
    <w:p>
      <w:pPr>
        <w:widowControl/>
        <w:spacing w:line="520" w:lineRule="exact"/>
        <w:ind w:firstLine="643" w:firstLineChars="200"/>
        <w:jc w:val="left"/>
        <w:rPr>
          <w:rFonts w:ascii="仿宋" w:hAnsi="仿宋" w:eastAsia="仿宋"/>
        </w:rPr>
      </w:pPr>
      <w:r>
        <w:rPr>
          <w:rFonts w:hint="eastAsia" w:ascii="仿宋" w:hAnsi="仿宋" w:eastAsia="仿宋" w:cs="仿宋_GB2312"/>
          <w:b/>
          <w:bCs/>
          <w:sz w:val="32"/>
          <w:szCs w:val="32"/>
        </w:rPr>
        <w:t>（1）绩效自评情况。</w:t>
      </w:r>
      <w:r>
        <w:rPr>
          <w:rFonts w:ascii="仿宋" w:hAnsi="仿宋" w:eastAsia="仿宋" w:cs="仿宋_GB2312"/>
          <w:sz w:val="32"/>
          <w:szCs w:val="32"/>
        </w:rPr>
        <w:t>根据预算</w:t>
      </w:r>
      <w:r>
        <w:rPr>
          <w:rFonts w:hint="eastAsia" w:ascii="仿宋" w:hAnsi="仿宋" w:eastAsia="仿宋" w:cs="仿宋_GB2312"/>
          <w:sz w:val="32"/>
          <w:szCs w:val="32"/>
        </w:rPr>
        <w:t>绩效</w:t>
      </w:r>
      <w:r>
        <w:rPr>
          <w:rFonts w:ascii="仿宋" w:hAnsi="仿宋" w:eastAsia="仿宋" w:cs="仿宋_GB2312"/>
          <w:sz w:val="32"/>
          <w:szCs w:val="32"/>
        </w:rPr>
        <w:t>管理要求，我</w:t>
      </w:r>
      <w:r>
        <w:rPr>
          <w:rFonts w:hint="eastAsia" w:ascii="仿宋" w:hAnsi="仿宋" w:eastAsia="仿宋" w:cs="仿宋_GB2312"/>
          <w:sz w:val="32"/>
          <w:szCs w:val="32"/>
        </w:rPr>
        <w:t>部门（单位）</w:t>
      </w:r>
      <w:r>
        <w:rPr>
          <w:rFonts w:ascii="仿宋" w:hAnsi="仿宋" w:eastAsia="仿宋" w:cs="仿宋_GB2312"/>
          <w:sz w:val="32"/>
          <w:szCs w:val="32"/>
        </w:rPr>
        <w:t>组织对</w:t>
      </w:r>
      <w:r>
        <w:rPr>
          <w:rFonts w:hint="eastAsia" w:ascii="仿宋" w:hAnsi="仿宋" w:eastAsia="仿宋" w:cs="宋体"/>
          <w:sz w:val="32"/>
          <w:szCs w:val="32"/>
        </w:rPr>
        <w:t>2021</w:t>
      </w:r>
      <w:r>
        <w:rPr>
          <w:rFonts w:hint="eastAsia" w:ascii="仿宋" w:hAnsi="仿宋" w:eastAsia="仿宋" w:cs="仿宋_GB2312"/>
          <w:sz w:val="32"/>
          <w:szCs w:val="32"/>
        </w:rPr>
        <w:t>年度预算开展整体绩效自评，涉及资金37235.02万元，自评得分95分；对2021年度特定目标类项目开展自评，共涉及预算支出项目0个，涉及资金0万元。</w:t>
      </w:r>
    </w:p>
    <w:p>
      <w:pPr>
        <w:widowControl/>
        <w:spacing w:line="520" w:lineRule="exact"/>
        <w:ind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（2）重点项目评价情况。</w:t>
      </w:r>
      <w:r>
        <w:rPr>
          <w:rFonts w:hint="eastAsia" w:ascii="仿宋" w:hAnsi="仿宋" w:eastAsia="仿宋" w:cs="仿宋_GB2312"/>
          <w:sz w:val="32"/>
          <w:szCs w:val="32"/>
        </w:rPr>
        <w:t>我部门（单位）</w:t>
      </w:r>
      <w:r>
        <w:rPr>
          <w:rFonts w:hint="eastAsia" w:ascii="仿宋" w:hAnsi="仿宋" w:eastAsia="仿宋"/>
          <w:sz w:val="32"/>
        </w:rPr>
        <w:t>无重点项目</w:t>
      </w:r>
      <w:r>
        <w:rPr>
          <w:rFonts w:hint="eastAsia" w:ascii="仿宋" w:hAnsi="仿宋" w:eastAsia="仿宋" w:cs="仿宋_GB2312"/>
          <w:sz w:val="32"/>
          <w:szCs w:val="32"/>
        </w:rPr>
        <w:t>。</w:t>
      </w:r>
    </w:p>
    <w:p>
      <w:pPr>
        <w:widowControl/>
        <w:spacing w:line="52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详见《盘锦市公安局</w:t>
      </w:r>
      <w:r>
        <w:rPr>
          <w:rFonts w:hint="eastAsia" w:ascii="仿宋" w:hAnsi="仿宋" w:eastAsia="仿宋" w:cs="仿宋_GB2312"/>
          <w:sz w:val="32"/>
          <w:szCs w:val="32"/>
          <w:lang w:val="en-US" w:eastAsia="zh-CN"/>
        </w:rPr>
        <w:t>2021年度部门（单位）整体绩效自评表</w:t>
      </w:r>
      <w:r>
        <w:rPr>
          <w:rFonts w:hint="eastAsia" w:ascii="仿宋" w:hAnsi="仿宋" w:eastAsia="仿宋" w:cs="仿宋_GB2312"/>
          <w:sz w:val="32"/>
          <w:szCs w:val="32"/>
          <w:lang w:eastAsia="zh-CN"/>
        </w:rPr>
        <w:t>》</w:t>
      </w:r>
    </w:p>
    <w:p>
      <w:pPr>
        <w:widowControl/>
        <w:ind w:firstLine="723" w:firstLineChars="200"/>
        <w:jc w:val="left"/>
        <w:rPr>
          <w:rFonts w:hint="eastAsia" w:ascii="仿宋" w:hAnsi="仿宋" w:eastAsia="仿宋"/>
          <w:b/>
          <w:sz w:val="36"/>
          <w:szCs w:val="36"/>
        </w:rPr>
      </w:pPr>
    </w:p>
    <w:p>
      <w:pPr>
        <w:widowControl/>
        <w:ind w:firstLine="723" w:firstLineChars="200"/>
        <w:jc w:val="left"/>
        <w:rPr>
          <w:rFonts w:hint="eastAsia" w:ascii="仿宋" w:hAnsi="仿宋" w:eastAsia="仿宋"/>
          <w:b/>
          <w:sz w:val="36"/>
          <w:szCs w:val="36"/>
        </w:rPr>
      </w:pPr>
    </w:p>
    <w:p>
      <w:pPr>
        <w:widowControl/>
        <w:ind w:firstLine="723" w:firstLineChars="200"/>
        <w:jc w:val="left"/>
        <w:rPr>
          <w:rFonts w:ascii="仿宋" w:hAnsi="仿宋" w:eastAsia="仿宋" w:cs="仿宋_GB2312"/>
          <w:sz w:val="32"/>
          <w:szCs w:val="32"/>
        </w:rPr>
      </w:pPr>
      <w:r>
        <w:rPr>
          <w:rFonts w:hint="eastAsia" w:ascii="仿宋" w:hAnsi="仿宋" w:eastAsia="仿宋"/>
          <w:b/>
          <w:sz w:val="36"/>
          <w:szCs w:val="36"/>
        </w:rPr>
        <w:t>第三部分 名词解释</w:t>
      </w:r>
    </w:p>
    <w:p>
      <w:pPr>
        <w:spacing w:line="540" w:lineRule="exact"/>
        <w:jc w:val="center"/>
        <w:rPr>
          <w:rFonts w:ascii="仿宋" w:hAnsi="仿宋" w:eastAsia="仿宋"/>
          <w:b/>
          <w:sz w:val="36"/>
          <w:szCs w:val="36"/>
        </w:rPr>
      </w:pP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指除上述“财政拨款收入”、“上级补助收入”、“事业收入”、“经营收入”、“附属单位上缴收入”等以外的收入。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16.公共安全支出（类）公安（款）行政运行（项）：</w:t>
      </w:r>
      <w:r>
        <w:rPr>
          <w:rFonts w:hint="eastAsia" w:ascii="仿宋" w:hAnsi="仿宋" w:eastAsia="仿宋"/>
          <w:bCs/>
          <w:sz w:val="32"/>
          <w:szCs w:val="32"/>
        </w:rPr>
        <w:t>反映行政单位（包括实行公务员管理的事业单位）的基本支出。</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17.公共安全支出（类）公安（款）一般行政管理事务（项）：</w:t>
      </w:r>
      <w:r>
        <w:rPr>
          <w:rFonts w:hint="eastAsia" w:ascii="仿宋" w:hAnsi="仿宋" w:eastAsia="仿宋"/>
          <w:bCs/>
          <w:sz w:val="32"/>
          <w:szCs w:val="32"/>
        </w:rPr>
        <w:t>反映行政单位（包括实行公务员管理的事业单位）未单独设置项级科目的其他项目支出。</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18.公共安全支出（类）公安（款）信息化建设（项）：</w:t>
      </w:r>
      <w:r>
        <w:rPr>
          <w:rFonts w:hint="eastAsia" w:ascii="仿宋" w:hAnsi="仿宋" w:eastAsia="仿宋"/>
          <w:bCs/>
          <w:sz w:val="32"/>
          <w:szCs w:val="32"/>
        </w:rPr>
        <w:t>反映各级公安机关用于非涉密的信息网络建设和运行维护相关支出。</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19.公共安全支出（类）公安（款）事业运行（项）：</w:t>
      </w:r>
      <w:r>
        <w:rPr>
          <w:rFonts w:hint="eastAsia" w:ascii="仿宋" w:hAnsi="仿宋" w:eastAsia="仿宋"/>
          <w:bCs/>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20.公共安全支出（类）公安（款）其他公安支出（项）：</w:t>
      </w:r>
      <w:r>
        <w:rPr>
          <w:rFonts w:hint="eastAsia" w:ascii="仿宋" w:hAnsi="仿宋" w:eastAsia="仿宋"/>
          <w:bCs/>
          <w:sz w:val="32"/>
          <w:szCs w:val="32"/>
        </w:rPr>
        <w:t>反映除上述项目以外其他用于公安方面的支出。</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21.社会保障和就业支出（类）行政事业单位养老支出（款）行政单位离退休（项）：</w:t>
      </w:r>
      <w:r>
        <w:rPr>
          <w:rFonts w:hint="eastAsia" w:ascii="仿宋" w:hAnsi="仿宋" w:eastAsia="仿宋"/>
          <w:bCs/>
          <w:sz w:val="32"/>
          <w:szCs w:val="32"/>
        </w:rPr>
        <w:t>反映行政单位（包括实行公务员管理的事业单位）开支的离退休经费。</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22.社会保障和就业支出（类）行政事业单位养老支出（款）机关事业单位基本养老保险缴费支出（项）：</w:t>
      </w:r>
      <w:r>
        <w:rPr>
          <w:rFonts w:hint="eastAsia" w:ascii="仿宋" w:hAnsi="仿宋" w:eastAsia="仿宋"/>
          <w:bCs/>
          <w:sz w:val="32"/>
          <w:szCs w:val="32"/>
        </w:rPr>
        <w:t>反映机关事业单位实施养老保险制度由单位缴纳的基本养老保险费支出。</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23.社会保障和就业支出（类）行政事业单位养老支出（款）机关事业单位职业年金缴费支出（项）：</w:t>
      </w:r>
      <w:r>
        <w:rPr>
          <w:rFonts w:hint="eastAsia" w:ascii="仿宋" w:hAnsi="仿宋" w:eastAsia="仿宋"/>
          <w:bCs/>
          <w:sz w:val="32"/>
          <w:szCs w:val="32"/>
        </w:rPr>
        <w:t>反映机关事业单位实施养老保险制度由单位实际缴纳的职业年金支出。</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24.社会保障和就业支出（类）抚恤（款）死亡抚恤（项）：</w:t>
      </w:r>
      <w:r>
        <w:rPr>
          <w:rFonts w:hint="eastAsia" w:ascii="仿宋" w:hAnsi="仿宋" w:eastAsia="仿宋"/>
          <w:bCs/>
          <w:sz w:val="32"/>
          <w:szCs w:val="32"/>
        </w:rPr>
        <w:t>反映按规定用于烈士和牺牲病故人员家属的一次性和定期补助费。</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25.社会保障和就业支出（类）其他社会保障和就业支出（款）其他社会保障和就业支出（项）：</w:t>
      </w:r>
      <w:r>
        <w:rPr>
          <w:rFonts w:hint="eastAsia" w:ascii="仿宋" w:hAnsi="仿宋" w:eastAsia="仿宋"/>
          <w:bCs/>
          <w:sz w:val="32"/>
          <w:szCs w:val="32"/>
        </w:rPr>
        <w:t>反映除上述项目以外其他用于社会保障和就业方面的支出。</w:t>
      </w:r>
    </w:p>
    <w:p>
      <w:pPr>
        <w:spacing w:line="540" w:lineRule="exact"/>
        <w:ind w:firstLine="643" w:firstLineChars="200"/>
        <w:jc w:val="left"/>
        <w:rPr>
          <w:rFonts w:ascii="仿宋" w:hAnsi="仿宋" w:eastAsia="仿宋"/>
          <w:bCs/>
          <w:sz w:val="32"/>
          <w:szCs w:val="32"/>
          <w:highlight w:val="yellow"/>
        </w:rPr>
      </w:pPr>
      <w:bookmarkStart w:id="0" w:name="_GoBack"/>
      <w:r>
        <w:rPr>
          <w:rFonts w:hint="eastAsia" w:ascii="仿宋" w:hAnsi="仿宋" w:eastAsia="仿宋"/>
          <w:b/>
          <w:bCs/>
          <w:sz w:val="32"/>
          <w:szCs w:val="32"/>
          <w:highlight w:val="none"/>
        </w:rPr>
        <w:t>26.</w:t>
      </w:r>
      <w:r>
        <w:rPr>
          <w:rFonts w:hint="eastAsia" w:ascii="仿宋" w:hAnsi="仿宋" w:eastAsia="仿宋"/>
          <w:b/>
          <w:sz w:val="32"/>
          <w:szCs w:val="32"/>
          <w:highlight w:val="none"/>
        </w:rPr>
        <w:t>公共安全支出（类）公安（款）</w:t>
      </w:r>
      <w:r>
        <w:rPr>
          <w:rFonts w:hint="eastAsia" w:ascii="仿宋" w:hAnsi="仿宋" w:eastAsia="仿宋"/>
          <w:b/>
          <w:sz w:val="32"/>
          <w:szCs w:val="32"/>
          <w:highlight w:val="none"/>
          <w:lang w:eastAsia="zh-CN"/>
        </w:rPr>
        <w:t>执法办案</w:t>
      </w:r>
      <w:r>
        <w:rPr>
          <w:rFonts w:hint="eastAsia" w:ascii="仿宋" w:hAnsi="仿宋" w:eastAsia="仿宋"/>
          <w:b/>
          <w:sz w:val="32"/>
          <w:szCs w:val="32"/>
          <w:highlight w:val="none"/>
        </w:rPr>
        <w:t>（项）：</w:t>
      </w:r>
      <w:r>
        <w:rPr>
          <w:rFonts w:hint="eastAsia" w:ascii="仿宋" w:hAnsi="仿宋" w:eastAsia="仿宋"/>
          <w:sz w:val="32"/>
          <w:szCs w:val="32"/>
          <w:highlight w:val="none"/>
        </w:rPr>
        <w:t>反映</w:t>
      </w:r>
      <w:r>
        <w:rPr>
          <w:rFonts w:hint="eastAsia" w:ascii="仿宋" w:hAnsi="仿宋" w:eastAsia="仿宋"/>
          <w:sz w:val="32"/>
          <w:szCs w:val="32"/>
          <w:highlight w:val="none"/>
          <w:lang w:eastAsia="zh-CN"/>
        </w:rPr>
        <w:t>公安机关从事行政执法、刑事司法及侦查办案等相关活动的支出</w:t>
      </w:r>
      <w:r>
        <w:rPr>
          <w:rFonts w:hint="eastAsia" w:ascii="仿宋" w:hAnsi="仿宋" w:eastAsia="仿宋"/>
          <w:sz w:val="32"/>
          <w:szCs w:val="32"/>
          <w:highlight w:val="none"/>
        </w:rPr>
        <w:t>。</w:t>
      </w:r>
      <w:bookmarkEnd w:id="0"/>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27.卫生健康支出（类）行政事业单位医疗（款）行政单位医疗（项）：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28.卫生健康支出（类）行政事业单位医疗（款）事业单位医疗（项）：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29.卫生健康支出（类）行政事业单位医疗（款）其他行政事业单位医疗支出（项）：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30.住房保障支出（类）住房改革支出（款）住房公积金（项）：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31.其他支出（类）其他支出（款）其他支出（项）：</w:t>
      </w:r>
      <w:r>
        <w:rPr>
          <w:rFonts w:hint="eastAsia" w:ascii="仿宋" w:hAnsi="仿宋" w:eastAsia="仿宋"/>
          <w:bCs/>
          <w:sz w:val="32"/>
          <w:szCs w:val="32"/>
        </w:rPr>
        <w:t>反映除上述项目以外其他不能划分到具体功能科目中的支出项目。</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32.工资福利支出：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33.商品和服务支出：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34.对个人和家庭补助：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35.资本性支出：</w:t>
      </w:r>
      <w:r>
        <w:rPr>
          <w:rFonts w:hint="eastAsia" w:ascii="仿宋" w:hAnsi="仿宋" w:eastAsia="仿宋"/>
          <w:sz w:val="32"/>
          <w:szCs w:val="32"/>
        </w:rPr>
        <w:t>反映各单位安排的资本性支出。切块由发展改革部门安排的基本建设支出不在此科目反映。</w:t>
      </w:r>
    </w:p>
    <w:p>
      <w:pPr>
        <w:spacing w:line="540" w:lineRule="exact"/>
        <w:rPr>
          <w:rFonts w:ascii="仿宋" w:hAnsi="仿宋" w:eastAsia="仿宋"/>
          <w:b/>
          <w:sz w:val="36"/>
          <w:szCs w:val="36"/>
        </w:rPr>
      </w:pPr>
    </w:p>
    <w:p>
      <w:pPr>
        <w:spacing w:line="540" w:lineRule="exact"/>
        <w:jc w:val="center"/>
        <w:rPr>
          <w:rFonts w:ascii="仿宋" w:hAnsi="仿宋" w:eastAsia="仿宋"/>
          <w:b/>
          <w:sz w:val="36"/>
          <w:szCs w:val="36"/>
        </w:rPr>
      </w:pPr>
    </w:p>
    <w:p>
      <w:pPr>
        <w:spacing w:line="540" w:lineRule="exact"/>
        <w:jc w:val="center"/>
        <w:rPr>
          <w:rFonts w:ascii="仿宋" w:hAnsi="仿宋" w:eastAsia="仿宋"/>
          <w:sz w:val="36"/>
          <w:szCs w:val="36"/>
        </w:rPr>
      </w:pPr>
      <w:r>
        <w:rPr>
          <w:rFonts w:hint="eastAsia" w:ascii="仿宋" w:hAnsi="仿宋" w:eastAsia="仿宋"/>
          <w:b/>
          <w:sz w:val="36"/>
          <w:szCs w:val="36"/>
        </w:rPr>
        <w:t>第四部分 2021年度部门决算表</w:t>
      </w:r>
    </w:p>
    <w:p>
      <w:pPr>
        <w:spacing w:line="540" w:lineRule="exact"/>
        <w:jc w:val="center"/>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详见：《盘锦市公安局2021年度部门决算公开表》</w:t>
      </w:r>
    </w:p>
    <w:p>
      <w:pPr>
        <w:rPr>
          <w:rFonts w:ascii="仿宋" w:hAnsi="仿宋" w:eastAsia="仿宋"/>
        </w:rPr>
      </w:pP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5MTk2MzYzZTMxZDQwNzA4ZWZjOWY3YjZjZDg0MWUifQ=="/>
  </w:docVars>
  <w:rsids>
    <w:rsidRoot w:val="00FF5E76"/>
    <w:rsid w:val="00035D14"/>
    <w:rsid w:val="00046769"/>
    <w:rsid w:val="00143A7F"/>
    <w:rsid w:val="00171939"/>
    <w:rsid w:val="00174895"/>
    <w:rsid w:val="002A565C"/>
    <w:rsid w:val="00366370"/>
    <w:rsid w:val="003C0A22"/>
    <w:rsid w:val="003D4CB2"/>
    <w:rsid w:val="003E7338"/>
    <w:rsid w:val="00467261"/>
    <w:rsid w:val="004762C7"/>
    <w:rsid w:val="004D08E9"/>
    <w:rsid w:val="004F3C27"/>
    <w:rsid w:val="00500E53"/>
    <w:rsid w:val="006920B4"/>
    <w:rsid w:val="006A49D0"/>
    <w:rsid w:val="007B57C4"/>
    <w:rsid w:val="008606B7"/>
    <w:rsid w:val="008B7E22"/>
    <w:rsid w:val="00911F58"/>
    <w:rsid w:val="00A32710"/>
    <w:rsid w:val="00AC62D2"/>
    <w:rsid w:val="00AD33AC"/>
    <w:rsid w:val="00B04527"/>
    <w:rsid w:val="00B66CDD"/>
    <w:rsid w:val="00B97572"/>
    <w:rsid w:val="00BA2308"/>
    <w:rsid w:val="00BB07AC"/>
    <w:rsid w:val="00BB5C5F"/>
    <w:rsid w:val="00BF7800"/>
    <w:rsid w:val="00C4219F"/>
    <w:rsid w:val="00CD25E3"/>
    <w:rsid w:val="00D05E12"/>
    <w:rsid w:val="00D46D76"/>
    <w:rsid w:val="00D61E45"/>
    <w:rsid w:val="00E17EA6"/>
    <w:rsid w:val="00EF4434"/>
    <w:rsid w:val="00FD3F92"/>
    <w:rsid w:val="00FF5E76"/>
    <w:rsid w:val="134A6C68"/>
    <w:rsid w:val="1E25654C"/>
    <w:rsid w:val="27BB06DC"/>
    <w:rsid w:val="2F1532DF"/>
    <w:rsid w:val="30515137"/>
    <w:rsid w:val="36F22E1C"/>
    <w:rsid w:val="3E0D533C"/>
    <w:rsid w:val="471B61B6"/>
    <w:rsid w:val="4DB3117F"/>
    <w:rsid w:val="5E516130"/>
    <w:rsid w:val="6C771332"/>
    <w:rsid w:val="7DDA7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641F-65EC-4A92-8059-CD37A1E3E19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11054</Words>
  <Characters>11991</Characters>
  <Lines>88</Lines>
  <Paragraphs>24</Paragraphs>
  <TotalTime>6</TotalTime>
  <ScaleCrop>false</ScaleCrop>
  <LinksUpToDate>false</LinksUpToDate>
  <CharactersWithSpaces>12095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cp:lastPrinted>2022-09-08T04:23:00Z</cp:lastPrinted>
  <dcterms:modified xsi:type="dcterms:W3CDTF">2022-09-22T08:36:34Z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