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ind w:left="-2" w:leftChars="-200" w:hanging="418" w:hangingChars="80"/>
        <w:jc w:val="center"/>
        <w:rPr>
          <w:rFonts w:hint="eastAsia" w:ascii="宋体" w:hAnsi="宋体"/>
          <w:b/>
          <w:sz w:val="52"/>
          <w:szCs w:val="52"/>
          <w:lang w:val="en-US" w:eastAsia="zh-CN"/>
        </w:rPr>
      </w:pPr>
      <w:r>
        <w:rPr>
          <w:rFonts w:hint="eastAsia" w:ascii="宋体" w:hAnsi="宋体"/>
          <w:b/>
          <w:sz w:val="52"/>
          <w:szCs w:val="52"/>
          <w:lang w:eastAsia="zh-CN"/>
        </w:rPr>
        <w:t>盘锦市生态环境保护综合行政执法队</w:t>
      </w:r>
      <w:r>
        <w:rPr>
          <w:rFonts w:hint="eastAsia" w:ascii="宋体" w:hAnsi="宋体"/>
          <w:b/>
          <w:sz w:val="52"/>
          <w:szCs w:val="52"/>
          <w:lang w:val="en-US" w:eastAsia="zh-CN"/>
        </w:rPr>
        <w:t xml:space="preserve"> </w:t>
      </w:r>
    </w:p>
    <w:p>
      <w:pPr>
        <w:spacing w:line="540" w:lineRule="exact"/>
        <w:jc w:val="center"/>
        <w:rPr>
          <w:rFonts w:hint="eastAsia" w:ascii="宋体" w:hAnsi="宋体"/>
          <w:b/>
          <w:sz w:val="52"/>
          <w:szCs w:val="52"/>
          <w:lang w:val="en-US" w:eastAsia="zh-CN"/>
        </w:rPr>
      </w:pPr>
    </w:p>
    <w:p>
      <w:pPr>
        <w:spacing w:line="540" w:lineRule="exact"/>
        <w:jc w:val="center"/>
        <w:rPr>
          <w:rFonts w:ascii="宋体" w:hAnsi="宋体"/>
          <w:b/>
          <w:sz w:val="52"/>
          <w:szCs w:val="52"/>
        </w:rPr>
      </w:pPr>
      <w:r>
        <w:rPr>
          <w:rFonts w:hint="eastAsia" w:ascii="宋体" w:hAnsi="宋体"/>
          <w:b/>
          <w:sz w:val="52"/>
          <w:szCs w:val="52"/>
        </w:rPr>
        <w:t>2021年度决算公开说明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both"/>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before="625" w:beforeLines="200" w:line="240" w:lineRule="auto"/>
        <w:jc w:val="center"/>
        <w:textAlignment w:val="auto"/>
        <w:rPr>
          <w:rFonts w:hint="eastAsia"/>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单位</w:t>
      </w:r>
      <w:r>
        <w:rPr>
          <w:rFonts w:hint="eastAsia" w:ascii="黑体" w:hAnsi="黑体" w:eastAsia="黑体"/>
          <w:sz w:val="32"/>
          <w:szCs w:val="32"/>
        </w:rPr>
        <w:t>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lang w:eastAsia="zh-CN"/>
        </w:rPr>
        <w:t>单位</w:t>
      </w:r>
      <w:r>
        <w:rPr>
          <w:rFonts w:hint="eastAsia" w:ascii="仿宋_GB2312" w:hAnsi="黑体" w:eastAsia="仿宋_GB2312"/>
          <w:sz w:val="32"/>
          <w:szCs w:val="32"/>
        </w:rPr>
        <w:t>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w:t>
      </w:r>
      <w:r>
        <w:rPr>
          <w:rFonts w:hint="eastAsia" w:ascii="宋体" w:hAnsi="宋体"/>
          <w:b/>
          <w:sz w:val="36"/>
          <w:szCs w:val="36"/>
          <w:lang w:val="en-US" w:eastAsia="zh-CN"/>
        </w:rPr>
        <w:t xml:space="preserve"> </w:t>
      </w:r>
      <w:r>
        <w:rPr>
          <w:rFonts w:hint="eastAsia" w:ascii="宋体" w:hAnsi="宋体"/>
          <w:b/>
          <w:sz w:val="36"/>
          <w:szCs w:val="36"/>
          <w:lang w:eastAsia="zh-CN"/>
        </w:rPr>
        <w:t>单位</w:t>
      </w:r>
      <w:r>
        <w:rPr>
          <w:rFonts w:hint="eastAsia" w:ascii="宋体" w:hAnsi="宋体"/>
          <w:b/>
          <w:sz w:val="36"/>
          <w:szCs w:val="36"/>
        </w:rPr>
        <w:t>概况</w:t>
      </w:r>
    </w:p>
    <w:p>
      <w:pPr>
        <w:spacing w:line="540" w:lineRule="exact"/>
        <w:ind w:firstLine="640" w:firstLineChars="200"/>
        <w:jc w:val="left"/>
        <w:rPr>
          <w:rFonts w:hint="eastAsia" w:ascii="仿宋" w:hAnsi="仿宋" w:eastAsia="仿宋" w:cs="仿宋"/>
          <w:sz w:val="32"/>
          <w:szCs w:val="32"/>
        </w:rPr>
      </w:pPr>
    </w:p>
    <w:p>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主要职责和机构设置情况</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生态环境保护综合行政执法队贯彻落实党中央、省委、市委关于生态环境保护执法工作的方针政策和决策部署，负责全市生态环境保护领域的综合行政执法工作。在履行职责过程中坚持和加强党对生态环境保护综合行政执法工作的集中统一领导。主要职责是：</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(一)贯彻执行国家和省、市关于生态环境保护行政综合执法方面的法律、法规、规章和规范性文件；负责制定生态环境保护综合行政执法工作规划并组织实施。</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全市范围内依法统一行使污染防治、生态保护、核与辐射安全的行政处罚权以及与行政处罚相关的行政检查、行政强制等执法职能。具体范围包括：生态环境部门污染防治、排污企业开展自行监测情况、信息公开情况、生态保护、核与辐射安全等方面的执法权；海洋部门海洋、海岛污染防治和生态保护等方面的执法权；自然资源部门地下水污染防治执法权，对因开发土地、矿藏等造成生态破坏的执法权；农业部门农业面源污染防治执法权；水利部门流域水生态环境保护执法权；林业部门对自然保护地内进行非法开矿、修路、筑坝、建设造成生态破坏的执法权。</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(三)负责全市固定污染源的生态环境保护行政许可执行情况、建设项目生态环境保护法律法规执行情况、主要污染物排放情况、污染防治设施运行情况和建设项目事中事后管理情况等开展执法工作。</w:t>
      </w:r>
      <w:bookmarkStart w:id="0" w:name="_GoBack"/>
      <w:bookmarkEnd w:id="0"/>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(四)负责对污染源的自动监测设备运行情况开展执法工作。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(五)负责对核技术、射线装置利用等电离辐射单位开展执法工作。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(六)负责对全市范围内机动车、非道路移动机械排放等情况开展执法工作，对机动车、非道路移动机械排放检验机构和机动车维修单位开展执法工作。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(七)负责海洋和海岛生态环境保护执法工作；负</w:t>
      </w:r>
      <w:r>
        <w:rPr>
          <w:rFonts w:hint="eastAsia" w:ascii="仿宋_GB2312" w:hAnsi="仿宋_GB2312" w:eastAsia="仿宋_GB2312" w:cs="仿宋_GB2312"/>
          <w:sz w:val="32"/>
          <w:szCs w:val="32"/>
          <w:lang w:val="en-US" w:eastAsia="zh-CN"/>
        </w:rPr>
        <w:t>责</w:t>
      </w:r>
      <w:r>
        <w:rPr>
          <w:rFonts w:hint="eastAsia" w:ascii="仿宋_GB2312" w:hAnsi="仿宋_GB2312" w:eastAsia="仿宋_GB2312" w:cs="仿宋_GB2312"/>
          <w:sz w:val="32"/>
          <w:szCs w:val="32"/>
        </w:rPr>
        <w:t>流域水生态环境保护执法工作；负责全市范围内饮用水水源保护区生态环境保护执法工作。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负责土壤、固废污染防治执法工作；负责地下水污染防治和对因开发土地、矿藏等造成生态破坏的执法工作。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(九)负责农业面源污染防治执法工作；负责对畜禽养殖污染防治情况开展执法工作。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(十)负责全市范围内省级以上自然保护地内非法开矿、修路、筑坝、建设造成生态破坏的执法工作。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)负责依据生态环境相关法律法规对全市范围内生态环境违法行为进行立案调查、行政处罚等相关工作。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(十二)负责对违反法律法规规定排放污染物，造成或者可能造成严重污染的设施设备实施查封、扣押等行政强制工作。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(十三)负责全市生态环境信访案件处理和相关考核等工作；负责组织办理上级交办的重大生态环境信访案件；负责协调解决全市较大、跨区域生态环境污染纠纷案件；负责信访平台日常运行管理工作。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)参与全市突发生态环境事件的调查和处理工作。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(十五)承担市生态环境局交办的其他工作。</w:t>
      </w:r>
    </w:p>
    <w:p>
      <w:pPr>
        <w:spacing w:line="54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内设机构、分支机构和“局队合一”机构</w:t>
      </w:r>
    </w:p>
    <w:p>
      <w:pPr>
        <w:spacing w:line="54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(一)内设机构</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根据上述职责，盘锦市生态环境保护综合行政执法队设4个内设机构（相当于正科级）：</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1.综合办公室</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信息、财务、资产、档案、保密、文字综合、政务公开、信息化建设等工作；负责机构编制、人事管理、离退休干部服务等工作；负责拟订生态环境综合行政执法年度目标和考核等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人员编制10名，主任职数1名、副主任职数2名</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2.政策法规科</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负责贯彻落实国家和省、市生态环境综合行政执法领域相关政策法规；参与拟订全市生态环境综合行政执法工作规划、年度工作计划和生态环境综合行政执法标准规范；负责</w:t>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态环境综合行政执法方面法律、法规、规章和规范性文件的宣传教育工作；负责组织听证工作；负责依法对全市范围内生态环境违法行为立案、审理、文书制作、复核、处罚、案卷管理等工作；协助市生态环境部门做好行政复议、行政应诉等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人员编制8名，科长职数1名、副科长职数2名。</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3.指导监督科</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指导生态环境综合行政执法队伍按照年度规划和标准规范开展执法工作；负责对生态环境综合行政执法工作规范化和标准化开展情况进行监督；负责日常检查、双随机执法、联合执法、交叉执法、异地执法的调度；负责对全市重大生态环境污染案件的处置工作进行监督与指导；负责污染源自动监测预警信息的发布及排查落实；负责开展水、大气、土壤防治、农业面源、工业园区、固体废物及废弃化学品、地下水污染专项生态环境保护综合行政执法等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人员编制9名，科长职数1名、副科长职数2名。</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4.案件处理科</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市生态环境信访案件的受理、转办、督办、查办、归档、汇总、查询及相关考核等工作；负责组织办理上级交办的重大生态环境信访案件；负责协调解决全市较大、跨区域生态环境污染信访纠纷案件：负责12369环保投诉热线等举报平台日常运行管理工作；参与全市生态环境突发性事件现场调查、应急处置等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人员编制8名，科长职数1名、副科长职数2名。</w:t>
      </w:r>
    </w:p>
    <w:p>
      <w:pPr>
        <w:spacing w:line="54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(二)分支机构</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根据上述职责，盘锦市生态环境保护综合行政执法队设6个分支机构（相当于正科级）：</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1.双台子生态环境保护执法大队</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负责双台子区的生态环境保护综合行政执法工作。</w:t>
      </w:r>
    </w:p>
    <w:p>
      <w:pPr>
        <w:spacing w:line="540" w:lineRule="exact"/>
        <w:ind w:left="638"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人员编制20名，大队长职数1名、副大队长职数3名。</w:t>
      </w:r>
    </w:p>
    <w:p>
      <w:pPr>
        <w:spacing w:line="540" w:lineRule="exact"/>
        <w:ind w:left="638"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2.兴隆台生态环境保护执法大队</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负责兴隆台区的生态环境保护综合行政执法工作。</w:t>
      </w:r>
    </w:p>
    <w:p>
      <w:pPr>
        <w:spacing w:line="540" w:lineRule="exact"/>
        <w:ind w:left="638"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人员编制20名，大队长职数1名、副大队长职数3名。</w:t>
      </w:r>
    </w:p>
    <w:p>
      <w:pPr>
        <w:spacing w:line="540" w:lineRule="exact"/>
        <w:ind w:left="638"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3.大洼生态环境保护执法大队</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负责大洼区的生态环境保护综合行政执法工作。</w:t>
      </w:r>
    </w:p>
    <w:p>
      <w:pPr>
        <w:spacing w:line="540" w:lineRule="exact"/>
        <w:ind w:left="638"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人员编制30名，大队长职数1名、副大队长职数3名。</w:t>
      </w:r>
    </w:p>
    <w:p>
      <w:pPr>
        <w:spacing w:line="540" w:lineRule="exact"/>
        <w:ind w:left="638"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4.中直企业生态环境保护执法大队</w:t>
      </w:r>
    </w:p>
    <w:p>
      <w:pPr>
        <w:spacing w:line="540" w:lineRule="exact"/>
        <w:ind w:left="638"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负责盘锦市域内中直企业生态环境保护行政执法工作。人员</w:t>
      </w: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编制8名，大队长职数1名、副大队长职数2名。</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5.核与辐射生态环境保护执法大队</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负责盘锦市域内对核技术、射线装置利用等电离辐射单位的生态环境保护行政执法工作。</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人员编制8名，大队长职数1名、副大队长职数2名。</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6.海洋与自然保护地生态环境保护执法大队</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负责海洋和海岛生态环境保护行政执法工作；负责对全市范围内饮用水水源保护区开展生态保护执法检查工作：负责对自然保护地非法开矿、修路、筑坝、建设造成生态破环的生态环境保护行政执法工作。</w:t>
      </w:r>
    </w:p>
    <w:p>
      <w:pPr>
        <w:spacing w:line="540" w:lineRule="exact"/>
        <w:ind w:left="638" w:leftChars="304"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人员编制10名，大队长职数1名、副大队长职数2名。</w:t>
      </w:r>
    </w:p>
    <w:p>
      <w:pPr>
        <w:spacing w:line="540" w:lineRule="exact"/>
        <w:ind w:left="638" w:leftChars="304" w:firstLine="0" w:firstLineChars="0"/>
        <w:jc w:val="left"/>
        <w:rPr>
          <w:rFonts w:hint="eastAsia" w:ascii="楷体" w:hAnsi="楷体" w:eastAsia="楷体" w:cs="楷体"/>
          <w:b/>
          <w:bCs/>
          <w:sz w:val="32"/>
          <w:szCs w:val="32"/>
        </w:rPr>
      </w:pPr>
      <w:r>
        <w:rPr>
          <w:rFonts w:hint="eastAsia" w:ascii="楷体" w:hAnsi="楷体" w:eastAsia="楷体" w:cs="楷体"/>
          <w:b/>
          <w:bCs/>
          <w:sz w:val="32"/>
          <w:szCs w:val="32"/>
        </w:rPr>
        <w:t>(三)“局队合一”机构</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述职责，盘山生态环境保护综合行政执法队、辽东湾新区生态环境保护综合行政执法队，实行“局队合一”体制，在盘锦市盘山生态环境分局、盘锦市辽东湾新区生态环境分局加挂牌子，机构规格相当于正科级。主要负责贯彻落实国家和省、市关于生态环境保护工作的方针政策和决策部署，承担所辖区域内的生态环境保护监督和管理工作；负责所辖区域内生态环境保护领域的综合行政执法工作，以盘锦市生态环境局的名义统一行使污染防治、生态保护、核与辐射安全的行政处罚权以及与之相关的行政检查、行政强制权等执法职能。</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1.盘锦市盘山生态环境分局（盘山生态环境保护综合行政执法队)人员编制38名，其中行政编制9名，局长(队长)职数1名、副局长（副队长）职数3名。</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2.盘锦市辽东湾新区生态环境分局（辽东湾新区生态环境保护综合行政执法队)人员编制20名，其中行政编制5名，局长（队长）职数1名、副局长（副队长）职数3名。</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机构设置</w:t>
      </w:r>
    </w:p>
    <w:p>
      <w:pPr>
        <w:spacing w:line="5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盘锦市生态环境保护综合行政执法队是盘锦市生态环境局管理的综合行政执法机构，机构规格相当于副县处级。</w:t>
      </w:r>
    </w:p>
    <w:p>
      <w:pPr>
        <w:spacing w:line="540" w:lineRule="exact"/>
        <w:ind w:firstLine="640" w:firstLineChars="200"/>
        <w:jc w:val="left"/>
        <w:rPr>
          <w:rFonts w:ascii="黑体" w:eastAsia="黑体"/>
          <w:sz w:val="32"/>
          <w:szCs w:val="32"/>
        </w:rPr>
      </w:pPr>
      <w:r>
        <w:rPr>
          <w:rFonts w:hint="eastAsia" w:ascii="黑体" w:eastAsia="黑体"/>
          <w:sz w:val="32"/>
          <w:szCs w:val="32"/>
        </w:rPr>
        <w:t>二、决算单位构成</w:t>
      </w:r>
    </w:p>
    <w:p>
      <w:pPr>
        <w:spacing w:line="540" w:lineRule="exact"/>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年决算编制范围的预算单位</w:t>
      </w:r>
      <w:r>
        <w:rPr>
          <w:rFonts w:hint="eastAsia" w:ascii="仿宋" w:hAnsi="仿宋" w:eastAsia="仿宋" w:cs="仿宋"/>
          <w:b w:val="0"/>
          <w:bCs/>
          <w:sz w:val="32"/>
          <w:szCs w:val="32"/>
          <w:lang w:eastAsia="zh-CN"/>
        </w:rPr>
        <w:t>为盘锦市生态环境保护综合行政执法队。</w:t>
      </w:r>
    </w:p>
    <w:p>
      <w:pPr>
        <w:rPr>
          <w:rFonts w:hint="eastAsia" w:ascii="宋体" w:hAnsi="宋体"/>
          <w:b/>
          <w:sz w:val="36"/>
          <w:szCs w:val="36"/>
        </w:rPr>
      </w:pPr>
      <w:r>
        <w:rPr>
          <w:rFonts w:hint="eastAsia" w:ascii="宋体" w:hAnsi="宋体"/>
          <w:b/>
          <w:sz w:val="36"/>
          <w:szCs w:val="36"/>
        </w:rPr>
        <w:br w:type="page"/>
      </w:r>
    </w:p>
    <w:p>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2021年度决算情况说明</w:t>
      </w:r>
    </w:p>
    <w:p>
      <w:pPr>
        <w:spacing w:line="540" w:lineRule="exact"/>
        <w:rPr>
          <w:rFonts w:ascii="宋体" w:hAnsi="宋体"/>
          <w:b/>
          <w:sz w:val="36"/>
          <w:szCs w:val="36"/>
        </w:rPr>
      </w:pPr>
    </w:p>
    <w:p>
      <w:pPr>
        <w:pStyle w:val="9"/>
        <w:numPr>
          <w:ilvl w:val="0"/>
          <w:numId w:val="3"/>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2207.92</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2207.92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2207.92</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1351.44</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157.79</w:t>
      </w:r>
      <w:r>
        <w:rPr>
          <w:rFonts w:hint="eastAsia" w:ascii="仿宋_GB2312" w:hAnsi="宋体" w:eastAsia="仿宋_GB2312"/>
          <w:sz w:val="32"/>
          <w:szCs w:val="32"/>
        </w:rPr>
        <w:t>%，主要原因：</w:t>
      </w:r>
      <w:r>
        <w:rPr>
          <w:rFonts w:hint="eastAsia" w:ascii="仿宋" w:hAnsi="仿宋" w:eastAsia="仿宋" w:cs="仿宋"/>
          <w:sz w:val="32"/>
          <w:szCs w:val="32"/>
          <w:lang w:eastAsia="zh-CN"/>
        </w:rPr>
        <w:t>机构改革</w:t>
      </w:r>
      <w:r>
        <w:rPr>
          <w:rFonts w:hint="eastAsia" w:ascii="仿宋" w:hAnsi="仿宋" w:eastAsia="仿宋" w:cs="仿宋"/>
          <w:sz w:val="32"/>
          <w:szCs w:val="32"/>
          <w:lang w:val="en-US" w:eastAsia="zh-CN"/>
        </w:rPr>
        <w:t>,单位合并</w:t>
      </w:r>
      <w:r>
        <w:rPr>
          <w:rFonts w:hint="eastAsia" w:ascii="仿宋" w:hAnsi="仿宋" w:eastAsia="仿宋" w:cs="仿宋"/>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2207.92</w:t>
      </w:r>
      <w:r>
        <w:rPr>
          <w:rFonts w:hint="eastAsia" w:ascii="楷体_GB2312" w:hAnsi="宋体" w:eastAsia="楷体_GB2312"/>
          <w:b/>
          <w:sz w:val="32"/>
          <w:szCs w:val="32"/>
        </w:rPr>
        <w:t>万元，包括：</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2137.20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96.80</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1929.57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4.95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192.61</w:t>
      </w:r>
      <w:r>
        <w:rPr>
          <w:rFonts w:hint="eastAsia" w:ascii="仿宋_GB2312" w:hAnsi="宋体" w:eastAsia="仿宋_GB2312"/>
          <w:sz w:val="32"/>
          <w:szCs w:val="32"/>
        </w:rPr>
        <w:t>万元。</w:t>
      </w:r>
      <w:r>
        <w:rPr>
          <w:rFonts w:hint="eastAsia" w:ascii="仿宋_GB2312" w:hAnsi="宋体" w:eastAsia="仿宋_GB2312"/>
          <w:sz w:val="32"/>
          <w:szCs w:val="32"/>
          <w:lang w:eastAsia="zh-CN"/>
        </w:rPr>
        <w:t>资本性支出</w:t>
      </w:r>
      <w:r>
        <w:rPr>
          <w:rFonts w:hint="eastAsia" w:ascii="仿宋_GB2312" w:hAnsi="宋体" w:eastAsia="仿宋_GB2312"/>
          <w:sz w:val="32"/>
          <w:szCs w:val="32"/>
          <w:lang w:val="en-US" w:eastAsia="zh-CN"/>
        </w:rPr>
        <w:t>10.07万元.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70.72</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3.20</w:t>
      </w:r>
      <w:r>
        <w:rPr>
          <w:rFonts w:hint="eastAsia" w:ascii="仿宋_GB2312" w:hAnsi="宋体" w:eastAsia="仿宋_GB2312"/>
          <w:sz w:val="32"/>
          <w:szCs w:val="32"/>
        </w:rPr>
        <w:t>%。主要包括</w:t>
      </w:r>
      <w:r>
        <w:rPr>
          <w:rFonts w:hint="eastAsia" w:ascii="仿宋_GB2312" w:hAnsi="宋体" w:eastAsia="仿宋_GB2312"/>
          <w:sz w:val="32"/>
          <w:szCs w:val="32"/>
          <w:lang w:eastAsia="zh-CN"/>
        </w:rPr>
        <w:t>司法鉴定费、执法人员意外险</w:t>
      </w:r>
      <w:r>
        <w:rPr>
          <w:rFonts w:hint="eastAsia" w:ascii="仿宋_GB2312" w:hAnsi="宋体" w:eastAsia="仿宋_GB2312"/>
          <w:sz w:val="32"/>
          <w:szCs w:val="32"/>
          <w:lang w:val="en-US" w:eastAsia="zh-CN"/>
        </w:rPr>
        <w:t>、异地执法费、应急设备、移动执法费</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 w:hAnsi="仿宋" w:eastAsia="仿宋" w:cs="仿宋"/>
          <w:sz w:val="32"/>
          <w:szCs w:val="32"/>
        </w:rPr>
      </w:pPr>
      <w:r>
        <w:rPr>
          <w:rFonts w:hint="eastAsia" w:ascii="仿宋_GB2312" w:hAnsi="宋体" w:eastAsia="仿宋_GB2312"/>
          <w:sz w:val="32"/>
          <w:szCs w:val="32"/>
        </w:rPr>
        <w:t>与上年相比，今年</w:t>
      </w:r>
      <w:r>
        <w:rPr>
          <w:rFonts w:hint="eastAsia" w:ascii="仿宋_GB2312" w:hAnsi="宋体" w:eastAsia="仿宋_GB2312"/>
          <w:sz w:val="32"/>
          <w:szCs w:val="32"/>
          <w:lang w:eastAsia="zh-CN"/>
        </w:rPr>
        <w:t>支出</w:t>
      </w:r>
      <w:r>
        <w:rPr>
          <w:rFonts w:hint="eastAsia" w:ascii="仿宋_GB2312" w:hAnsi="宋体" w:eastAsia="仿宋_GB2312"/>
          <w:sz w:val="32"/>
          <w:szCs w:val="32"/>
        </w:rPr>
        <w:t>增加</w:t>
      </w:r>
      <w:r>
        <w:rPr>
          <w:rFonts w:hint="eastAsia" w:ascii="仿宋_GB2312" w:hAnsi="宋体" w:eastAsia="仿宋_GB2312"/>
          <w:sz w:val="32"/>
          <w:szCs w:val="32"/>
          <w:lang w:val="en-US" w:eastAsia="zh-CN"/>
        </w:rPr>
        <w:t>1418.39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179.65</w:t>
      </w:r>
      <w:r>
        <w:rPr>
          <w:rFonts w:hint="eastAsia" w:ascii="仿宋_GB2312" w:hAnsi="宋体" w:eastAsia="仿宋_GB2312"/>
          <w:sz w:val="32"/>
          <w:szCs w:val="32"/>
        </w:rPr>
        <w:t>%，主要原因：</w:t>
      </w:r>
      <w:r>
        <w:rPr>
          <w:rFonts w:hint="eastAsia" w:ascii="仿宋" w:hAnsi="仿宋" w:eastAsia="仿宋" w:cs="仿宋"/>
          <w:sz w:val="32"/>
          <w:szCs w:val="32"/>
          <w:lang w:eastAsia="zh-CN"/>
        </w:rPr>
        <w:t>机构改革</w:t>
      </w:r>
      <w:r>
        <w:rPr>
          <w:rFonts w:hint="eastAsia" w:ascii="仿宋" w:hAnsi="仿宋" w:eastAsia="仿宋" w:cs="仿宋"/>
          <w:sz w:val="32"/>
          <w:szCs w:val="32"/>
          <w:lang w:val="en-US" w:eastAsia="zh-CN"/>
        </w:rPr>
        <w:t>,单位合并</w:t>
      </w:r>
      <w:r>
        <w:rPr>
          <w:rFonts w:hint="eastAsia" w:ascii="仿宋" w:hAnsi="仿宋" w:eastAsia="仿宋" w:cs="仿宋"/>
          <w:sz w:val="32"/>
          <w:szCs w:val="32"/>
        </w:rPr>
        <w:t>。</w:t>
      </w:r>
    </w:p>
    <w:p>
      <w:pPr>
        <w:numPr>
          <w:ilvl w:val="0"/>
          <w:numId w:val="4"/>
        </w:num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numPr>
          <w:ilvl w:val="0"/>
          <w:numId w:val="0"/>
        </w:numPr>
        <w:spacing w:line="540" w:lineRule="exact"/>
        <w:ind w:firstLine="640" w:firstLineChars="200"/>
        <w:rPr>
          <w:rFonts w:hint="eastAsia" w:ascii="仿宋" w:hAnsi="仿宋" w:eastAsia="仿宋" w:cs="仿宋"/>
          <w:b/>
          <w:sz w:val="32"/>
          <w:szCs w:val="32"/>
          <w:lang w:eastAsia="zh-CN"/>
        </w:rPr>
      </w:pPr>
      <w:r>
        <w:rPr>
          <w:rFonts w:hint="eastAsia" w:ascii="仿宋" w:hAnsi="仿宋" w:eastAsia="仿宋" w:cs="仿宋"/>
          <w:b w:val="0"/>
          <w:bCs/>
          <w:sz w:val="32"/>
          <w:szCs w:val="32"/>
          <w:lang w:eastAsia="zh-CN"/>
        </w:rPr>
        <w:t>年末无结转和结余</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 w:hAnsi="仿宋" w:eastAsia="仿宋" w:cs="仿宋"/>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2207.92</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2137.20</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70.72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1418.39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179.65</w:t>
      </w:r>
      <w:r>
        <w:rPr>
          <w:rFonts w:hint="eastAsia" w:ascii="仿宋_GB2312" w:hAnsi="宋体" w:eastAsia="仿宋_GB2312"/>
          <w:sz w:val="32"/>
          <w:szCs w:val="32"/>
        </w:rPr>
        <w:t>%，主要原因：</w:t>
      </w:r>
      <w:r>
        <w:rPr>
          <w:rFonts w:hint="eastAsia" w:ascii="仿宋" w:hAnsi="仿宋" w:eastAsia="仿宋" w:cs="仿宋"/>
          <w:sz w:val="32"/>
          <w:szCs w:val="32"/>
          <w:lang w:eastAsia="zh-CN"/>
        </w:rPr>
        <w:t>机构改革</w:t>
      </w:r>
      <w:r>
        <w:rPr>
          <w:rFonts w:hint="eastAsia" w:ascii="仿宋" w:hAnsi="仿宋" w:eastAsia="仿宋" w:cs="仿宋"/>
          <w:sz w:val="32"/>
          <w:szCs w:val="32"/>
          <w:lang w:val="en-US" w:eastAsia="zh-CN"/>
        </w:rPr>
        <w:t>,单位合并</w:t>
      </w:r>
      <w:r>
        <w:rPr>
          <w:rFonts w:hint="eastAsia" w:ascii="仿宋" w:hAnsi="仿宋" w:eastAsia="仿宋" w:cs="仿宋"/>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303.27</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293.56</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9.71</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hint="eastAsia" w:ascii="仿宋_GB2312" w:hAnsi="宋体" w:eastAsia="仿宋_GB2312"/>
          <w:color w:val="000000"/>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2207.92</w:t>
      </w:r>
      <w:r>
        <w:rPr>
          <w:rFonts w:hint="eastAsia" w:ascii="仿宋_GB2312" w:hAnsi="宋体" w:eastAsia="仿宋_GB2312"/>
          <w:sz w:val="32"/>
          <w:szCs w:val="32"/>
        </w:rPr>
        <w:t>万元，</w:t>
      </w:r>
      <w:r>
        <w:rPr>
          <w:rFonts w:hint="eastAsia" w:ascii="仿宋_GB2312" w:hAnsi="宋体" w:eastAsia="仿宋_GB2312"/>
          <w:color w:val="000000"/>
          <w:sz w:val="32"/>
          <w:szCs w:val="32"/>
        </w:rPr>
        <w:t>按支出功能分类科目分，包括：社会保障和就业支出</w:t>
      </w:r>
      <w:r>
        <w:rPr>
          <w:rFonts w:hint="eastAsia" w:ascii="仿宋_GB2312" w:hAnsi="宋体" w:eastAsia="仿宋_GB2312"/>
          <w:color w:val="000000"/>
          <w:sz w:val="32"/>
          <w:szCs w:val="32"/>
          <w:lang w:val="en-US" w:eastAsia="zh-CN"/>
        </w:rPr>
        <w:t>149.58</w:t>
      </w:r>
      <w:r>
        <w:rPr>
          <w:rFonts w:hint="eastAsia" w:ascii="仿宋_GB2312" w:hAnsi="宋体" w:eastAsia="仿宋_GB2312"/>
          <w:color w:val="000000"/>
          <w:sz w:val="32"/>
          <w:szCs w:val="32"/>
        </w:rPr>
        <w:t>万元，占</w:t>
      </w:r>
      <w:r>
        <w:rPr>
          <w:rFonts w:hint="eastAsia" w:ascii="仿宋_GB2312" w:hAnsi="宋体" w:eastAsia="仿宋_GB2312"/>
          <w:color w:val="000000"/>
          <w:sz w:val="32"/>
          <w:szCs w:val="32"/>
          <w:lang w:val="en-US" w:eastAsia="zh-CN"/>
        </w:rPr>
        <w:t>6.77</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卫生健康</w:t>
      </w:r>
      <w:r>
        <w:rPr>
          <w:rFonts w:hint="eastAsia" w:ascii="仿宋_GB2312" w:hAnsi="宋体" w:eastAsia="仿宋_GB2312"/>
          <w:color w:val="000000"/>
          <w:sz w:val="32"/>
          <w:szCs w:val="32"/>
        </w:rPr>
        <w:t>支出</w:t>
      </w:r>
      <w:r>
        <w:rPr>
          <w:rFonts w:hint="eastAsia" w:ascii="仿宋_GB2312" w:hAnsi="宋体" w:eastAsia="仿宋_GB2312"/>
          <w:color w:val="000000"/>
          <w:sz w:val="32"/>
          <w:szCs w:val="32"/>
          <w:lang w:val="en-US" w:eastAsia="zh-CN"/>
        </w:rPr>
        <w:t>88.25</w:t>
      </w:r>
      <w:r>
        <w:rPr>
          <w:rFonts w:hint="eastAsia" w:ascii="仿宋_GB2312" w:hAnsi="宋体" w:eastAsia="仿宋_GB2312"/>
          <w:color w:val="000000"/>
          <w:sz w:val="32"/>
          <w:szCs w:val="32"/>
        </w:rPr>
        <w:t>万元，占</w:t>
      </w:r>
      <w:r>
        <w:rPr>
          <w:rFonts w:hint="eastAsia" w:ascii="仿宋_GB2312" w:hAnsi="宋体" w:eastAsia="仿宋_GB2312"/>
          <w:color w:val="000000"/>
          <w:sz w:val="32"/>
          <w:szCs w:val="32"/>
          <w:lang w:val="en-US" w:eastAsia="zh-CN"/>
        </w:rPr>
        <w:t>4.00</w:t>
      </w:r>
      <w:r>
        <w:rPr>
          <w:rFonts w:hint="eastAsia" w:ascii="仿宋_GB2312" w:hAnsi="宋体" w:eastAsia="仿宋_GB2312"/>
          <w:color w:val="000000"/>
          <w:sz w:val="32"/>
          <w:szCs w:val="32"/>
        </w:rPr>
        <w:t>%；节能环保支出</w:t>
      </w:r>
      <w:r>
        <w:rPr>
          <w:rFonts w:hint="eastAsia" w:ascii="仿宋_GB2312" w:hAnsi="宋体" w:eastAsia="仿宋_GB2312"/>
          <w:color w:val="000000"/>
          <w:sz w:val="32"/>
          <w:szCs w:val="32"/>
          <w:lang w:val="en-US" w:eastAsia="zh-CN"/>
        </w:rPr>
        <w:t>1833.14</w:t>
      </w:r>
      <w:r>
        <w:rPr>
          <w:rFonts w:hint="eastAsia" w:ascii="仿宋_GB2312" w:hAnsi="宋体" w:eastAsia="仿宋_GB2312"/>
          <w:color w:val="000000"/>
          <w:sz w:val="32"/>
          <w:szCs w:val="32"/>
        </w:rPr>
        <w:t>万元，占</w:t>
      </w:r>
      <w:r>
        <w:rPr>
          <w:rFonts w:hint="eastAsia" w:ascii="仿宋_GB2312" w:hAnsi="宋体" w:eastAsia="仿宋_GB2312"/>
          <w:color w:val="000000"/>
          <w:sz w:val="32"/>
          <w:szCs w:val="32"/>
          <w:lang w:val="en-US" w:eastAsia="zh-CN"/>
        </w:rPr>
        <w:t>83.03</w:t>
      </w:r>
      <w:r>
        <w:rPr>
          <w:rFonts w:hint="eastAsia" w:ascii="仿宋_GB2312" w:hAnsi="宋体" w:eastAsia="仿宋_GB2312"/>
          <w:color w:val="000000"/>
          <w:sz w:val="32"/>
          <w:szCs w:val="32"/>
        </w:rPr>
        <w:t>%；住房保障支出</w:t>
      </w:r>
      <w:r>
        <w:rPr>
          <w:rFonts w:hint="eastAsia" w:ascii="仿宋_GB2312" w:hAnsi="宋体" w:eastAsia="仿宋_GB2312"/>
          <w:color w:val="000000"/>
          <w:sz w:val="32"/>
          <w:szCs w:val="32"/>
          <w:lang w:val="en-US" w:eastAsia="zh-CN"/>
        </w:rPr>
        <w:t>136.95</w:t>
      </w:r>
      <w:r>
        <w:rPr>
          <w:rFonts w:hint="eastAsia" w:ascii="仿宋_GB2312" w:hAnsi="宋体" w:eastAsia="仿宋_GB2312"/>
          <w:color w:val="000000"/>
          <w:sz w:val="32"/>
          <w:szCs w:val="32"/>
        </w:rPr>
        <w:t>万元，占</w:t>
      </w:r>
      <w:r>
        <w:rPr>
          <w:rFonts w:hint="eastAsia" w:ascii="仿宋_GB2312" w:hAnsi="宋体" w:eastAsia="仿宋_GB2312"/>
          <w:color w:val="000000"/>
          <w:sz w:val="32"/>
          <w:szCs w:val="32"/>
          <w:lang w:val="en-US" w:eastAsia="zh-CN"/>
        </w:rPr>
        <w:t>6.20</w:t>
      </w:r>
      <w:r>
        <w:rPr>
          <w:rFonts w:hint="eastAsia" w:ascii="仿宋_GB2312" w:hAnsi="宋体" w:eastAsia="仿宋_GB2312"/>
          <w:color w:val="000000"/>
          <w:sz w:val="32"/>
          <w:szCs w:val="32"/>
        </w:rPr>
        <w:t>%；</w:t>
      </w:r>
    </w:p>
    <w:p>
      <w:pPr>
        <w:numPr>
          <w:ilvl w:val="0"/>
          <w:numId w:val="0"/>
        </w:numPr>
        <w:spacing w:line="540" w:lineRule="exact"/>
        <w:ind w:firstLine="64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1.社会</w:t>
      </w:r>
      <w:r>
        <w:rPr>
          <w:rFonts w:hint="eastAsia" w:ascii="仿宋_GB2312" w:hAnsi="宋体" w:eastAsia="仿宋_GB2312"/>
          <w:color w:val="000000"/>
          <w:sz w:val="32"/>
          <w:szCs w:val="32"/>
        </w:rPr>
        <w:t>保障和就业支出</w:t>
      </w:r>
      <w:r>
        <w:rPr>
          <w:rFonts w:hint="eastAsia" w:ascii="仿宋_GB2312" w:hAnsi="宋体" w:eastAsia="仿宋_GB2312"/>
          <w:color w:val="000000"/>
          <w:sz w:val="32"/>
          <w:szCs w:val="32"/>
          <w:lang w:val="en-US" w:eastAsia="zh-CN"/>
        </w:rPr>
        <w:t>149.58</w:t>
      </w:r>
      <w:r>
        <w:rPr>
          <w:rFonts w:hint="eastAsia" w:ascii="仿宋_GB2312" w:hAnsi="宋体" w:eastAsia="仿宋_GB2312"/>
          <w:color w:val="000000"/>
          <w:sz w:val="32"/>
          <w:szCs w:val="32"/>
        </w:rPr>
        <w:t>万元</w:t>
      </w:r>
      <w:r>
        <w:rPr>
          <w:rFonts w:hint="eastAsia" w:ascii="仿宋_GB2312" w:hAnsi="宋体" w:eastAsia="仿宋_GB2312"/>
          <w:color w:val="000000"/>
          <w:sz w:val="32"/>
          <w:szCs w:val="32"/>
          <w:lang w:eastAsia="zh-CN"/>
        </w:rPr>
        <w:t>，具体包括：</w:t>
      </w:r>
    </w:p>
    <w:p>
      <w:pPr>
        <w:spacing w:line="540" w:lineRule="exact"/>
        <w:ind w:firstLine="66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（1）社会</w:t>
      </w:r>
      <w:r>
        <w:rPr>
          <w:rFonts w:hint="eastAsia" w:ascii="仿宋_GB2312" w:hAnsi="宋体" w:eastAsia="仿宋_GB2312"/>
          <w:color w:val="000000"/>
          <w:sz w:val="32"/>
          <w:szCs w:val="32"/>
        </w:rPr>
        <w:t>保障和就业支出</w:t>
      </w:r>
      <w:r>
        <w:rPr>
          <w:rFonts w:hint="eastAsia" w:ascii="仿宋_GB2312" w:hAnsi="宋体" w:eastAsia="仿宋_GB2312"/>
          <w:color w:val="000000"/>
          <w:sz w:val="32"/>
          <w:szCs w:val="32"/>
          <w:lang w:eastAsia="zh-CN"/>
        </w:rPr>
        <w:t>（类）</w:t>
      </w:r>
      <w:r>
        <w:rPr>
          <w:rFonts w:hint="default" w:ascii="仿宋_GB2312" w:hAnsi="宋体" w:eastAsia="仿宋_GB2312"/>
          <w:color w:val="000000"/>
          <w:sz w:val="32"/>
          <w:szCs w:val="32"/>
          <w:lang w:val="en-US" w:eastAsia="zh-CN"/>
        </w:rPr>
        <w:t>行政事业单位养老支出</w:t>
      </w:r>
      <w:r>
        <w:rPr>
          <w:rFonts w:hint="eastAsia" w:ascii="仿宋_GB2312" w:hAnsi="宋体" w:eastAsia="仿宋_GB2312"/>
          <w:color w:val="000000"/>
          <w:sz w:val="32"/>
          <w:szCs w:val="32"/>
          <w:lang w:val="en-US" w:eastAsia="zh-CN"/>
        </w:rPr>
        <w:t>（款）事业</w:t>
      </w:r>
      <w:r>
        <w:rPr>
          <w:rFonts w:hint="eastAsia" w:ascii="仿宋_GB2312" w:hAnsi="宋体" w:eastAsia="仿宋_GB2312"/>
          <w:color w:val="000000"/>
          <w:sz w:val="32"/>
          <w:szCs w:val="32"/>
        </w:rPr>
        <w:t>单位离退休</w:t>
      </w:r>
      <w:r>
        <w:rPr>
          <w:rFonts w:hint="eastAsia" w:ascii="仿宋_GB2312" w:hAnsi="宋体" w:eastAsia="仿宋_GB2312"/>
          <w:color w:val="000000"/>
          <w:sz w:val="32"/>
          <w:szCs w:val="32"/>
          <w:lang w:eastAsia="zh-CN"/>
        </w:rPr>
        <w:t>（项）</w:t>
      </w:r>
      <w:r>
        <w:rPr>
          <w:rFonts w:hint="eastAsia" w:ascii="仿宋_GB2312" w:hAnsi="宋体" w:eastAsia="仿宋_GB2312"/>
          <w:color w:val="000000"/>
          <w:sz w:val="32"/>
          <w:szCs w:val="32"/>
          <w:lang w:val="en-US" w:eastAsia="zh-CN"/>
        </w:rPr>
        <w:t>3.81</w:t>
      </w:r>
      <w:r>
        <w:rPr>
          <w:rFonts w:hint="eastAsia" w:ascii="仿宋_GB2312" w:hAnsi="宋体" w:eastAsia="仿宋_GB2312"/>
          <w:color w:val="000000"/>
          <w:sz w:val="32"/>
          <w:szCs w:val="32"/>
        </w:rPr>
        <w:t>万元</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主要是离退休人员</w:t>
      </w:r>
      <w:r>
        <w:rPr>
          <w:rFonts w:hint="eastAsia" w:ascii="仿宋_GB2312" w:hAnsi="宋体" w:eastAsia="仿宋_GB2312"/>
          <w:color w:val="000000"/>
          <w:sz w:val="32"/>
          <w:szCs w:val="32"/>
          <w:lang w:eastAsia="zh-CN"/>
        </w:rPr>
        <w:t>公用经费、采暖费</w:t>
      </w:r>
      <w:r>
        <w:rPr>
          <w:rFonts w:hint="eastAsia" w:ascii="仿宋_GB2312" w:hAnsi="宋体" w:eastAsia="仿宋_GB2312"/>
          <w:color w:val="000000"/>
          <w:sz w:val="32"/>
          <w:szCs w:val="32"/>
        </w:rPr>
        <w:t>等支出，完成年初预算的</w:t>
      </w:r>
      <w:r>
        <w:rPr>
          <w:rFonts w:hint="eastAsia" w:ascii="仿宋_GB2312" w:hAnsi="宋体" w:eastAsia="仿宋_GB2312"/>
          <w:color w:val="000000"/>
          <w:sz w:val="32"/>
          <w:szCs w:val="32"/>
          <w:lang w:val="en-US" w:eastAsia="zh-CN"/>
        </w:rPr>
        <w:t>100</w:t>
      </w:r>
      <w:r>
        <w:rPr>
          <w:rFonts w:hint="eastAsia" w:ascii="仿宋_GB2312" w:hAnsi="宋体" w:eastAsia="仿宋_GB2312"/>
          <w:color w:val="000000"/>
          <w:sz w:val="32"/>
          <w:szCs w:val="32"/>
        </w:rPr>
        <w:t>%，决算数</w:t>
      </w:r>
      <w:r>
        <w:rPr>
          <w:rFonts w:hint="eastAsia" w:ascii="仿宋_GB2312" w:hAnsi="宋体" w:eastAsia="仿宋_GB2312"/>
          <w:color w:val="000000"/>
          <w:sz w:val="32"/>
          <w:szCs w:val="32"/>
          <w:lang w:eastAsia="zh-CN"/>
        </w:rPr>
        <w:t>等</w:t>
      </w:r>
      <w:r>
        <w:rPr>
          <w:rFonts w:hint="eastAsia" w:ascii="仿宋_GB2312" w:hAnsi="宋体" w:eastAsia="仿宋_GB2312"/>
          <w:color w:val="000000"/>
          <w:sz w:val="32"/>
          <w:szCs w:val="32"/>
        </w:rPr>
        <w:t>于年初预算数</w:t>
      </w:r>
      <w:r>
        <w:rPr>
          <w:rFonts w:hint="eastAsia" w:ascii="仿宋_GB2312" w:hAnsi="宋体" w:eastAsia="仿宋_GB2312"/>
          <w:color w:val="000000"/>
          <w:sz w:val="32"/>
          <w:szCs w:val="32"/>
          <w:lang w:eastAsia="zh-CN"/>
        </w:rPr>
        <w:t>。</w:t>
      </w:r>
    </w:p>
    <w:p>
      <w:pPr>
        <w:numPr>
          <w:ilvl w:val="0"/>
          <w:numId w:val="0"/>
        </w:numPr>
        <w:spacing w:line="540" w:lineRule="exact"/>
        <w:ind w:firstLine="64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社会</w:t>
      </w:r>
      <w:r>
        <w:rPr>
          <w:rFonts w:hint="eastAsia" w:ascii="仿宋_GB2312" w:hAnsi="宋体" w:eastAsia="仿宋_GB2312"/>
          <w:color w:val="000000"/>
          <w:sz w:val="32"/>
          <w:szCs w:val="32"/>
        </w:rPr>
        <w:t>保障和就业支出</w:t>
      </w:r>
      <w:r>
        <w:rPr>
          <w:rFonts w:hint="eastAsia" w:ascii="仿宋_GB2312" w:hAnsi="宋体" w:eastAsia="仿宋_GB2312"/>
          <w:color w:val="000000"/>
          <w:sz w:val="32"/>
          <w:szCs w:val="32"/>
          <w:lang w:eastAsia="zh-CN"/>
        </w:rPr>
        <w:t>（类）</w:t>
      </w:r>
      <w:r>
        <w:rPr>
          <w:rFonts w:hint="default" w:ascii="仿宋_GB2312" w:hAnsi="宋体" w:eastAsia="仿宋_GB2312"/>
          <w:color w:val="000000"/>
          <w:sz w:val="32"/>
          <w:szCs w:val="32"/>
          <w:lang w:val="en-US" w:eastAsia="zh-CN"/>
        </w:rPr>
        <w:t>行政事业单位养老支出</w:t>
      </w:r>
      <w:r>
        <w:rPr>
          <w:rFonts w:hint="eastAsia" w:ascii="仿宋_GB2312" w:hAnsi="宋体" w:eastAsia="仿宋_GB2312"/>
          <w:color w:val="000000"/>
          <w:sz w:val="32"/>
          <w:szCs w:val="32"/>
          <w:lang w:val="en-US" w:eastAsia="zh-CN"/>
        </w:rPr>
        <w:t>（款）</w:t>
      </w:r>
      <w:r>
        <w:rPr>
          <w:rFonts w:hint="eastAsia" w:ascii="仿宋_GB2312" w:hAnsi="宋体" w:eastAsia="仿宋_GB2312"/>
          <w:color w:val="000000"/>
          <w:sz w:val="32"/>
          <w:szCs w:val="32"/>
        </w:rPr>
        <w:t>机关事业单位基本养老保险缴费</w:t>
      </w:r>
      <w:r>
        <w:rPr>
          <w:rFonts w:hint="eastAsia" w:ascii="仿宋_GB2312" w:hAnsi="宋体" w:eastAsia="仿宋_GB2312"/>
          <w:color w:val="000000"/>
          <w:sz w:val="32"/>
          <w:szCs w:val="32"/>
          <w:lang w:eastAsia="zh-CN"/>
        </w:rPr>
        <w:t>支出（项）</w:t>
      </w:r>
      <w:r>
        <w:rPr>
          <w:rFonts w:hint="eastAsia" w:ascii="仿宋_GB2312" w:hAnsi="宋体" w:eastAsia="仿宋_GB2312"/>
          <w:color w:val="000000"/>
          <w:sz w:val="32"/>
          <w:szCs w:val="32"/>
          <w:lang w:val="en-US" w:eastAsia="zh-CN"/>
        </w:rPr>
        <w:t>127.14</w:t>
      </w:r>
      <w:r>
        <w:rPr>
          <w:rFonts w:hint="eastAsia" w:ascii="仿宋_GB2312" w:hAnsi="宋体" w:eastAsia="仿宋_GB2312"/>
          <w:color w:val="000000"/>
          <w:sz w:val="32"/>
          <w:szCs w:val="32"/>
        </w:rPr>
        <w:t>万元，主要是缴纳机关事业单位基本养老保险缴费等支出，</w:t>
      </w:r>
      <w:r>
        <w:rPr>
          <w:rFonts w:hint="eastAsia" w:ascii="仿宋_GB2312" w:hAnsi="宋体" w:eastAsia="仿宋_GB2312"/>
          <w:color w:val="000000"/>
          <w:sz w:val="32"/>
          <w:szCs w:val="32"/>
          <w:lang w:val="en-US" w:eastAsia="zh-CN"/>
        </w:rPr>
        <w:t>完成年初预算的218.57%，决算数大于年初预算数的原因主要是机构改革,单位合并,人员增加。</w:t>
      </w:r>
    </w:p>
    <w:p>
      <w:pPr>
        <w:numPr>
          <w:ilvl w:val="0"/>
          <w:numId w:val="0"/>
        </w:numPr>
        <w:spacing w:line="54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社会</w:t>
      </w:r>
      <w:r>
        <w:rPr>
          <w:rFonts w:hint="eastAsia" w:ascii="仿宋_GB2312" w:hAnsi="宋体" w:eastAsia="仿宋_GB2312"/>
          <w:color w:val="000000"/>
          <w:sz w:val="32"/>
          <w:szCs w:val="32"/>
        </w:rPr>
        <w:t>保障和就业支出</w:t>
      </w:r>
      <w:r>
        <w:rPr>
          <w:rFonts w:hint="eastAsia" w:ascii="仿宋_GB2312" w:hAnsi="宋体" w:eastAsia="仿宋_GB2312"/>
          <w:color w:val="000000"/>
          <w:sz w:val="32"/>
          <w:szCs w:val="32"/>
          <w:lang w:eastAsia="zh-CN"/>
        </w:rPr>
        <w:t>（类）</w:t>
      </w:r>
      <w:r>
        <w:rPr>
          <w:rFonts w:hint="default" w:ascii="仿宋_GB2312" w:hAnsi="宋体" w:eastAsia="仿宋_GB2312"/>
          <w:color w:val="000000"/>
          <w:sz w:val="32"/>
          <w:szCs w:val="32"/>
          <w:lang w:val="en-US" w:eastAsia="zh-CN"/>
        </w:rPr>
        <w:t>行政事业单位养老支出</w:t>
      </w:r>
      <w:r>
        <w:rPr>
          <w:rFonts w:hint="eastAsia" w:ascii="仿宋_GB2312" w:hAnsi="宋体" w:eastAsia="仿宋_GB2312"/>
          <w:color w:val="000000"/>
          <w:sz w:val="32"/>
          <w:szCs w:val="32"/>
          <w:lang w:val="en-US" w:eastAsia="zh-CN"/>
        </w:rPr>
        <w:t>（款）</w:t>
      </w:r>
      <w:r>
        <w:rPr>
          <w:rFonts w:hint="eastAsia" w:ascii="仿宋_GB2312" w:hAnsi="宋体" w:eastAsia="仿宋_GB2312"/>
          <w:color w:val="000000"/>
          <w:sz w:val="32"/>
          <w:szCs w:val="32"/>
        </w:rPr>
        <w:t>机关事业单位</w:t>
      </w:r>
      <w:r>
        <w:rPr>
          <w:rFonts w:hint="eastAsia" w:ascii="仿宋_GB2312" w:hAnsi="宋体" w:eastAsia="仿宋_GB2312"/>
          <w:color w:val="000000"/>
          <w:sz w:val="32"/>
          <w:szCs w:val="32"/>
          <w:lang w:eastAsia="zh-CN"/>
        </w:rPr>
        <w:t>职业年金</w:t>
      </w:r>
      <w:r>
        <w:rPr>
          <w:rFonts w:hint="eastAsia" w:ascii="仿宋_GB2312" w:hAnsi="宋体" w:eastAsia="仿宋_GB2312"/>
          <w:color w:val="000000"/>
          <w:sz w:val="32"/>
          <w:szCs w:val="32"/>
        </w:rPr>
        <w:t>缴费</w:t>
      </w:r>
      <w:r>
        <w:rPr>
          <w:rFonts w:hint="eastAsia" w:ascii="仿宋_GB2312" w:hAnsi="宋体" w:eastAsia="仿宋_GB2312"/>
          <w:color w:val="000000"/>
          <w:sz w:val="32"/>
          <w:szCs w:val="32"/>
          <w:lang w:eastAsia="zh-CN"/>
        </w:rPr>
        <w:t>支出（项）</w:t>
      </w:r>
      <w:r>
        <w:rPr>
          <w:rFonts w:hint="eastAsia" w:ascii="仿宋_GB2312" w:hAnsi="宋体" w:eastAsia="仿宋_GB2312"/>
          <w:color w:val="000000"/>
          <w:sz w:val="32"/>
          <w:szCs w:val="32"/>
          <w:lang w:val="en-US" w:eastAsia="zh-CN"/>
        </w:rPr>
        <w:t>14.49</w:t>
      </w:r>
      <w:r>
        <w:rPr>
          <w:rFonts w:hint="eastAsia" w:ascii="仿宋_GB2312" w:hAnsi="宋体" w:eastAsia="仿宋_GB2312"/>
          <w:color w:val="000000"/>
          <w:sz w:val="32"/>
          <w:szCs w:val="32"/>
        </w:rPr>
        <w:t>万元，主要是缴纳</w:t>
      </w:r>
      <w:r>
        <w:rPr>
          <w:rFonts w:hint="eastAsia" w:ascii="仿宋_GB2312" w:hAnsi="宋体" w:eastAsia="仿宋_GB2312"/>
          <w:color w:val="000000"/>
          <w:sz w:val="32"/>
          <w:szCs w:val="32"/>
          <w:lang w:eastAsia="zh-CN"/>
        </w:rPr>
        <w:t>退休、调出及自筹自支</w:t>
      </w:r>
      <w:r>
        <w:rPr>
          <w:rFonts w:hint="eastAsia" w:ascii="仿宋_GB2312" w:hAnsi="宋体" w:eastAsia="仿宋_GB2312"/>
          <w:color w:val="000000"/>
          <w:sz w:val="32"/>
          <w:szCs w:val="32"/>
          <w:lang w:val="en-US" w:eastAsia="zh-CN"/>
        </w:rPr>
        <w:t>,差额</w:t>
      </w:r>
      <w:r>
        <w:rPr>
          <w:rFonts w:hint="eastAsia" w:ascii="仿宋_GB2312" w:hAnsi="宋体" w:eastAsia="仿宋_GB2312"/>
          <w:color w:val="000000"/>
          <w:sz w:val="32"/>
          <w:szCs w:val="32"/>
          <w:lang w:eastAsia="zh-CN"/>
        </w:rPr>
        <w:t>人员的单位部分职业年金</w:t>
      </w:r>
      <w:r>
        <w:rPr>
          <w:rFonts w:hint="eastAsia" w:ascii="仿宋_GB2312" w:hAnsi="宋体" w:eastAsia="仿宋_GB2312"/>
          <w:color w:val="000000"/>
          <w:sz w:val="32"/>
          <w:szCs w:val="32"/>
        </w:rPr>
        <w:t>支出，</w:t>
      </w:r>
      <w:r>
        <w:rPr>
          <w:rFonts w:hint="eastAsia" w:ascii="仿宋_GB2312" w:hAnsi="宋体" w:eastAsia="仿宋_GB2312"/>
          <w:color w:val="000000"/>
          <w:sz w:val="32"/>
          <w:szCs w:val="32"/>
          <w:lang w:eastAsia="zh-CN"/>
        </w:rPr>
        <w:t>年初未做预算，本年追加支出。</w:t>
      </w:r>
    </w:p>
    <w:p>
      <w:pPr>
        <w:spacing w:line="540" w:lineRule="exact"/>
        <w:ind w:firstLine="66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（4）社会</w:t>
      </w:r>
      <w:r>
        <w:rPr>
          <w:rFonts w:hint="eastAsia" w:ascii="仿宋_GB2312" w:hAnsi="宋体" w:eastAsia="仿宋_GB2312"/>
          <w:color w:val="000000"/>
          <w:sz w:val="32"/>
          <w:szCs w:val="32"/>
        </w:rPr>
        <w:t>保障和就业支出</w:t>
      </w:r>
      <w:r>
        <w:rPr>
          <w:rFonts w:hint="eastAsia" w:ascii="仿宋_GB2312" w:hAnsi="宋体" w:eastAsia="仿宋_GB2312"/>
          <w:color w:val="000000"/>
          <w:sz w:val="32"/>
          <w:szCs w:val="32"/>
          <w:lang w:eastAsia="zh-CN"/>
        </w:rPr>
        <w:t>（类）其他社会保障和就业支出</w:t>
      </w:r>
      <w:r>
        <w:rPr>
          <w:rFonts w:hint="eastAsia" w:ascii="仿宋_GB2312" w:hAnsi="宋体" w:eastAsia="仿宋_GB2312"/>
          <w:color w:val="000000"/>
          <w:sz w:val="32"/>
          <w:szCs w:val="32"/>
          <w:lang w:val="en-US" w:eastAsia="zh-CN"/>
        </w:rPr>
        <w:t>（款）</w:t>
      </w:r>
      <w:r>
        <w:rPr>
          <w:rFonts w:hint="eastAsia" w:ascii="仿宋_GB2312" w:hAnsi="宋体" w:eastAsia="仿宋_GB2312"/>
          <w:color w:val="000000"/>
          <w:sz w:val="32"/>
          <w:szCs w:val="32"/>
          <w:lang w:eastAsia="zh-CN"/>
        </w:rPr>
        <w:t>其他社会保障和就业支出</w:t>
      </w:r>
      <w:r>
        <w:rPr>
          <w:rFonts w:hint="eastAsia" w:ascii="仿宋_GB2312" w:hAnsi="宋体" w:eastAsia="仿宋_GB2312"/>
          <w:color w:val="000000"/>
          <w:sz w:val="32"/>
          <w:szCs w:val="32"/>
          <w:lang w:val="en-US" w:eastAsia="zh-CN"/>
        </w:rPr>
        <w:t>4.14</w:t>
      </w:r>
      <w:r>
        <w:rPr>
          <w:rFonts w:hint="eastAsia" w:ascii="仿宋_GB2312" w:hAnsi="宋体" w:eastAsia="仿宋_GB2312"/>
          <w:color w:val="000000"/>
          <w:sz w:val="32"/>
          <w:szCs w:val="32"/>
        </w:rPr>
        <w:t>万元，</w:t>
      </w:r>
      <w:r>
        <w:rPr>
          <w:rFonts w:hint="eastAsia" w:ascii="仿宋_GB2312" w:hAnsi="宋体" w:eastAsia="仿宋_GB2312"/>
          <w:color w:val="000000"/>
          <w:sz w:val="32"/>
          <w:szCs w:val="32"/>
          <w:lang w:val="en-US" w:eastAsia="zh-CN"/>
        </w:rPr>
        <w:t>主要原因：机构改革,单位合并,新转入的事业单位人员需缴纳失业保险。</w:t>
      </w:r>
    </w:p>
    <w:p>
      <w:pPr>
        <w:spacing w:line="540" w:lineRule="exact"/>
        <w:ind w:firstLine="660"/>
        <w:rPr>
          <w:rFonts w:hint="eastAsia" w:ascii="仿宋_GB2312" w:hAnsi="宋体" w:eastAsia="仿宋_GB2312"/>
          <w:color w:val="000000"/>
          <w:sz w:val="32"/>
          <w:szCs w:val="32"/>
          <w:lang w:eastAsia="zh-CN"/>
        </w:rPr>
      </w:pP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lang w:eastAsia="zh-CN"/>
        </w:rPr>
        <w:t>卫生健康</w:t>
      </w:r>
      <w:r>
        <w:rPr>
          <w:rFonts w:hint="eastAsia" w:ascii="仿宋_GB2312" w:hAnsi="宋体" w:eastAsia="仿宋_GB2312"/>
          <w:color w:val="000000"/>
          <w:sz w:val="32"/>
          <w:szCs w:val="32"/>
        </w:rPr>
        <w:t>支出</w:t>
      </w:r>
      <w:r>
        <w:rPr>
          <w:rFonts w:hint="eastAsia" w:ascii="仿宋_GB2312" w:hAnsi="宋体" w:eastAsia="仿宋_GB2312"/>
          <w:color w:val="000000"/>
          <w:sz w:val="32"/>
          <w:szCs w:val="32"/>
          <w:lang w:val="en-US" w:eastAsia="zh-CN"/>
        </w:rPr>
        <w:t>88.25</w:t>
      </w:r>
      <w:r>
        <w:rPr>
          <w:rFonts w:hint="eastAsia" w:ascii="仿宋_GB2312" w:hAnsi="宋体" w:eastAsia="仿宋_GB2312"/>
          <w:color w:val="000000"/>
          <w:sz w:val="32"/>
          <w:szCs w:val="32"/>
        </w:rPr>
        <w:t>万元</w:t>
      </w:r>
      <w:r>
        <w:rPr>
          <w:rFonts w:hint="eastAsia" w:ascii="仿宋_GB2312" w:hAnsi="宋体" w:eastAsia="仿宋_GB2312"/>
          <w:color w:val="000000"/>
          <w:sz w:val="32"/>
          <w:szCs w:val="32"/>
          <w:lang w:eastAsia="zh-CN"/>
        </w:rPr>
        <w:t>，具体包括：</w:t>
      </w:r>
    </w:p>
    <w:p>
      <w:pPr>
        <w:numPr>
          <w:ilvl w:val="0"/>
          <w:numId w:val="0"/>
        </w:num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lang w:eastAsia="zh-CN"/>
        </w:rPr>
        <w:t>）卫生健康</w:t>
      </w:r>
      <w:r>
        <w:rPr>
          <w:rFonts w:hint="eastAsia" w:ascii="仿宋_GB2312" w:hAnsi="宋体" w:eastAsia="仿宋_GB2312"/>
          <w:color w:val="000000"/>
          <w:sz w:val="32"/>
          <w:szCs w:val="32"/>
        </w:rPr>
        <w:t>支出</w:t>
      </w:r>
      <w:r>
        <w:rPr>
          <w:rFonts w:hint="eastAsia" w:ascii="仿宋_GB2312" w:hAnsi="宋体" w:eastAsia="仿宋_GB2312"/>
          <w:color w:val="000000"/>
          <w:sz w:val="32"/>
          <w:szCs w:val="32"/>
          <w:lang w:eastAsia="zh-CN"/>
        </w:rPr>
        <w:t>（类）行政事业单位医疗（款）事业</w:t>
      </w:r>
      <w:r>
        <w:rPr>
          <w:rFonts w:hint="eastAsia" w:ascii="仿宋_GB2312" w:hAnsi="宋体" w:eastAsia="仿宋_GB2312"/>
          <w:color w:val="000000"/>
          <w:sz w:val="32"/>
          <w:szCs w:val="32"/>
        </w:rPr>
        <w:t>单位医疗</w:t>
      </w:r>
      <w:r>
        <w:rPr>
          <w:rFonts w:hint="eastAsia" w:ascii="仿宋_GB2312" w:hAnsi="宋体" w:eastAsia="仿宋_GB2312"/>
          <w:color w:val="000000"/>
          <w:sz w:val="32"/>
          <w:szCs w:val="32"/>
          <w:lang w:eastAsia="zh-CN"/>
        </w:rPr>
        <w:t>（项）</w:t>
      </w:r>
      <w:r>
        <w:rPr>
          <w:rFonts w:hint="eastAsia" w:ascii="仿宋_GB2312" w:hAnsi="宋体" w:eastAsia="仿宋_GB2312"/>
          <w:color w:val="000000"/>
          <w:sz w:val="32"/>
          <w:szCs w:val="32"/>
          <w:lang w:val="en-US" w:eastAsia="zh-CN"/>
        </w:rPr>
        <w:t>85.61</w:t>
      </w:r>
      <w:r>
        <w:rPr>
          <w:rFonts w:hint="eastAsia" w:ascii="仿宋_GB2312" w:hAnsi="宋体" w:eastAsia="仿宋_GB2312"/>
          <w:color w:val="000000"/>
          <w:sz w:val="32"/>
          <w:szCs w:val="32"/>
        </w:rPr>
        <w:t>万元，主要是单位职工基本医疗保险缴费等支出，完成年初预算的</w:t>
      </w:r>
      <w:r>
        <w:rPr>
          <w:rFonts w:hint="eastAsia" w:ascii="仿宋_GB2312" w:hAnsi="宋体" w:eastAsia="仿宋_GB2312"/>
          <w:color w:val="000000"/>
          <w:sz w:val="32"/>
          <w:szCs w:val="32"/>
          <w:lang w:val="en-US" w:eastAsia="zh-CN"/>
        </w:rPr>
        <w:t>336.39</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决算数大于年初预算数的原因主要是机构改革,单位合并,人员增加。</w:t>
      </w:r>
    </w:p>
    <w:p>
      <w:pPr>
        <w:numPr>
          <w:ilvl w:val="0"/>
          <w:numId w:val="0"/>
        </w:numPr>
        <w:spacing w:line="540" w:lineRule="exact"/>
        <w:ind w:firstLine="64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eastAsia="zh-CN"/>
        </w:rPr>
        <w:t>卫生健康</w:t>
      </w:r>
      <w:r>
        <w:rPr>
          <w:rFonts w:hint="eastAsia" w:ascii="仿宋_GB2312" w:hAnsi="宋体" w:eastAsia="仿宋_GB2312"/>
          <w:color w:val="000000"/>
          <w:sz w:val="32"/>
          <w:szCs w:val="32"/>
        </w:rPr>
        <w:t>支出</w:t>
      </w:r>
      <w:r>
        <w:rPr>
          <w:rFonts w:hint="eastAsia" w:ascii="仿宋_GB2312" w:hAnsi="宋体" w:eastAsia="仿宋_GB2312"/>
          <w:color w:val="000000"/>
          <w:sz w:val="32"/>
          <w:szCs w:val="32"/>
          <w:lang w:eastAsia="zh-CN"/>
        </w:rPr>
        <w:t>（类）行政事业单位医疗（款）</w:t>
      </w:r>
      <w:r>
        <w:rPr>
          <w:rFonts w:hint="eastAsia" w:ascii="仿宋_GB2312" w:hAnsi="宋体" w:eastAsia="仿宋_GB2312"/>
          <w:color w:val="000000"/>
          <w:sz w:val="32"/>
          <w:szCs w:val="32"/>
        </w:rPr>
        <w:t>其他行政事业单位医疗支出</w:t>
      </w:r>
      <w:r>
        <w:rPr>
          <w:rFonts w:hint="eastAsia" w:ascii="仿宋_GB2312" w:hAnsi="宋体" w:eastAsia="仿宋_GB2312"/>
          <w:color w:val="000000"/>
          <w:sz w:val="32"/>
          <w:szCs w:val="32"/>
          <w:lang w:eastAsia="zh-CN"/>
        </w:rPr>
        <w:t>（项）</w:t>
      </w:r>
      <w:r>
        <w:rPr>
          <w:rFonts w:hint="eastAsia" w:ascii="仿宋_GB2312" w:hAnsi="宋体" w:eastAsia="仿宋_GB2312"/>
          <w:color w:val="000000"/>
          <w:sz w:val="32"/>
          <w:szCs w:val="32"/>
          <w:lang w:val="en-US" w:eastAsia="zh-CN"/>
        </w:rPr>
        <w:t>2.64</w:t>
      </w:r>
      <w:r>
        <w:rPr>
          <w:rFonts w:hint="eastAsia" w:ascii="仿宋_GB2312" w:hAnsi="宋体" w:eastAsia="仿宋_GB2312"/>
          <w:color w:val="000000"/>
          <w:sz w:val="32"/>
          <w:szCs w:val="32"/>
        </w:rPr>
        <w:t>万元，主要是事业单位职工</w:t>
      </w:r>
      <w:r>
        <w:rPr>
          <w:rFonts w:hint="eastAsia" w:ascii="仿宋_GB2312" w:hAnsi="宋体" w:eastAsia="仿宋_GB2312"/>
          <w:color w:val="000000"/>
          <w:sz w:val="32"/>
          <w:szCs w:val="32"/>
          <w:lang w:eastAsia="zh-CN"/>
        </w:rPr>
        <w:t>大额医疗保险、</w:t>
      </w:r>
      <w:r>
        <w:rPr>
          <w:rFonts w:hint="eastAsia" w:ascii="仿宋_GB2312" w:hAnsi="宋体" w:eastAsia="仿宋_GB2312"/>
          <w:color w:val="000000"/>
          <w:sz w:val="32"/>
          <w:szCs w:val="32"/>
        </w:rPr>
        <w:t>工伤保险缴费，</w:t>
      </w:r>
      <w:r>
        <w:rPr>
          <w:rFonts w:hint="eastAsia" w:ascii="仿宋_GB2312" w:hAnsi="宋体" w:eastAsia="仿宋_GB2312"/>
          <w:color w:val="000000"/>
          <w:sz w:val="32"/>
          <w:szCs w:val="32"/>
          <w:lang w:val="en-US" w:eastAsia="zh-CN"/>
        </w:rPr>
        <w:t>主要原因是机构改革,单位合并,人员增加,新转入的事业单位人员需缴纳工伤保险。</w:t>
      </w:r>
    </w:p>
    <w:p>
      <w:pPr>
        <w:spacing w:line="54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节能环保支出</w:t>
      </w:r>
      <w:r>
        <w:rPr>
          <w:rFonts w:hint="eastAsia" w:ascii="仿宋_GB2312" w:hAnsi="宋体" w:eastAsia="仿宋_GB2312"/>
          <w:color w:val="000000"/>
          <w:sz w:val="32"/>
          <w:szCs w:val="32"/>
          <w:lang w:val="en-US" w:eastAsia="zh-CN"/>
        </w:rPr>
        <w:t>1833.14</w:t>
      </w:r>
      <w:r>
        <w:rPr>
          <w:rFonts w:hint="eastAsia" w:ascii="仿宋_GB2312" w:hAnsi="宋体" w:eastAsia="仿宋_GB2312"/>
          <w:color w:val="000000"/>
          <w:sz w:val="32"/>
          <w:szCs w:val="32"/>
        </w:rPr>
        <w:t>万元，具体包括：</w:t>
      </w:r>
    </w:p>
    <w:p>
      <w:pPr>
        <w:numPr>
          <w:ilvl w:val="0"/>
          <w:numId w:val="0"/>
        </w:numPr>
        <w:spacing w:line="540" w:lineRule="exact"/>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1</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节能环保支出</w:t>
      </w:r>
      <w:r>
        <w:rPr>
          <w:rFonts w:hint="eastAsia" w:ascii="仿宋_GB2312" w:hAnsi="宋体" w:eastAsia="仿宋_GB2312"/>
          <w:color w:val="000000"/>
          <w:sz w:val="32"/>
          <w:szCs w:val="32"/>
          <w:lang w:eastAsia="zh-CN"/>
        </w:rPr>
        <w:t>（类）环境保护管理事务（款）</w:t>
      </w:r>
      <w:r>
        <w:rPr>
          <w:rFonts w:hint="eastAsia" w:ascii="仿宋_GB2312" w:hAnsi="宋体" w:eastAsia="仿宋_GB2312"/>
          <w:color w:val="000000"/>
          <w:sz w:val="32"/>
          <w:szCs w:val="32"/>
        </w:rPr>
        <w:t>其他环境保护管理事务支出</w:t>
      </w:r>
      <w:r>
        <w:rPr>
          <w:rFonts w:hint="eastAsia" w:ascii="仿宋_GB2312" w:hAnsi="宋体" w:eastAsia="仿宋_GB2312"/>
          <w:color w:val="000000"/>
          <w:sz w:val="32"/>
          <w:szCs w:val="32"/>
          <w:lang w:eastAsia="zh-CN"/>
        </w:rPr>
        <w:t>（项）</w:t>
      </w:r>
      <w:r>
        <w:rPr>
          <w:rFonts w:hint="eastAsia" w:ascii="仿宋_GB2312" w:hAnsi="宋体" w:eastAsia="仿宋_GB2312"/>
          <w:color w:val="000000"/>
          <w:sz w:val="32"/>
          <w:szCs w:val="32"/>
          <w:lang w:val="en-US" w:eastAsia="zh-CN"/>
        </w:rPr>
        <w:t>1762.42</w:t>
      </w:r>
      <w:r>
        <w:rPr>
          <w:rFonts w:hint="eastAsia" w:ascii="仿宋_GB2312" w:hAnsi="宋体" w:eastAsia="仿宋_GB2312"/>
          <w:color w:val="000000"/>
          <w:sz w:val="32"/>
          <w:szCs w:val="32"/>
        </w:rPr>
        <w:t>万元</w:t>
      </w:r>
      <w:r>
        <w:rPr>
          <w:rFonts w:hint="eastAsia" w:ascii="仿宋_GB2312" w:hAnsi="宋体" w:eastAsia="仿宋_GB2312"/>
          <w:color w:val="000000"/>
          <w:sz w:val="32"/>
          <w:szCs w:val="32"/>
          <w:lang w:eastAsia="zh-CN"/>
        </w:rPr>
        <w:t>，主</w:t>
      </w:r>
      <w:r>
        <w:rPr>
          <w:rFonts w:hint="eastAsia" w:ascii="仿宋_GB2312" w:hAnsi="宋体" w:eastAsia="仿宋_GB2312"/>
          <w:color w:val="000000"/>
          <w:sz w:val="32"/>
          <w:szCs w:val="32"/>
        </w:rPr>
        <w:t>要是</w:t>
      </w:r>
      <w:r>
        <w:rPr>
          <w:rFonts w:hint="eastAsia" w:ascii="仿宋_GB2312" w:hAnsi="宋体" w:eastAsia="仿宋_GB2312"/>
          <w:color w:val="000000"/>
          <w:sz w:val="32"/>
          <w:szCs w:val="32"/>
          <w:lang w:eastAsia="zh-CN"/>
        </w:rPr>
        <w:t>人员经费、公用经费</w:t>
      </w:r>
      <w:r>
        <w:rPr>
          <w:rFonts w:hint="eastAsia" w:ascii="仿宋_GB2312" w:hAnsi="宋体" w:eastAsia="仿宋_GB2312"/>
          <w:color w:val="000000"/>
          <w:sz w:val="32"/>
          <w:szCs w:val="32"/>
        </w:rPr>
        <w:t>支出，</w:t>
      </w:r>
      <w:r>
        <w:rPr>
          <w:rFonts w:hint="eastAsia" w:ascii="仿宋_GB2312" w:hAnsi="宋体" w:eastAsia="仿宋_GB2312"/>
          <w:color w:val="000000"/>
          <w:sz w:val="32"/>
          <w:szCs w:val="32"/>
          <w:lang w:val="en-US" w:eastAsia="zh-CN"/>
        </w:rPr>
        <w:t>完成年初预算的370.43%，决算数大于年初预算数的原因主要是机构改革,单位合并,人员增加。</w:t>
      </w:r>
    </w:p>
    <w:p>
      <w:pPr>
        <w:spacing w:line="540" w:lineRule="exact"/>
        <w:ind w:firstLine="66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（2）</w:t>
      </w:r>
      <w:r>
        <w:rPr>
          <w:rFonts w:hint="eastAsia" w:ascii="仿宋_GB2312" w:hAnsi="宋体" w:eastAsia="仿宋_GB2312"/>
          <w:color w:val="000000"/>
          <w:sz w:val="32"/>
          <w:szCs w:val="32"/>
        </w:rPr>
        <w:t>节能环保支出</w:t>
      </w:r>
      <w:r>
        <w:rPr>
          <w:rFonts w:hint="eastAsia" w:ascii="仿宋_GB2312" w:hAnsi="宋体" w:eastAsia="仿宋_GB2312"/>
          <w:color w:val="000000"/>
          <w:sz w:val="32"/>
          <w:szCs w:val="32"/>
          <w:lang w:eastAsia="zh-CN"/>
        </w:rPr>
        <w:t>（类）环境监测与监察（款）</w:t>
      </w:r>
      <w:r>
        <w:rPr>
          <w:rFonts w:hint="eastAsia" w:ascii="仿宋_GB2312" w:hAnsi="宋体" w:eastAsia="仿宋_GB2312"/>
          <w:color w:val="000000"/>
          <w:sz w:val="32"/>
          <w:szCs w:val="32"/>
          <w:lang w:val="en-US" w:eastAsia="zh-CN"/>
        </w:rPr>
        <w:t>其他环境监测与监察支出（项）70.72万元，主要是</w:t>
      </w:r>
      <w:r>
        <w:rPr>
          <w:rFonts w:hint="eastAsia" w:ascii="仿宋_GB2312" w:hAnsi="宋体" w:eastAsia="仿宋_GB2312"/>
          <w:sz w:val="32"/>
          <w:szCs w:val="32"/>
          <w:lang w:eastAsia="zh-CN"/>
        </w:rPr>
        <w:t>司法鉴定费、执法人员意外险</w:t>
      </w:r>
      <w:r>
        <w:rPr>
          <w:rFonts w:hint="eastAsia" w:ascii="仿宋_GB2312" w:hAnsi="宋体" w:eastAsia="仿宋_GB2312"/>
          <w:sz w:val="32"/>
          <w:szCs w:val="32"/>
          <w:lang w:val="en-US" w:eastAsia="zh-CN"/>
        </w:rPr>
        <w:t>、异地执法费、应急设备、移动执法费</w:t>
      </w:r>
      <w:r>
        <w:rPr>
          <w:rFonts w:hint="eastAsia" w:ascii="仿宋_GB2312" w:hAnsi="宋体" w:eastAsia="仿宋_GB2312"/>
          <w:sz w:val="32"/>
          <w:szCs w:val="32"/>
        </w:rPr>
        <w:t>支出。</w:t>
      </w:r>
      <w:r>
        <w:rPr>
          <w:rFonts w:hint="eastAsia" w:ascii="仿宋_GB2312" w:hAnsi="宋体" w:eastAsia="仿宋_GB2312"/>
          <w:color w:val="000000"/>
          <w:sz w:val="32"/>
          <w:szCs w:val="32"/>
          <w:lang w:val="en-US" w:eastAsia="zh-CN"/>
        </w:rPr>
        <w:t>完成年初预算的57.45%，决算数小于年初预算数的原因是压减项目,节约资金。</w:t>
      </w:r>
    </w:p>
    <w:p>
      <w:pPr>
        <w:numPr>
          <w:ilvl w:val="0"/>
          <w:numId w:val="0"/>
        </w:numPr>
        <w:spacing w:line="540" w:lineRule="exact"/>
        <w:ind w:firstLine="640" w:firstLineChars="200"/>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4.住房保障支出136.95万元，具体包括：</w:t>
      </w:r>
    </w:p>
    <w:p>
      <w:pPr>
        <w:spacing w:line="540" w:lineRule="exact"/>
        <w:ind w:firstLine="66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住房保障支出（类）住房改革支出（款）住房公积金（项）136.95万元，主要是</w:t>
      </w:r>
      <w:r>
        <w:rPr>
          <w:rFonts w:hint="eastAsia" w:ascii="仿宋_GB2312" w:hAnsi="宋体" w:eastAsia="仿宋_GB2312"/>
          <w:color w:val="000000"/>
          <w:sz w:val="32"/>
          <w:szCs w:val="32"/>
        </w:rPr>
        <w:t>主要是缴纳职工住房公积金等支出，完成年初预算的</w:t>
      </w:r>
      <w:r>
        <w:rPr>
          <w:rFonts w:hint="eastAsia" w:ascii="仿宋_GB2312" w:hAnsi="宋体" w:eastAsia="仿宋_GB2312"/>
          <w:color w:val="000000"/>
          <w:sz w:val="32"/>
          <w:szCs w:val="32"/>
          <w:lang w:val="en-US" w:eastAsia="zh-CN"/>
        </w:rPr>
        <w:t>330.48</w:t>
      </w: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决算数大于年初预算数的原因主要是机构改革,单位合并,人员增加</w:t>
      </w:r>
      <w:r>
        <w:rPr>
          <w:rFonts w:hint="eastAsia" w:ascii="仿宋_GB2312" w:hAnsi="宋体" w:eastAsia="仿宋_GB2312"/>
          <w:color w:val="000000"/>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28.37</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630.44</w:t>
      </w:r>
      <w:r>
        <w:rPr>
          <w:rFonts w:hint="eastAsia" w:ascii="仿宋_GB2312" w:hAnsi="宋体" w:eastAsia="仿宋_GB2312"/>
          <w:sz w:val="32"/>
          <w:szCs w:val="32"/>
        </w:rPr>
        <w:t>%，决算数大于年初预算数的主要原因是</w:t>
      </w:r>
      <w:r>
        <w:rPr>
          <w:rFonts w:hint="eastAsia" w:ascii="仿宋_GB2312" w:hAnsi="宋体" w:eastAsia="仿宋_GB2312"/>
          <w:color w:val="000000"/>
          <w:sz w:val="32"/>
          <w:szCs w:val="32"/>
          <w:lang w:val="en-US" w:eastAsia="zh-CN"/>
        </w:rPr>
        <w:t>机构改革,单位合并，县区单位车辆转入,公务车数量增加</w:t>
      </w:r>
      <w:r>
        <w:rPr>
          <w:rFonts w:hint="eastAsia" w:ascii="仿宋_GB2312" w:hAnsi="宋体" w:eastAsia="仿宋_GB2312"/>
          <w:sz w:val="32"/>
          <w:szCs w:val="32"/>
        </w:rPr>
        <w:t>。较上年比增加</w:t>
      </w:r>
      <w:r>
        <w:rPr>
          <w:rFonts w:hint="eastAsia" w:ascii="仿宋_GB2312" w:hAnsi="宋体" w:eastAsia="仿宋_GB2312"/>
          <w:sz w:val="32"/>
          <w:szCs w:val="32"/>
          <w:lang w:val="en-US" w:eastAsia="zh-CN"/>
        </w:rPr>
        <w:t>24.01</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550.69</w:t>
      </w:r>
      <w:r>
        <w:rPr>
          <w:rFonts w:hint="eastAsia" w:ascii="仿宋_GB2312" w:hAnsi="宋体" w:eastAsia="仿宋_GB2312"/>
          <w:sz w:val="32"/>
          <w:szCs w:val="32"/>
        </w:rPr>
        <w:t>%,主要原因是</w:t>
      </w:r>
      <w:r>
        <w:rPr>
          <w:rFonts w:hint="eastAsia" w:ascii="仿宋_GB2312" w:hAnsi="宋体" w:eastAsia="仿宋_GB2312"/>
          <w:color w:val="000000"/>
          <w:sz w:val="32"/>
          <w:szCs w:val="32"/>
          <w:lang w:val="en-US" w:eastAsia="zh-CN"/>
        </w:rPr>
        <w:t>机构改革,单位合并，县区单位车辆转入,公务车数量增加</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28.37</w:t>
      </w:r>
      <w:r>
        <w:rPr>
          <w:rFonts w:hint="eastAsia" w:ascii="仿宋_GB2312" w:hAnsi="宋体" w:eastAsia="仿宋_GB2312"/>
          <w:sz w:val="32"/>
          <w:szCs w:val="32"/>
        </w:rPr>
        <w:t>万元。</w:t>
      </w:r>
    </w:p>
    <w:p>
      <w:pPr>
        <w:numPr>
          <w:ilvl w:val="0"/>
          <w:numId w:val="5"/>
        </w:num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numPr>
          <w:ilvl w:val="0"/>
          <w:numId w:val="0"/>
        </w:numPr>
        <w:spacing w:line="540" w:lineRule="exact"/>
        <w:rPr>
          <w:rFonts w:ascii="仿宋_GB2312" w:hAnsi="宋体" w:eastAsia="仿宋_GB2312"/>
          <w:sz w:val="32"/>
          <w:szCs w:val="32"/>
        </w:rPr>
      </w:pPr>
      <w:r>
        <w:rPr>
          <w:rFonts w:hint="eastAsia" w:ascii="仿宋_GB2312" w:hAnsi="宋体" w:eastAsia="仿宋_GB2312"/>
          <w:sz w:val="32"/>
          <w:szCs w:val="32"/>
        </w:rPr>
        <w:t>2021年参加出国（境）团组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p>
    <w:p>
      <w:pPr>
        <w:numPr>
          <w:ilvl w:val="0"/>
          <w:numId w:val="5"/>
        </w:numPr>
        <w:spacing w:line="540" w:lineRule="exact"/>
        <w:ind w:left="0" w:leftChars="0" w:firstLine="645" w:firstLineChars="0"/>
        <w:rPr>
          <w:rFonts w:ascii="仿宋_GB2312" w:hAnsi="宋体" w:eastAsia="仿宋_GB2312"/>
          <w:sz w:val="32"/>
          <w:szCs w:val="32"/>
        </w:rPr>
      </w:pPr>
      <w:r>
        <w:rPr>
          <w:rFonts w:hint="eastAsia" w:ascii="仿宋_GB2312" w:hAnsi="宋体" w:eastAsia="仿宋_GB2312"/>
          <w:sz w:val="32"/>
          <w:szCs w:val="32"/>
        </w:rPr>
        <w:t>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%。2021年国内公务接待累计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28.37</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28.37</w:t>
      </w:r>
      <w:r>
        <w:rPr>
          <w:rFonts w:hint="eastAsia" w:ascii="仿宋_GB2312" w:hAnsi="宋体" w:eastAsia="仿宋_GB2312"/>
          <w:sz w:val="32"/>
          <w:szCs w:val="32"/>
        </w:rPr>
        <w:t>万元，主要用于</w:t>
      </w:r>
      <w:r>
        <w:rPr>
          <w:rFonts w:hint="eastAsia" w:ascii="仿宋_GB2312" w:hAnsi="宋体" w:eastAsia="仿宋_GB2312"/>
          <w:sz w:val="32"/>
          <w:szCs w:val="32"/>
          <w:lang w:eastAsia="zh-CN"/>
        </w:rPr>
        <w:t>车辆燃油</w:t>
      </w:r>
      <w:r>
        <w:rPr>
          <w:rFonts w:hint="eastAsia" w:ascii="仿宋_GB2312" w:hAnsi="宋体" w:eastAsia="仿宋_GB2312"/>
          <w:sz w:val="32"/>
          <w:szCs w:val="32"/>
          <w:lang w:val="en-US" w:eastAsia="zh-CN"/>
        </w:rPr>
        <w:t>、保险、维修</w:t>
      </w:r>
      <w:r>
        <w:rPr>
          <w:rFonts w:hint="eastAsia" w:ascii="仿宋_GB2312" w:hAnsi="宋体" w:eastAsia="仿宋_GB2312"/>
          <w:sz w:val="32"/>
          <w:szCs w:val="32"/>
        </w:rPr>
        <w:t>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12</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2137.20</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1934.51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202.69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color w:val="000000" w:themeColor="text1"/>
          <w:sz w:val="32"/>
          <w:szCs w:val="32"/>
        </w:rPr>
      </w:pPr>
      <w:r>
        <w:rPr>
          <w:rFonts w:hint="eastAsia" w:ascii="仿宋" w:hAnsi="仿宋" w:eastAsia="仿宋" w:cs="仿宋"/>
          <w:b w:val="0"/>
          <w:bCs/>
          <w:color w:val="000000" w:themeColor="text1"/>
          <w:sz w:val="32"/>
          <w:szCs w:val="32"/>
          <w:lang w:eastAsia="zh-CN"/>
        </w:rPr>
        <w:t>盘锦市生态环境保护综合行政执法队为</w:t>
      </w:r>
      <w:r>
        <w:rPr>
          <w:rFonts w:hint="eastAsia" w:ascii="仿宋_GB2312" w:hAnsi="宋体" w:eastAsia="仿宋_GB2312"/>
          <w:color w:val="000000" w:themeColor="text1"/>
          <w:sz w:val="32"/>
          <w:szCs w:val="32"/>
        </w:rPr>
        <w:t>事业单位，根据机关运行经费的定义，本单位2021年度、2020年度无机关运行经费支出。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44.63</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44.63</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w:t>
      </w:r>
      <w:r>
        <w:rPr>
          <w:rFonts w:hint="eastAsia" w:ascii="仿宋" w:hAnsi="仿宋" w:eastAsia="仿宋"/>
          <w:sz w:val="32"/>
          <w:szCs w:val="32"/>
          <w:lang w:val="en-US" w:eastAsia="zh-CN"/>
        </w:rPr>
        <w:t>14</w:t>
      </w:r>
      <w:r>
        <w:rPr>
          <w:rFonts w:hint="eastAsia" w:ascii="仿宋" w:hAnsi="仿宋" w:eastAsia="仿宋"/>
          <w:sz w:val="32"/>
          <w:szCs w:val="32"/>
        </w:rPr>
        <w:t>辆，价值</w:t>
      </w:r>
      <w:r>
        <w:rPr>
          <w:rFonts w:hint="eastAsia" w:ascii="仿宋" w:hAnsi="仿宋" w:eastAsia="仿宋"/>
          <w:sz w:val="32"/>
          <w:szCs w:val="32"/>
          <w:lang w:val="en-US" w:eastAsia="zh-CN"/>
        </w:rPr>
        <w:t>234.83</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11</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2</w:t>
      </w:r>
      <w:r>
        <w:rPr>
          <w:rFonts w:hint="eastAsia" w:ascii="仿宋_GB2312" w:hAnsi="黑体" w:eastAsia="仿宋_GB2312"/>
          <w:sz w:val="32"/>
          <w:szCs w:val="32"/>
        </w:rPr>
        <w:t>辆，其他用车主要是</w:t>
      </w:r>
      <w:r>
        <w:rPr>
          <w:rFonts w:hint="eastAsia" w:ascii="仿宋_GB2312" w:hAnsi="黑体" w:eastAsia="仿宋_GB2312"/>
          <w:sz w:val="32"/>
          <w:szCs w:val="32"/>
          <w:lang w:eastAsia="zh-CN"/>
        </w:rPr>
        <w:t>待报废车辆</w:t>
      </w:r>
      <w:r>
        <w:rPr>
          <w:rFonts w:hint="eastAsia" w:ascii="仿宋_GB2312" w:hAnsi="黑体" w:eastAsia="仿宋_GB2312"/>
          <w:sz w:val="32"/>
          <w:szCs w:val="32"/>
        </w:rPr>
        <w:t>。</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单位</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728.04</w:t>
      </w:r>
      <w:r>
        <w:rPr>
          <w:rFonts w:hint="eastAsia" w:hAnsi="宋体" w:eastAsia="仿宋_GB2312" w:cs="仿宋_GB2312"/>
          <w:color w:val="auto"/>
          <w:kern w:val="2"/>
          <w:sz w:val="32"/>
          <w:szCs w:val="32"/>
          <w:highlight w:val="none"/>
          <w:shd w:val="clear" w:color="auto" w:fill="auto"/>
          <w:lang w:val="en-US" w:eastAsia="zh-CN" w:bidi="ar"/>
        </w:rPr>
        <w:t>万元，自评得分</w:t>
      </w:r>
      <w:r>
        <w:rPr>
          <w:rFonts w:hint="eastAsia" w:ascii="仿宋_GB2312" w:hAnsi="宋体" w:eastAsia="仿宋_GB2312" w:cs="仿宋_GB2312"/>
          <w:color w:val="auto"/>
          <w:kern w:val="2"/>
          <w:sz w:val="32"/>
          <w:szCs w:val="32"/>
          <w:highlight w:val="none"/>
          <w:shd w:val="clear" w:color="auto" w:fill="auto"/>
          <w:lang w:val="en-US" w:eastAsia="zh-CN" w:bidi="ar"/>
        </w:rPr>
        <w:t>98.825</w:t>
      </w:r>
      <w:r>
        <w:rPr>
          <w:rFonts w:hint="eastAsia" w:hAnsi="宋体" w:eastAsia="仿宋_GB2312" w:cs="仿宋_GB2312"/>
          <w:color w:val="auto"/>
          <w:kern w:val="2"/>
          <w:sz w:val="32"/>
          <w:szCs w:val="32"/>
          <w:highlight w:val="none"/>
          <w:shd w:val="clear" w:color="auto" w:fill="auto"/>
          <w:lang w:val="en-US" w:eastAsia="zh-CN" w:bidi="ar"/>
        </w:rPr>
        <w:t>分；2021年度无特定目标类项目</w:t>
      </w:r>
      <w:r>
        <w:rPr>
          <w:rFonts w:hint="eastAsia" w:ascii="仿宋_GB2312" w:hAnsi="宋体" w:eastAsia="仿宋_GB2312" w:cs="仿宋_GB2312"/>
          <w:color w:val="auto"/>
          <w:kern w:val="2"/>
          <w:sz w:val="32"/>
          <w:szCs w:val="32"/>
          <w:highlight w:val="none"/>
          <w:shd w:val="clear" w:color="auto" w:fill="auto"/>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hAnsi="宋体" w:eastAsia="仿宋_GB2312" w:cs="仿宋_GB2312"/>
          <w:b/>
          <w:bCs/>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color w:val="auto"/>
          <w:kern w:val="2"/>
          <w:sz w:val="32"/>
          <w:szCs w:val="32"/>
          <w:highlight w:val="none"/>
          <w:shd w:val="clear" w:color="auto" w:fill="auto"/>
          <w:lang w:val="en-US" w:eastAsia="zh-CN" w:bidi="ar"/>
        </w:rPr>
        <w:t>我单位</w:t>
      </w:r>
      <w:r>
        <w:rPr>
          <w:rFonts w:hint="eastAsia" w:ascii="仿宋" w:hAnsi="仿宋" w:eastAsia="仿宋"/>
          <w:sz w:val="32"/>
          <w:highlight w:val="none"/>
          <w:lang w:eastAsia="zh-CN"/>
        </w:rPr>
        <w:t>无重点项目</w:t>
      </w:r>
      <w:r>
        <w:rPr>
          <w:rFonts w:hint="eastAsia" w:ascii="仿宋_GB2312" w:hAnsi="宋体" w:eastAsia="仿宋_GB2312" w:cs="仿宋_GB2312"/>
          <w:color w:val="auto"/>
          <w:kern w:val="2"/>
          <w:sz w:val="32"/>
          <w:szCs w:val="32"/>
          <w:highlight w:val="none"/>
          <w:shd w:val="clear" w:color="auto" w:fil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2.决算中特定目标类项目绩效自评结果。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color w:val="auto"/>
          <w:kern w:val="2"/>
          <w:sz w:val="32"/>
          <w:szCs w:val="32"/>
          <w:highlight w:val="none"/>
          <w:shd w:val="clear" w:color="auto" w:fill="auto"/>
          <w:lang w:val="en-US" w:eastAsia="zh-CN" w:bidi="ar"/>
        </w:rPr>
        <w:t>我单位无</w:t>
      </w:r>
      <w:r>
        <w:rPr>
          <w:rFonts w:hint="eastAsia" w:ascii="仿宋" w:hAnsi="仿宋" w:eastAsia="仿宋"/>
          <w:sz w:val="32"/>
          <w:highlight w:val="none"/>
          <w:lang w:eastAsia="zh-CN"/>
        </w:rPr>
        <w:t>特定目标类项目</w:t>
      </w:r>
      <w:r>
        <w:rPr>
          <w:rFonts w:hint="eastAsia" w:ascii="仿宋_GB2312" w:hAnsi="宋体" w:eastAsia="仿宋_GB2312" w:cs="仿宋_GB2312"/>
          <w:color w:val="auto"/>
          <w:kern w:val="2"/>
          <w:sz w:val="32"/>
          <w:szCs w:val="32"/>
          <w:highlight w:val="none"/>
          <w:shd w:val="clear" w:color="auto" w:fill="auto"/>
          <w:lang w:val="en-US" w:eastAsia="zh-CN" w:bidi="ar"/>
        </w:rPr>
        <w:t>。</w:t>
      </w:r>
    </w:p>
    <w:p>
      <w:pPr>
        <w:widowControl/>
        <w:jc w:val="center"/>
        <w:rPr>
          <w:rFonts w:hint="eastAsia" w:ascii="仿宋_GB2312" w:hAnsi="宋体" w:eastAsia="仿宋_GB2312" w:cs="仿宋_GB2312"/>
          <w:sz w:val="32"/>
          <w:szCs w:val="32"/>
        </w:rPr>
      </w:pPr>
      <w:r>
        <w:rPr>
          <w:rFonts w:hint="eastAsia" w:ascii="仿宋_GB2312" w:hAnsi="宋体" w:eastAsia="仿宋_GB2312" w:cs="仿宋_GB2312"/>
          <w:sz w:val="32"/>
          <w:szCs w:val="32"/>
        </w:rPr>
        <w:br w:type="page"/>
      </w:r>
    </w:p>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sectPr>
          <w:footerReference r:id="rId3" w:type="default"/>
          <w:pgSz w:w="11906" w:h="16838"/>
          <w:pgMar w:top="1440" w:right="1800" w:bottom="1440" w:left="1800" w:header="851" w:footer="992" w:gutter="0"/>
          <w:cols w:space="0" w:num="1"/>
          <w:rtlGutter w:val="0"/>
          <w:docGrid w:type="lines" w:linePitch="312" w:charSpace="0"/>
        </w:sectPr>
      </w:pPr>
    </w:p>
    <w:tbl>
      <w:tblPr>
        <w:tblStyle w:val="4"/>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4"/>
        <w:gridCol w:w="484"/>
        <w:gridCol w:w="484"/>
        <w:gridCol w:w="721"/>
        <w:gridCol w:w="484"/>
        <w:gridCol w:w="602"/>
        <w:gridCol w:w="484"/>
        <w:gridCol w:w="1001"/>
        <w:gridCol w:w="605"/>
        <w:gridCol w:w="824"/>
        <w:gridCol w:w="793"/>
        <w:gridCol w:w="722"/>
        <w:gridCol w:w="459"/>
        <w:gridCol w:w="816"/>
        <w:gridCol w:w="497"/>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 w:hRule="atLeast"/>
          <w:jc w:val="center"/>
        </w:trPr>
        <w:tc>
          <w:tcPr>
            <w:tcW w:w="10080" w:type="dxa"/>
            <w:gridSpan w:val="16"/>
            <w:vMerge w:val="restart"/>
            <w:tcBorders>
              <w:top w:val="nil"/>
              <w:left w:val="nil"/>
              <w:bottom w:val="single" w:color="auto"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单位整体绩效自评表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1"/>
                <w:lang w:val="en-US" w:eastAsia="zh-CN" w:bidi="ar"/>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2" w:hRule="atLeast"/>
          <w:jc w:val="center"/>
        </w:trPr>
        <w:tc>
          <w:tcPr>
            <w:tcW w:w="10080" w:type="dxa"/>
            <w:gridSpan w:val="16"/>
            <w:vMerge w:val="continue"/>
            <w:tcBorders>
              <w:top w:val="single" w:color="auto" w:sz="4" w:space="0"/>
              <w:left w:val="nil"/>
              <w:bottom w:val="single" w:color="auto" w:sz="4" w:space="0"/>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10080" w:type="dxa"/>
            <w:gridSpan w:val="16"/>
            <w:vMerge w:val="continue"/>
            <w:tcBorders>
              <w:top w:val="single" w:color="auto" w:sz="4" w:space="0"/>
              <w:left w:val="nil"/>
              <w:bottom w:val="single" w:color="auto" w:sz="4" w:space="0"/>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2173" w:type="dxa"/>
            <w:gridSpan w:val="4"/>
            <w:tcBorders>
              <w:top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单位</w:t>
            </w:r>
            <w:r>
              <w:rPr>
                <w:rFonts w:hint="eastAsia" w:ascii="宋体" w:hAnsi="宋体" w:eastAsia="宋体" w:cs="宋体"/>
                <w:b/>
                <w:bCs/>
                <w:i w:val="0"/>
                <w:iCs w:val="0"/>
                <w:color w:val="000000"/>
                <w:kern w:val="0"/>
                <w:sz w:val="20"/>
                <w:szCs w:val="20"/>
                <w:u w:val="none"/>
                <w:lang w:val="en-US" w:eastAsia="zh-CN" w:bidi="ar"/>
              </w:rPr>
              <w:t>名称</w:t>
            </w:r>
          </w:p>
        </w:tc>
        <w:tc>
          <w:tcPr>
            <w:tcW w:w="7907" w:type="dxa"/>
            <w:gridSpan w:val="12"/>
            <w:tcBorders>
              <w:top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117042盘锦市生态环境保护综合行政执法队-211100000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atLeast"/>
          <w:jc w:val="center"/>
        </w:trPr>
        <w:tc>
          <w:tcPr>
            <w:tcW w:w="2173"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7907" w:type="dxa"/>
            <w:gridSpan w:val="1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4" w:hRule="atLeast"/>
          <w:jc w:val="center"/>
        </w:trPr>
        <w:tc>
          <w:tcPr>
            <w:tcW w:w="2173" w:type="dxa"/>
            <w:gridSpan w:val="4"/>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7907" w:type="dxa"/>
            <w:gridSpan w:val="12"/>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9" w:hRule="atLeast"/>
          <w:jc w:val="center"/>
        </w:trPr>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775"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工作名称</w:t>
            </w:r>
          </w:p>
        </w:tc>
        <w:tc>
          <w:tcPr>
            <w:tcW w:w="148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29"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51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27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497" w:type="dxa"/>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20" w:type="dxa"/>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2"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2775"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完成为保证日常环境执法工作的正常进行，为配备移动执法设备的相关费用工作。</w:t>
            </w:r>
          </w:p>
        </w:tc>
        <w:tc>
          <w:tcPr>
            <w:tcW w:w="148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移动执法费</w:t>
            </w:r>
          </w:p>
        </w:tc>
        <w:tc>
          <w:tcPr>
            <w:tcW w:w="1429"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51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127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2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8"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2775"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完成为保障环境执法人员人身安全，加强应急突发事件处置能力建设，配备应急设备工作。</w:t>
            </w:r>
          </w:p>
        </w:tc>
        <w:tc>
          <w:tcPr>
            <w:tcW w:w="148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应急设备费</w:t>
            </w:r>
          </w:p>
        </w:tc>
        <w:tc>
          <w:tcPr>
            <w:tcW w:w="1429"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4.6151</w:t>
            </w:r>
          </w:p>
        </w:tc>
        <w:tc>
          <w:tcPr>
            <w:tcW w:w="151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w:t>
            </w:r>
          </w:p>
        </w:tc>
        <w:tc>
          <w:tcPr>
            <w:tcW w:w="127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2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8"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2775"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完成职工年底工资发放以及各种保险的缴纳工作。</w:t>
            </w:r>
          </w:p>
        </w:tc>
        <w:tc>
          <w:tcPr>
            <w:tcW w:w="148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1429"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1714.2509</w:t>
            </w:r>
          </w:p>
        </w:tc>
        <w:tc>
          <w:tcPr>
            <w:tcW w:w="151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1714.25</w:t>
            </w:r>
          </w:p>
        </w:tc>
        <w:tc>
          <w:tcPr>
            <w:tcW w:w="127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2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2775"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完成单位办公事项运作保障工作。</w:t>
            </w:r>
          </w:p>
        </w:tc>
        <w:tc>
          <w:tcPr>
            <w:tcW w:w="148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1429"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422.951658</w:t>
            </w:r>
          </w:p>
        </w:tc>
        <w:tc>
          <w:tcPr>
            <w:tcW w:w="151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422.95</w:t>
            </w:r>
          </w:p>
        </w:tc>
        <w:tc>
          <w:tcPr>
            <w:tcW w:w="127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2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6"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2775"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完成为全体执法人员购买人身意外伤害保险工作。</w:t>
            </w:r>
          </w:p>
        </w:tc>
        <w:tc>
          <w:tcPr>
            <w:tcW w:w="148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执法人员人身意外险</w:t>
            </w:r>
          </w:p>
        </w:tc>
        <w:tc>
          <w:tcPr>
            <w:tcW w:w="1429"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51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7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2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9"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2775"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完成在环境执法过程中，对于一些需进行危险废物、生产工艺等方面进行鉴定工作。</w:t>
            </w:r>
          </w:p>
        </w:tc>
        <w:tc>
          <w:tcPr>
            <w:tcW w:w="148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司法鉴定费</w:t>
            </w:r>
          </w:p>
        </w:tc>
        <w:tc>
          <w:tcPr>
            <w:tcW w:w="1429"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51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75"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97"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20"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4865" w:type="dxa"/>
            <w:gridSpan w:val="8"/>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4731" w:type="dxa"/>
            <w:gridSpan w:val="7"/>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5"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65" w:type="dxa"/>
            <w:gridSpan w:val="8"/>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完成全市生态环境保护领域的综合行政执法工作</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依法统一行使污染防治、生态保护、核与辐射安全的行政处罚权权以及与之相关执法职能。</w:t>
            </w:r>
          </w:p>
        </w:tc>
        <w:tc>
          <w:tcPr>
            <w:tcW w:w="4731" w:type="dxa"/>
            <w:gridSpan w:val="7"/>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按照年初计划完成了全市生态环境保护领域的综合行政执法工作，并依法统一行使污染防治、生态保护、核与辐射安全的行政处罚权权以及与之相关执法职能。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721"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2"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01"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05"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614" w:type="dxa"/>
            <w:gridSpan w:val="5"/>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117" w:type="dxa"/>
            <w:gridSpan w:val="2"/>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0"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721"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602"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1001"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605"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824" w:type="dxa"/>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793" w:type="dxa"/>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722" w:type="dxa"/>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459" w:type="dxa"/>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16" w:type="dxa"/>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117" w:type="dxa"/>
            <w:gridSpan w:val="2"/>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7"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6"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6"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02"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2"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0"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82"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事业单位现执行政府会计制度，该制度要求事业单位资金使用采取收付实现制，单位年末无结转结余。</w:t>
            </w: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制度保障:事业单位现执行政府会计制度，该制度要求事业单位资金使用采取收付实现制，单位年末无结转结余。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88"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由于事业单位机构改革，财政部门调整年初预算指标，对部分项目资金进行调减，单位无此项资金，致使部分项目未开展。</w:t>
            </w: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经费保障:恳请财政部门综合衡量单位实际情况，合理安排资金分配并及时进行拨付。为单位提供充足的经费保障。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1"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91"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0.56</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单位内部管理控制制度不够完善，相关细则不够细化，内部控制系统因经费愿因未得到落实。</w:t>
            </w: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制度保障:单位内部管理控制制度有待于进一步完善，相关细则需要进一步细化，内部控制系统建设高度重视。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40"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0.665</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部分固定资产达到报废标准，已经无法进行正常使用，需要履行固定资产报废手续，进行处理。</w:t>
            </w:r>
          </w:p>
        </w:tc>
        <w:tc>
          <w:tcPr>
            <w:tcW w:w="1117"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其他:定期进行固定资产全面盘点，对于无法正常使用的固定资产及时进行报废处理，保证资产利用率。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8"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6"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7"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人均公用经费变动率</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7"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96"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促进生态环境质量持续改善</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86"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vMerge w:val="continue"/>
            <w:shd w:val="clear" w:color="auto" w:fill="FFFFFF"/>
            <w:vAlign w:val="center"/>
          </w:tcPr>
          <w:p>
            <w:pPr>
              <w:jc w:val="left"/>
              <w:rPr>
                <w:rFonts w:hint="eastAsia" w:ascii="宋体" w:hAnsi="宋体" w:eastAsia="宋体" w:cs="宋体"/>
                <w:i w:val="0"/>
                <w:iCs w:val="0"/>
                <w:color w:val="000000"/>
                <w:sz w:val="20"/>
                <w:szCs w:val="20"/>
                <w:u w:val="none"/>
              </w:rPr>
            </w:pP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服务部门满意度</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117" w:type="dxa"/>
            <w:gridSpan w:val="2"/>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4" w:hRule="atLeast"/>
          <w:jc w:val="center"/>
        </w:trPr>
        <w:tc>
          <w:tcPr>
            <w:tcW w:w="484" w:type="dxa"/>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48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72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建立制度规范档案管理</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60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规范建立</w:t>
            </w:r>
          </w:p>
        </w:tc>
        <w:tc>
          <w:tcPr>
            <w:tcW w:w="48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1001"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05"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4"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93"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722"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459" w:type="dxa"/>
            <w:shd w:val="clear" w:color="auto" w:fill="FFFFFF"/>
            <w:vAlign w:val="center"/>
          </w:tcPr>
          <w:p>
            <w:pPr>
              <w:jc w:val="left"/>
              <w:rPr>
                <w:rFonts w:hint="eastAsia" w:ascii="宋体" w:hAnsi="宋体" w:eastAsia="宋体" w:cs="宋体"/>
                <w:i w:val="0"/>
                <w:iCs w:val="0"/>
                <w:color w:val="000000"/>
                <w:sz w:val="20"/>
                <w:szCs w:val="20"/>
                <w:u w:val="none"/>
              </w:rPr>
            </w:pPr>
          </w:p>
        </w:tc>
        <w:tc>
          <w:tcPr>
            <w:tcW w:w="816"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建立制度规范还需进一步加强，档案管理工作应高度重视，并进一步完善与改进，达到标准化要求。</w:t>
            </w:r>
          </w:p>
        </w:tc>
        <w:tc>
          <w:tcPr>
            <w:tcW w:w="1117" w:type="dxa"/>
            <w:gridSpan w:val="2"/>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其他:领导层面应高度重视，具体工作人员建立制度规范时更细化，更具体，保证有效使用，符合标准。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5349" w:type="dxa"/>
            <w:gridSpan w:val="9"/>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4731" w:type="dxa"/>
            <w:gridSpan w:val="7"/>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897" w:type="dxa"/>
            <w:gridSpan w:val="6"/>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4731" w:type="dxa"/>
            <w:gridSpan w:val="7"/>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3"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希望财政部门保障年初预算项目资金的及时、合理拨付，因项目资金压减导致单位项目执行率过低，导致整体绩效分数过低。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9"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9"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9"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9" w:hRule="atLeast"/>
          <w:jc w:val="center"/>
        </w:trPr>
        <w:tc>
          <w:tcPr>
            <w:tcW w:w="1452" w:type="dxa"/>
            <w:gridSpan w:val="3"/>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8628" w:type="dxa"/>
            <w:gridSpan w:val="13"/>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restart"/>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9"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jc w:val="left"/>
              <w:rPr>
                <w:rFonts w:hint="eastAsia" w:ascii="宋体" w:hAnsi="宋体" w:eastAsia="宋体" w:cs="宋体"/>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452" w:type="dxa"/>
            <w:gridSpan w:val="3"/>
            <w:vMerge w:val="continue"/>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3292" w:type="dxa"/>
            <w:gridSpan w:val="5"/>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05" w:type="dxa"/>
            <w:shd w:val="clear" w:color="auto" w:fill="FFFFFF"/>
            <w:vAlign w:val="center"/>
          </w:tcPr>
          <w:p>
            <w:pPr>
              <w:jc w:val="left"/>
              <w:rPr>
                <w:rFonts w:hint="eastAsia" w:ascii="宋体" w:hAnsi="宋体" w:eastAsia="宋体" w:cs="宋体"/>
                <w:b/>
                <w:bCs/>
                <w:i w:val="0"/>
                <w:iCs w:val="0"/>
                <w:color w:val="000000"/>
                <w:sz w:val="20"/>
                <w:szCs w:val="20"/>
                <w:u w:val="none"/>
              </w:rPr>
            </w:pPr>
          </w:p>
        </w:tc>
        <w:tc>
          <w:tcPr>
            <w:tcW w:w="4731" w:type="dxa"/>
            <w:gridSpan w:val="7"/>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强化绩效目标管理，提高绩效管理水平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8" w:hRule="atLeast"/>
          <w:jc w:val="center"/>
        </w:trPr>
        <w:tc>
          <w:tcPr>
            <w:tcW w:w="1452" w:type="dxa"/>
            <w:gridSpan w:val="3"/>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8628" w:type="dxa"/>
            <w:gridSpan w:val="13"/>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强化绩效目标管理，提高绩效管理水平</w:t>
            </w:r>
          </w:p>
        </w:tc>
      </w:tr>
    </w:tbl>
    <w:p>
      <w:pPr>
        <w:widowControl/>
        <w:jc w:val="both"/>
        <w:rPr>
          <w:rFonts w:hint="eastAsia" w:ascii="仿宋_GB2312" w:hAnsi="宋体" w:eastAsia="仿宋_GB2312" w:cs="仿宋_GB2312"/>
          <w:sz w:val="32"/>
          <w:szCs w:val="32"/>
        </w:rPr>
        <w:sectPr>
          <w:pgSz w:w="11906" w:h="16838"/>
          <w:pgMar w:top="1440" w:right="1803" w:bottom="1440" w:left="1803" w:header="851" w:footer="992" w:gutter="0"/>
          <w:cols w:space="0" w:num="1"/>
          <w:rtlGutter w:val="0"/>
          <w:docGrid w:type="lines" w:linePitch="319" w:charSpace="0"/>
        </w:sectPr>
      </w:pPr>
      <w:r>
        <w:rPr>
          <w:rFonts w:hint="eastAsia" w:ascii="仿宋_GB2312" w:hAnsi="宋体" w:eastAsia="仿宋_GB2312" w:cs="仿宋_GB2312"/>
          <w:sz w:val="32"/>
          <w:szCs w:val="32"/>
        </w:rPr>
        <w:br w:type="page"/>
      </w:r>
    </w:p>
    <w:p>
      <w:pPr>
        <w:widowControl/>
        <w:jc w:val="center"/>
        <w:rPr>
          <w:rFonts w:ascii="仿宋_GB2312" w:hAnsi="宋体" w:eastAsia="仿宋_GB2312" w:cs="仿宋_GB2312"/>
          <w:sz w:val="32"/>
          <w:szCs w:val="32"/>
        </w:rPr>
      </w:pPr>
      <w:r>
        <w:rPr>
          <w:rFonts w:hint="eastAsia" w:ascii="宋体" w:hAnsi="宋体"/>
          <w:b/>
          <w:sz w:val="36"/>
          <w:szCs w:val="36"/>
        </w:rPr>
        <w:t>第三部分 名词解释</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17.社会</w:t>
      </w:r>
      <w:r>
        <w:rPr>
          <w:rFonts w:hint="eastAsia" w:ascii="仿宋_GB2312" w:hAnsi="宋体" w:eastAsia="仿宋_GB2312"/>
          <w:b/>
          <w:bCs/>
          <w:color w:val="auto"/>
          <w:sz w:val="32"/>
          <w:szCs w:val="32"/>
        </w:rPr>
        <w:t>保障和就业支出</w:t>
      </w:r>
      <w:r>
        <w:rPr>
          <w:rFonts w:hint="eastAsia" w:ascii="仿宋_GB2312" w:hAnsi="宋体" w:eastAsia="仿宋_GB2312"/>
          <w:b/>
          <w:bCs/>
          <w:color w:val="auto"/>
          <w:sz w:val="32"/>
          <w:szCs w:val="32"/>
          <w:lang w:eastAsia="zh-CN"/>
        </w:rPr>
        <w:t>（类）</w:t>
      </w:r>
      <w:r>
        <w:rPr>
          <w:rFonts w:hint="default" w:ascii="仿宋_GB2312" w:hAnsi="宋体" w:eastAsia="仿宋_GB2312"/>
          <w:b/>
          <w:bCs/>
          <w:color w:val="auto"/>
          <w:sz w:val="32"/>
          <w:szCs w:val="32"/>
          <w:lang w:val="en-US" w:eastAsia="zh-CN"/>
        </w:rPr>
        <w:t>行政事业单位养老支出</w:t>
      </w:r>
      <w:r>
        <w:rPr>
          <w:rFonts w:hint="eastAsia" w:ascii="仿宋_GB2312" w:hAnsi="宋体" w:eastAsia="仿宋_GB2312"/>
          <w:b/>
          <w:bCs/>
          <w:color w:val="auto"/>
          <w:sz w:val="32"/>
          <w:szCs w:val="32"/>
          <w:lang w:val="en-US" w:eastAsia="zh-CN"/>
        </w:rPr>
        <w:t>（款）</w:t>
      </w:r>
      <w:r>
        <w:rPr>
          <w:rFonts w:hint="eastAsia" w:ascii="仿宋_GB2312" w:hAnsi="宋体" w:eastAsia="仿宋_GB2312"/>
          <w:b/>
          <w:bCs/>
          <w:color w:val="auto"/>
          <w:sz w:val="32"/>
          <w:szCs w:val="32"/>
          <w:lang w:eastAsia="zh-CN"/>
        </w:rPr>
        <w:t>行政</w:t>
      </w:r>
      <w:r>
        <w:rPr>
          <w:rFonts w:hint="eastAsia" w:ascii="仿宋_GB2312" w:hAnsi="宋体" w:eastAsia="仿宋_GB2312"/>
          <w:b/>
          <w:bCs/>
          <w:color w:val="auto"/>
          <w:sz w:val="32"/>
          <w:szCs w:val="32"/>
        </w:rPr>
        <w:t>单位离退休</w:t>
      </w:r>
      <w:r>
        <w:rPr>
          <w:rFonts w:hint="eastAsia" w:ascii="仿宋_GB2312" w:hAnsi="宋体" w:eastAsia="仿宋_GB2312"/>
          <w:b/>
          <w:bCs/>
          <w:color w:val="auto"/>
          <w:sz w:val="32"/>
          <w:szCs w:val="32"/>
          <w:lang w:eastAsia="zh-CN"/>
        </w:rPr>
        <w:t>（项）：</w:t>
      </w:r>
      <w:r>
        <w:rPr>
          <w:rFonts w:hint="eastAsia" w:ascii="仿宋_GB2312" w:hAnsi="宋体" w:eastAsia="仿宋_GB2312"/>
          <w:b w:val="0"/>
          <w:bCs w:val="0"/>
          <w:color w:val="auto"/>
          <w:sz w:val="32"/>
          <w:szCs w:val="32"/>
          <w:lang w:eastAsia="zh-CN"/>
        </w:rPr>
        <w:t>反应行政单位（包括实行公务员管理的事业单位）开支的离退休经费。、</w:t>
      </w:r>
    </w:p>
    <w:p>
      <w:pPr>
        <w:spacing w:line="540" w:lineRule="exact"/>
        <w:ind w:firstLine="643" w:firstLineChars="200"/>
        <w:jc w:val="left"/>
        <w:rPr>
          <w:rFonts w:hint="eastAsia"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18.社会保障和就业（类）行政事业单位离退休（款）事业单位离退休（项）：</w:t>
      </w:r>
      <w:r>
        <w:rPr>
          <w:rFonts w:hint="eastAsia" w:ascii="仿宋_GB2312" w:hAnsi="宋体" w:eastAsia="仿宋_GB2312"/>
          <w:b w:val="0"/>
          <w:bCs w:val="0"/>
          <w:sz w:val="32"/>
          <w:szCs w:val="32"/>
          <w:lang w:val="en-US" w:eastAsia="zh-CN"/>
        </w:rPr>
        <w:t>反映实行归口管理的事业单位开支的离退休经费。</w:t>
      </w:r>
    </w:p>
    <w:p>
      <w:pPr>
        <w:spacing w:line="540" w:lineRule="exact"/>
        <w:ind w:firstLine="643"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bCs/>
          <w:sz w:val="32"/>
          <w:szCs w:val="32"/>
          <w:lang w:val="en-US" w:eastAsia="zh-CN"/>
        </w:rPr>
        <w:t>19.社会</w:t>
      </w:r>
      <w:r>
        <w:rPr>
          <w:rFonts w:hint="eastAsia" w:ascii="仿宋_GB2312" w:hAnsi="宋体" w:eastAsia="仿宋_GB2312"/>
          <w:b/>
          <w:bCs/>
          <w:sz w:val="32"/>
          <w:szCs w:val="32"/>
        </w:rPr>
        <w:t>保障和就业支出</w:t>
      </w:r>
      <w:r>
        <w:rPr>
          <w:rFonts w:hint="eastAsia" w:ascii="仿宋_GB2312" w:hAnsi="宋体" w:eastAsia="仿宋_GB2312"/>
          <w:b/>
          <w:bCs/>
          <w:sz w:val="32"/>
          <w:szCs w:val="32"/>
          <w:lang w:eastAsia="zh-CN"/>
        </w:rPr>
        <w:t>（类）</w:t>
      </w:r>
      <w:r>
        <w:rPr>
          <w:rFonts w:hint="default" w:ascii="仿宋_GB2312" w:hAnsi="宋体" w:eastAsia="仿宋_GB2312"/>
          <w:b/>
          <w:bCs/>
          <w:sz w:val="32"/>
          <w:szCs w:val="32"/>
          <w:lang w:val="en-US" w:eastAsia="zh-CN"/>
        </w:rPr>
        <w:t>行政事业单位养老支出</w:t>
      </w:r>
      <w:r>
        <w:rPr>
          <w:rFonts w:hint="eastAsia" w:ascii="仿宋_GB2312" w:hAnsi="宋体" w:eastAsia="仿宋_GB2312"/>
          <w:b/>
          <w:bCs/>
          <w:sz w:val="32"/>
          <w:szCs w:val="32"/>
          <w:lang w:val="en-US" w:eastAsia="zh-CN"/>
        </w:rPr>
        <w:t>（款）</w:t>
      </w:r>
      <w:r>
        <w:rPr>
          <w:rFonts w:hint="eastAsia" w:ascii="仿宋_GB2312" w:hAnsi="宋体" w:eastAsia="仿宋_GB2312"/>
          <w:b/>
          <w:bCs/>
          <w:sz w:val="32"/>
          <w:szCs w:val="32"/>
        </w:rPr>
        <w:t>机关事业单位基本养老保险缴费</w:t>
      </w:r>
      <w:r>
        <w:rPr>
          <w:rFonts w:hint="eastAsia" w:ascii="仿宋_GB2312" w:hAnsi="宋体" w:eastAsia="仿宋_GB2312"/>
          <w:b/>
          <w:bCs/>
          <w:sz w:val="32"/>
          <w:szCs w:val="32"/>
          <w:lang w:eastAsia="zh-CN"/>
        </w:rPr>
        <w:t>支出（项）：</w:t>
      </w:r>
      <w:r>
        <w:rPr>
          <w:rFonts w:hint="eastAsia" w:ascii="仿宋_GB2312" w:hAnsi="宋体" w:eastAsia="仿宋_GB2312"/>
          <w:b w:val="0"/>
          <w:bCs w:val="0"/>
          <w:sz w:val="32"/>
          <w:szCs w:val="32"/>
          <w:lang w:eastAsia="zh-CN"/>
        </w:rPr>
        <w:t>反应机关事业单位实施养老保险制度由单位缴纳的基本养老保险费支出。</w:t>
      </w:r>
    </w:p>
    <w:p>
      <w:pPr>
        <w:spacing w:line="540" w:lineRule="exact"/>
        <w:ind w:firstLine="643" w:firstLineChars="200"/>
        <w:jc w:val="left"/>
        <w:rPr>
          <w:rFonts w:hint="eastAsia" w:ascii="仿宋_GB2312" w:hAnsi="宋体" w:eastAsia="仿宋_GB2312"/>
          <w:b w:val="0"/>
          <w:bCs w:val="0"/>
          <w:sz w:val="32"/>
          <w:szCs w:val="32"/>
          <w:lang w:eastAsia="zh-CN"/>
        </w:rPr>
      </w:pPr>
      <w:r>
        <w:rPr>
          <w:rFonts w:hint="eastAsia" w:ascii="仿宋_GB2312" w:hAnsi="宋体" w:eastAsia="仿宋_GB2312"/>
          <w:b/>
          <w:bCs/>
          <w:sz w:val="32"/>
          <w:szCs w:val="32"/>
          <w:lang w:eastAsia="zh-CN"/>
        </w:rPr>
        <w:t>20.社会保障和就业支出（类）行政事业单位养老支出（款）机关事业单位职业年金缴费支出（项）：</w:t>
      </w:r>
      <w:r>
        <w:rPr>
          <w:rFonts w:hint="eastAsia" w:ascii="仿宋_GB2312" w:hAnsi="宋体" w:eastAsia="仿宋_GB2312"/>
          <w:b w:val="0"/>
          <w:bCs w:val="0"/>
          <w:sz w:val="32"/>
          <w:szCs w:val="32"/>
          <w:lang w:eastAsia="zh-CN"/>
        </w:rPr>
        <w:t>反映机关事业单位实施养老保险制度由单位实际缴纳的职业年金支出。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21.社会保障和就业支出（类）其他社会保障和就业支出（款）其他社会保障和就业支出（项）：</w:t>
      </w:r>
      <w:r>
        <w:rPr>
          <w:rFonts w:hint="eastAsia" w:ascii="仿宋" w:hAnsi="仿宋" w:eastAsia="仿宋"/>
          <w:b w:val="0"/>
          <w:bCs/>
          <w:sz w:val="32"/>
          <w:szCs w:val="32"/>
          <w:lang w:val="en-US" w:eastAsia="zh-CN"/>
        </w:rPr>
        <w:t>反映除上述项目以外其他用于社会保障和就业方面的支出。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lang w:val="en-US" w:eastAsia="zh-CN"/>
        </w:rPr>
        <w:t>22</w:t>
      </w:r>
      <w:r>
        <w:rPr>
          <w:rFonts w:hint="eastAsia" w:ascii="仿宋" w:hAnsi="仿宋" w:eastAsia="仿宋"/>
          <w:b/>
          <w:sz w:val="32"/>
          <w:szCs w:val="32"/>
        </w:rPr>
        <w:t>.</w:t>
      </w:r>
      <w:r>
        <w:rPr>
          <w:rFonts w:hint="eastAsia" w:ascii="仿宋_GB2312" w:hAnsi="宋体" w:eastAsia="仿宋_GB2312"/>
          <w:b/>
          <w:bCs/>
          <w:color w:val="auto"/>
          <w:sz w:val="32"/>
          <w:szCs w:val="32"/>
          <w:lang w:eastAsia="zh-CN"/>
        </w:rPr>
        <w:t>卫生健康</w:t>
      </w:r>
      <w:r>
        <w:rPr>
          <w:rFonts w:hint="eastAsia" w:ascii="仿宋_GB2312" w:hAnsi="宋体" w:eastAsia="仿宋_GB2312"/>
          <w:b/>
          <w:bCs/>
          <w:color w:val="auto"/>
          <w:sz w:val="32"/>
          <w:szCs w:val="32"/>
        </w:rPr>
        <w:t>支出</w:t>
      </w:r>
      <w:r>
        <w:rPr>
          <w:rFonts w:hint="eastAsia" w:ascii="仿宋" w:hAnsi="仿宋" w:eastAsia="仿宋"/>
          <w:b/>
          <w:sz w:val="32"/>
          <w:szCs w:val="32"/>
        </w:rPr>
        <w:t>（类）行政事业单位医疗（款）事业单位医疗（项）：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hint="eastAsia" w:ascii="仿宋_GB2312" w:hAnsi="宋体" w:eastAsia="仿宋_GB2312"/>
          <w:b w:val="0"/>
          <w:bCs w:val="0"/>
          <w:color w:val="auto"/>
          <w:sz w:val="32"/>
          <w:szCs w:val="32"/>
          <w:lang w:eastAsia="zh-CN"/>
        </w:rPr>
      </w:pPr>
      <w:r>
        <w:rPr>
          <w:rFonts w:hint="eastAsia" w:ascii="仿宋_GB2312" w:hAnsi="宋体" w:eastAsia="仿宋_GB2312"/>
          <w:b/>
          <w:bCs/>
          <w:color w:val="auto"/>
          <w:sz w:val="32"/>
          <w:szCs w:val="32"/>
          <w:lang w:val="en-US" w:eastAsia="zh-CN"/>
        </w:rPr>
        <w:t>23.</w:t>
      </w:r>
      <w:r>
        <w:rPr>
          <w:rFonts w:hint="eastAsia" w:ascii="仿宋_GB2312" w:hAnsi="宋体" w:eastAsia="仿宋_GB2312"/>
          <w:b/>
          <w:bCs/>
          <w:color w:val="auto"/>
          <w:sz w:val="32"/>
          <w:szCs w:val="32"/>
          <w:lang w:eastAsia="zh-CN"/>
        </w:rPr>
        <w:t>卫生健康</w:t>
      </w:r>
      <w:r>
        <w:rPr>
          <w:rFonts w:hint="eastAsia" w:ascii="仿宋_GB2312" w:hAnsi="宋体" w:eastAsia="仿宋_GB2312"/>
          <w:b/>
          <w:bCs/>
          <w:color w:val="auto"/>
          <w:sz w:val="32"/>
          <w:szCs w:val="32"/>
        </w:rPr>
        <w:t>支出</w:t>
      </w:r>
      <w:r>
        <w:rPr>
          <w:rFonts w:hint="eastAsia" w:ascii="仿宋_GB2312" w:hAnsi="宋体" w:eastAsia="仿宋_GB2312"/>
          <w:b/>
          <w:bCs/>
          <w:color w:val="auto"/>
          <w:sz w:val="32"/>
          <w:szCs w:val="32"/>
          <w:lang w:eastAsia="zh-CN"/>
        </w:rPr>
        <w:t>（类）行政事业单位医疗（款）</w:t>
      </w:r>
      <w:r>
        <w:rPr>
          <w:rFonts w:hint="eastAsia" w:ascii="仿宋_GB2312" w:hAnsi="宋体" w:eastAsia="仿宋_GB2312"/>
          <w:b/>
          <w:bCs/>
          <w:color w:val="auto"/>
          <w:sz w:val="32"/>
          <w:szCs w:val="32"/>
        </w:rPr>
        <w:t>其他行政事业单位医疗支出</w:t>
      </w:r>
      <w:r>
        <w:rPr>
          <w:rFonts w:hint="eastAsia" w:ascii="仿宋_GB2312" w:hAnsi="宋体" w:eastAsia="仿宋_GB2312"/>
          <w:b/>
          <w:bCs/>
          <w:color w:val="auto"/>
          <w:sz w:val="32"/>
          <w:szCs w:val="32"/>
          <w:lang w:eastAsia="zh-CN"/>
        </w:rPr>
        <w:t>（项）：</w:t>
      </w:r>
      <w:r>
        <w:rPr>
          <w:rFonts w:hint="eastAsia" w:ascii="仿宋_GB2312" w:hAnsi="宋体" w:eastAsia="仿宋_GB2312"/>
          <w:b w:val="0"/>
          <w:bCs w:val="0"/>
          <w:color w:val="auto"/>
          <w:sz w:val="32"/>
          <w:szCs w:val="32"/>
          <w:lang w:eastAsia="zh-CN"/>
        </w:rPr>
        <w:t>反应除上述项目以外的其他用于行政事业单位医疗方面的支出。</w:t>
      </w:r>
    </w:p>
    <w:p>
      <w:pPr>
        <w:spacing w:line="540" w:lineRule="exact"/>
        <w:ind w:firstLine="643" w:firstLineChars="200"/>
        <w:jc w:val="left"/>
        <w:rPr>
          <w:rFonts w:hint="eastAsia" w:ascii="仿宋_GB2312" w:hAnsi="宋体" w:eastAsia="仿宋_GB2312"/>
          <w:b/>
          <w:bCs/>
          <w:sz w:val="32"/>
          <w:szCs w:val="32"/>
          <w:lang w:eastAsia="zh-CN"/>
        </w:rPr>
      </w:pPr>
      <w:r>
        <w:rPr>
          <w:rFonts w:hint="eastAsia" w:ascii="仿宋_GB2312" w:hAnsi="宋体" w:eastAsia="仿宋_GB2312"/>
          <w:b/>
          <w:bCs/>
          <w:sz w:val="32"/>
          <w:szCs w:val="32"/>
          <w:lang w:val="en-US" w:eastAsia="zh-CN"/>
        </w:rPr>
        <w:t>24.</w:t>
      </w:r>
      <w:r>
        <w:rPr>
          <w:rFonts w:hint="eastAsia" w:ascii="仿宋_GB2312" w:hAnsi="宋体" w:eastAsia="仿宋_GB2312"/>
          <w:b/>
          <w:bCs/>
          <w:sz w:val="32"/>
          <w:szCs w:val="32"/>
        </w:rPr>
        <w:t>节能环保支出</w:t>
      </w:r>
      <w:r>
        <w:rPr>
          <w:rFonts w:hint="eastAsia" w:ascii="仿宋_GB2312" w:hAnsi="宋体" w:eastAsia="仿宋_GB2312"/>
          <w:b/>
          <w:bCs/>
          <w:sz w:val="32"/>
          <w:szCs w:val="32"/>
          <w:lang w:eastAsia="zh-CN"/>
        </w:rPr>
        <w:t>（类）环境保护管理事务（款）</w:t>
      </w:r>
      <w:r>
        <w:rPr>
          <w:rFonts w:hint="eastAsia" w:ascii="仿宋_GB2312" w:hAnsi="宋体" w:eastAsia="仿宋_GB2312"/>
          <w:b/>
          <w:bCs/>
          <w:sz w:val="32"/>
          <w:szCs w:val="32"/>
        </w:rPr>
        <w:t>其他环境保护管理事务支出</w:t>
      </w:r>
      <w:r>
        <w:rPr>
          <w:rFonts w:hint="eastAsia" w:ascii="仿宋_GB2312" w:hAnsi="宋体" w:eastAsia="仿宋_GB2312"/>
          <w:b/>
          <w:bCs/>
          <w:sz w:val="32"/>
          <w:szCs w:val="32"/>
          <w:lang w:eastAsia="zh-CN"/>
        </w:rPr>
        <w:t>（项）：</w:t>
      </w:r>
      <w:r>
        <w:rPr>
          <w:rFonts w:hint="eastAsia" w:ascii="仿宋_GB2312" w:hAnsi="宋体" w:eastAsia="仿宋_GB2312"/>
          <w:b w:val="0"/>
          <w:bCs w:val="0"/>
          <w:sz w:val="32"/>
          <w:szCs w:val="32"/>
          <w:lang w:eastAsia="zh-CN"/>
        </w:rPr>
        <w:t>反应除上述项目以外其他用于环境保护管理事务方面的支出。</w:t>
      </w:r>
    </w:p>
    <w:p>
      <w:pPr>
        <w:spacing w:line="540" w:lineRule="exact"/>
        <w:ind w:firstLine="643" w:firstLineChars="200"/>
        <w:jc w:val="left"/>
        <w:rPr>
          <w:rFonts w:hint="eastAsia"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25.</w:t>
      </w:r>
      <w:r>
        <w:rPr>
          <w:rFonts w:hint="eastAsia" w:ascii="仿宋_GB2312" w:hAnsi="宋体" w:eastAsia="仿宋_GB2312"/>
          <w:b/>
          <w:bCs/>
          <w:sz w:val="32"/>
          <w:szCs w:val="32"/>
        </w:rPr>
        <w:t>节能环保支出</w:t>
      </w:r>
      <w:r>
        <w:rPr>
          <w:rFonts w:hint="eastAsia" w:ascii="仿宋_GB2312" w:hAnsi="宋体" w:eastAsia="仿宋_GB2312"/>
          <w:b/>
          <w:bCs/>
          <w:sz w:val="32"/>
          <w:szCs w:val="32"/>
          <w:lang w:eastAsia="zh-CN"/>
        </w:rPr>
        <w:t>（类）环境监测与监察（款）</w:t>
      </w:r>
      <w:r>
        <w:rPr>
          <w:rFonts w:hint="eastAsia" w:ascii="仿宋_GB2312" w:hAnsi="宋体" w:eastAsia="仿宋_GB2312"/>
          <w:b/>
          <w:bCs/>
          <w:sz w:val="32"/>
          <w:szCs w:val="32"/>
          <w:lang w:val="en-US" w:eastAsia="zh-CN"/>
        </w:rPr>
        <w:t>其他环境监测与监察支出（项）：</w:t>
      </w:r>
      <w:r>
        <w:rPr>
          <w:rFonts w:hint="eastAsia" w:ascii="仿宋_GB2312" w:hAnsi="宋体" w:eastAsia="仿宋_GB2312"/>
          <w:b w:val="0"/>
          <w:bCs w:val="0"/>
          <w:sz w:val="32"/>
          <w:szCs w:val="32"/>
          <w:lang w:val="en-US" w:eastAsia="zh-CN"/>
        </w:rPr>
        <w:t>反应除上述项目以外其他用于环境监测与监察方面的支出。</w:t>
      </w:r>
    </w:p>
    <w:p>
      <w:pPr>
        <w:spacing w:line="540" w:lineRule="exact"/>
        <w:ind w:firstLine="643" w:firstLineChars="200"/>
        <w:jc w:val="left"/>
        <w:rPr>
          <w:rFonts w:hint="eastAsia" w:ascii="仿宋" w:hAnsi="仿宋" w:eastAsia="仿宋"/>
          <w:b/>
          <w:sz w:val="32"/>
          <w:szCs w:val="32"/>
        </w:rPr>
      </w:pPr>
      <w:r>
        <w:rPr>
          <w:rFonts w:hint="eastAsia" w:ascii="仿宋_GB2312" w:hAnsi="宋体" w:eastAsia="仿宋_GB2312"/>
          <w:b/>
          <w:bCs/>
          <w:sz w:val="32"/>
          <w:szCs w:val="32"/>
          <w:lang w:val="en-US" w:eastAsia="zh-CN"/>
        </w:rPr>
        <w:t>26.住房保障支出（类）住房改革支出（款）住房公积金（项）：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default"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27</w:t>
      </w:r>
      <w:r>
        <w:rPr>
          <w:rFonts w:hint="default" w:ascii="仿宋_GB2312" w:hAnsi="宋体" w:eastAsia="仿宋_GB2312"/>
          <w:b/>
          <w:bCs/>
          <w:sz w:val="32"/>
          <w:szCs w:val="32"/>
          <w:lang w:val="en-US" w:eastAsia="zh-CN"/>
        </w:rPr>
        <w:t>.工资福利支出：</w:t>
      </w:r>
      <w:r>
        <w:rPr>
          <w:rFonts w:hint="default" w:ascii="仿宋_GB2312" w:hAnsi="宋体" w:eastAsia="仿宋_GB2312"/>
          <w:b w:val="0"/>
          <w:bCs w:val="0"/>
          <w:sz w:val="32"/>
          <w:szCs w:val="32"/>
          <w:lang w:val="en-US" w:eastAsia="zh-CN"/>
        </w:rPr>
        <w:t>反映单位开支的在职职工和编制外长期聘用人员的各类劳动报酬，以及为上述人员缴纳的各项社会保险费等。</w:t>
      </w:r>
    </w:p>
    <w:p>
      <w:pPr>
        <w:spacing w:line="540" w:lineRule="exact"/>
        <w:ind w:firstLine="643" w:firstLineChars="200"/>
        <w:jc w:val="left"/>
        <w:rPr>
          <w:rFonts w:hint="default"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28</w:t>
      </w:r>
      <w:r>
        <w:rPr>
          <w:rFonts w:hint="default" w:ascii="仿宋_GB2312" w:hAnsi="宋体" w:eastAsia="仿宋_GB2312"/>
          <w:b/>
          <w:bCs/>
          <w:sz w:val="32"/>
          <w:szCs w:val="32"/>
          <w:lang w:val="en-US" w:eastAsia="zh-CN"/>
        </w:rPr>
        <w:t>.商品和服务支出：</w:t>
      </w:r>
      <w:r>
        <w:rPr>
          <w:rFonts w:hint="default" w:ascii="仿宋_GB2312" w:hAnsi="宋体" w:eastAsia="仿宋_GB2312"/>
          <w:b w:val="0"/>
          <w:bCs w:val="0"/>
          <w:sz w:val="32"/>
          <w:szCs w:val="32"/>
          <w:lang w:val="en-US" w:eastAsia="zh-CN"/>
        </w:rPr>
        <w:t>反映单位购买商品和服务的支出，不包括用于购置固定资产、战略性和应急性物资储备等资本性支出。</w:t>
      </w:r>
    </w:p>
    <w:p>
      <w:pPr>
        <w:spacing w:line="540" w:lineRule="exact"/>
        <w:ind w:firstLine="643" w:firstLineChars="200"/>
        <w:jc w:val="left"/>
        <w:rPr>
          <w:rFonts w:hint="default"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29</w:t>
      </w:r>
      <w:r>
        <w:rPr>
          <w:rFonts w:hint="default" w:ascii="仿宋_GB2312" w:hAnsi="宋体" w:eastAsia="仿宋_GB2312"/>
          <w:b/>
          <w:bCs/>
          <w:sz w:val="32"/>
          <w:szCs w:val="32"/>
          <w:lang w:val="en-US" w:eastAsia="zh-CN"/>
        </w:rPr>
        <w:t>.对个人和家庭补助：</w:t>
      </w:r>
      <w:r>
        <w:rPr>
          <w:rFonts w:hint="default" w:ascii="仿宋_GB2312" w:hAnsi="宋体" w:eastAsia="仿宋_GB2312"/>
          <w:b w:val="0"/>
          <w:bCs w:val="0"/>
          <w:sz w:val="32"/>
          <w:szCs w:val="32"/>
          <w:lang w:val="en-US" w:eastAsia="zh-CN"/>
        </w:rPr>
        <w:t>反映政府用于对个人和家庭的补助支出。</w:t>
      </w:r>
    </w:p>
    <w:p>
      <w:pPr>
        <w:spacing w:line="540" w:lineRule="exact"/>
        <w:ind w:firstLine="643" w:firstLineChars="200"/>
        <w:jc w:val="left"/>
        <w:rPr>
          <w:rFonts w:hint="default" w:ascii="仿宋_GB2312" w:hAnsi="宋体" w:eastAsia="仿宋_GB2312"/>
          <w:b w:val="0"/>
          <w:bCs w:val="0"/>
          <w:sz w:val="32"/>
          <w:szCs w:val="32"/>
          <w:lang w:val="en-US" w:eastAsia="zh-CN"/>
        </w:rPr>
      </w:pPr>
      <w:r>
        <w:rPr>
          <w:rFonts w:hint="eastAsia" w:ascii="仿宋_GB2312" w:hAnsi="宋体" w:eastAsia="仿宋_GB2312"/>
          <w:b/>
          <w:bCs/>
          <w:sz w:val="32"/>
          <w:szCs w:val="32"/>
          <w:lang w:val="en-US" w:eastAsia="zh-CN"/>
        </w:rPr>
        <w:t>30</w:t>
      </w:r>
      <w:r>
        <w:rPr>
          <w:rFonts w:hint="default" w:ascii="仿宋_GB2312" w:hAnsi="宋体" w:eastAsia="仿宋_GB2312"/>
          <w:b/>
          <w:bCs/>
          <w:sz w:val="32"/>
          <w:szCs w:val="32"/>
          <w:lang w:val="en-US" w:eastAsia="zh-CN"/>
        </w:rPr>
        <w:t>.资本性支出：</w:t>
      </w:r>
      <w:r>
        <w:rPr>
          <w:rFonts w:hint="default" w:ascii="仿宋_GB2312" w:hAnsi="宋体" w:eastAsia="仿宋_GB2312"/>
          <w:b w:val="0"/>
          <w:bCs w:val="0"/>
          <w:sz w:val="32"/>
          <w:szCs w:val="32"/>
          <w:lang w:val="en-US" w:eastAsia="zh-CN"/>
        </w:rPr>
        <w:t>反映各单位安排的资本性支出。切块由发展改革部门安排的基本建设支出不在此科目反映。</w:t>
      </w:r>
    </w:p>
    <w:p>
      <w:pPr>
        <w:spacing w:line="540" w:lineRule="exact"/>
        <w:ind w:firstLine="640" w:firstLineChars="200"/>
        <w:jc w:val="left"/>
        <w:rPr>
          <w:rFonts w:hint="eastAsia"/>
          <w:sz w:val="32"/>
          <w:szCs w:val="32"/>
        </w:rPr>
      </w:pPr>
    </w:p>
    <w:p>
      <w:pPr>
        <w:spacing w:line="540" w:lineRule="exact"/>
        <w:ind w:firstLine="640" w:firstLineChars="200"/>
        <w:jc w:val="left"/>
        <w:rPr>
          <w:rFonts w:hint="eastAsia"/>
          <w:sz w:val="32"/>
          <w:szCs w:val="32"/>
        </w:rPr>
      </w:pPr>
    </w:p>
    <w:p>
      <w:pPr>
        <w:spacing w:line="540" w:lineRule="exact"/>
        <w:ind w:firstLine="640" w:firstLineChars="200"/>
        <w:jc w:val="left"/>
        <w:rPr>
          <w:rFonts w:ascii="仿宋_GB2312" w:eastAsia="仿宋_GB2312"/>
          <w:i/>
          <w:sz w:val="32"/>
          <w:szCs w:val="32"/>
          <w:u w:val="single"/>
        </w:rPr>
      </w:pPr>
    </w:p>
    <w:p>
      <w:pPr>
        <w:spacing w:line="540" w:lineRule="exact"/>
        <w:ind w:firstLine="640" w:firstLineChars="200"/>
        <w:jc w:val="left"/>
        <w:rPr>
          <w:rFonts w:ascii="仿宋_GB2312" w:eastAsia="仿宋_GB2312"/>
          <w:i/>
          <w:sz w:val="32"/>
          <w:szCs w:val="32"/>
          <w:u w:val="single"/>
        </w:rPr>
      </w:pPr>
    </w:p>
    <w:p>
      <w:pPr>
        <w:spacing w:line="540" w:lineRule="exact"/>
        <w:ind w:firstLine="640" w:firstLineChars="200"/>
        <w:jc w:val="left"/>
        <w:rPr>
          <w:rFonts w:ascii="仿宋_GB2312" w:eastAsia="仿宋_GB2312"/>
          <w:i/>
          <w:sz w:val="32"/>
          <w:szCs w:val="32"/>
          <w:u w:val="single"/>
        </w:r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eastAsia="zh-CN"/>
        </w:rPr>
        <w:t>盘锦市生态环境保护综合行政执法队</w:t>
      </w:r>
      <w:r>
        <w:rPr>
          <w:rFonts w:hint="eastAsia" w:ascii="仿宋_GB2312" w:eastAsia="仿宋_GB2312"/>
          <w:sz w:val="32"/>
          <w:szCs w:val="32"/>
        </w:rPr>
        <w:t>2021年度决算公开表》</w:t>
      </w:r>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26EE8"/>
    <w:multiLevelType w:val="singleLevel"/>
    <w:tmpl w:val="DB526EE8"/>
    <w:lvl w:ilvl="0" w:tentative="0">
      <w:start w:val="1"/>
      <w:numFmt w:val="decimal"/>
      <w:lvlText w:val="%1."/>
      <w:lvlJc w:val="left"/>
      <w:pPr>
        <w:tabs>
          <w:tab w:val="left" w:pos="312"/>
        </w:tabs>
      </w:pPr>
    </w:lvl>
  </w:abstractNum>
  <w:abstractNum w:abstractNumId="1">
    <w:nsid w:val="DBCFB83E"/>
    <w:multiLevelType w:val="singleLevel"/>
    <w:tmpl w:val="DBCFB83E"/>
    <w:lvl w:ilvl="0" w:tentative="0">
      <w:start w:val="1"/>
      <w:numFmt w:val="chineseCounting"/>
      <w:suff w:val="nothing"/>
      <w:lvlText w:val="%1、"/>
      <w:lvlJc w:val="left"/>
      <w:rPr>
        <w:rFonts w:hint="eastAsia"/>
      </w:rPr>
    </w:lvl>
  </w:abstractNum>
  <w:abstractNum w:abstractNumId="2">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3">
    <w:nsid w:val="446EF7C6"/>
    <w:multiLevelType w:val="singleLevel"/>
    <w:tmpl w:val="446EF7C6"/>
    <w:lvl w:ilvl="0" w:tentative="0">
      <w:start w:val="3"/>
      <w:numFmt w:val="chineseCounting"/>
      <w:suff w:val="nothing"/>
      <w:lvlText w:val="（%1）"/>
      <w:lvlJc w:val="left"/>
      <w:rPr>
        <w:rFonts w:hint="eastAsia"/>
      </w:rPr>
    </w:lvl>
  </w:abstractNum>
  <w:abstractNum w:abstractNumId="4">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4YzY4YzE3ZWIxYmNiNmRjYjIwYzU2ZjcwMTljYzUifQ=="/>
  </w:docVars>
  <w:rsids>
    <w:rsidRoot w:val="00FF5E76"/>
    <w:rsid w:val="00035D14"/>
    <w:rsid w:val="004F3C27"/>
    <w:rsid w:val="006A49D0"/>
    <w:rsid w:val="007B57C4"/>
    <w:rsid w:val="00B97572"/>
    <w:rsid w:val="00BA2308"/>
    <w:rsid w:val="00BB07AC"/>
    <w:rsid w:val="00BF7800"/>
    <w:rsid w:val="00FD3F92"/>
    <w:rsid w:val="00FF5E76"/>
    <w:rsid w:val="1E25654C"/>
    <w:rsid w:val="21875E3F"/>
    <w:rsid w:val="2D033CBB"/>
    <w:rsid w:val="3528596E"/>
    <w:rsid w:val="37372D93"/>
    <w:rsid w:val="38AC0829"/>
    <w:rsid w:val="3BAE33E3"/>
    <w:rsid w:val="43AE46C7"/>
    <w:rsid w:val="4B1864C7"/>
    <w:rsid w:val="5C6E470F"/>
    <w:rsid w:val="71E1321E"/>
    <w:rsid w:val="73576B3B"/>
    <w:rsid w:val="7AEB7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61"/>
    <w:basedOn w:val="5"/>
    <w:qFormat/>
    <w:uiPriority w:val="0"/>
    <w:rPr>
      <w:rFonts w:hint="eastAsia" w:ascii="宋体" w:hAnsi="宋体" w:eastAsia="宋体" w:cs="宋体"/>
      <w:color w:val="000000"/>
      <w:sz w:val="16"/>
      <w:szCs w:val="16"/>
      <w:u w:val="none"/>
    </w:rPr>
  </w:style>
  <w:style w:type="character" w:customStyle="1" w:styleId="11">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34</Pages>
  <Words>10212</Words>
  <Characters>10967</Characters>
  <Lines>37</Lines>
  <Paragraphs>10</Paragraphs>
  <TotalTime>61</TotalTime>
  <ScaleCrop>false</ScaleCrop>
  <LinksUpToDate>false</LinksUpToDate>
  <CharactersWithSpaces>10993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dcterms:modified xsi:type="dcterms:W3CDTF">2022-09-19T08:00:56Z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18CD7DB5C5344795A2FB5D704D68E032</vt:lpwstr>
  </property>
</Properties>
</file>