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关于大洼区202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年财政预算调整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方案（草案）的报告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100" w:line="600" w:lineRule="exact"/>
        <w:jc w:val="center"/>
        <w:textAlignment w:val="auto"/>
        <w:rPr>
          <w:rFonts w:ascii="楷体_GB2312" w:hAnsi="仿宋" w:eastAsia="楷体_GB2312"/>
          <w:bCs/>
          <w:sz w:val="34"/>
          <w:szCs w:val="34"/>
        </w:rPr>
      </w:pPr>
      <w:r>
        <w:rPr>
          <w:rFonts w:hint="eastAsia" w:ascii="楷体_GB2312" w:hAnsi="仿宋" w:eastAsia="楷体_GB2312"/>
          <w:bCs/>
          <w:sz w:val="34"/>
          <w:szCs w:val="34"/>
          <w:lang w:eastAsia="zh-CN"/>
        </w:rPr>
        <w:t>——</w:t>
      </w:r>
      <w:r>
        <w:rPr>
          <w:rFonts w:ascii="楷体_GB2312" w:hAnsi="仿宋" w:eastAsia="楷体_GB2312"/>
          <w:bCs/>
          <w:sz w:val="34"/>
          <w:szCs w:val="34"/>
        </w:rPr>
        <w:t>2021</w:t>
      </w:r>
      <w:r>
        <w:rPr>
          <w:rFonts w:hint="eastAsia" w:ascii="楷体_GB2312" w:hAnsi="仿宋" w:eastAsia="楷体_GB2312"/>
          <w:bCs/>
          <w:sz w:val="34"/>
          <w:szCs w:val="34"/>
        </w:rPr>
        <w:t>年</w:t>
      </w:r>
      <w:r>
        <w:rPr>
          <w:rFonts w:hint="eastAsia" w:ascii="楷体_GB2312" w:hAnsi="仿宋" w:eastAsia="楷体_GB2312"/>
          <w:bCs/>
          <w:sz w:val="34"/>
          <w:szCs w:val="34"/>
          <w:lang w:val="en-US" w:eastAsia="zh-CN"/>
        </w:rPr>
        <w:t>12</w:t>
      </w:r>
      <w:r>
        <w:rPr>
          <w:rFonts w:hint="eastAsia" w:ascii="楷体_GB2312" w:hAnsi="仿宋" w:eastAsia="楷体_GB2312"/>
          <w:bCs/>
          <w:sz w:val="34"/>
          <w:szCs w:val="34"/>
        </w:rPr>
        <w:t>月</w:t>
      </w:r>
      <w:r>
        <w:rPr>
          <w:rFonts w:hint="eastAsia" w:ascii="楷体_GB2312" w:hAnsi="仿宋" w:eastAsia="楷体_GB2312"/>
          <w:bCs/>
          <w:sz w:val="34"/>
          <w:szCs w:val="34"/>
          <w:lang w:val="en-US" w:eastAsia="zh-CN"/>
        </w:rPr>
        <w:t>2</w:t>
      </w:r>
      <w:r>
        <w:rPr>
          <w:rFonts w:hint="eastAsia" w:ascii="楷体_GB2312" w:hAnsi="仿宋" w:eastAsia="楷体_GB2312"/>
          <w:bCs/>
          <w:sz w:val="34"/>
          <w:szCs w:val="34"/>
        </w:rPr>
        <w:t>日在盘锦市大洼区第十八届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50" w:line="600" w:lineRule="exact"/>
        <w:jc w:val="center"/>
        <w:textAlignment w:val="auto"/>
        <w:rPr>
          <w:rFonts w:ascii="楷体_GB2312" w:hAnsi="仿宋" w:eastAsia="楷体_GB2312"/>
          <w:bCs/>
          <w:sz w:val="34"/>
          <w:szCs w:val="34"/>
        </w:rPr>
      </w:pPr>
      <w:r>
        <w:rPr>
          <w:rFonts w:hint="eastAsia" w:ascii="楷体_GB2312" w:hAnsi="仿宋" w:eastAsia="楷体_GB2312"/>
          <w:bCs/>
          <w:sz w:val="34"/>
          <w:szCs w:val="34"/>
        </w:rPr>
        <w:t>人民代表大会</w:t>
      </w:r>
      <w:r>
        <w:rPr>
          <w:rFonts w:hint="eastAsia" w:ascii="楷体_GB2312" w:hAnsi="仿宋" w:eastAsia="楷体_GB2312"/>
          <w:bCs/>
          <w:sz w:val="34"/>
          <w:szCs w:val="34"/>
          <w:lang w:val="en-US" w:eastAsia="zh-CN"/>
        </w:rPr>
        <w:t>常务委员会</w:t>
      </w:r>
      <w:r>
        <w:rPr>
          <w:rFonts w:hint="eastAsia" w:ascii="楷体_GB2312" w:hAnsi="仿宋" w:eastAsia="楷体_GB2312"/>
          <w:bCs/>
          <w:sz w:val="34"/>
          <w:szCs w:val="34"/>
        </w:rPr>
        <w:t>第</w:t>
      </w:r>
      <w:r>
        <w:rPr>
          <w:rFonts w:hint="eastAsia" w:ascii="楷体_GB2312" w:hAnsi="仿宋" w:eastAsia="楷体_GB2312"/>
          <w:bCs/>
          <w:sz w:val="34"/>
          <w:szCs w:val="34"/>
          <w:lang w:val="en-US" w:eastAsia="zh-CN"/>
        </w:rPr>
        <w:t>三十六</w:t>
      </w:r>
      <w:r>
        <w:rPr>
          <w:rFonts w:hint="eastAsia" w:ascii="楷体_GB2312" w:hAnsi="仿宋" w:eastAsia="楷体_GB2312"/>
          <w:bCs/>
          <w:sz w:val="34"/>
          <w:szCs w:val="34"/>
        </w:rPr>
        <w:t>次会议上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Lines="100" w:line="600" w:lineRule="exact"/>
        <w:jc w:val="center"/>
        <w:textAlignment w:val="auto"/>
        <w:rPr>
          <w:rFonts w:hint="default" w:ascii="??_GB2312" w:eastAsia="楷体_GB2312"/>
          <w:sz w:val="34"/>
          <w:szCs w:val="34"/>
          <w:lang w:val="en-US" w:eastAsia="zh-CN"/>
        </w:rPr>
      </w:pPr>
      <w:r>
        <w:rPr>
          <w:rFonts w:hint="eastAsia" w:ascii="楷体_GB2312" w:hAnsi="仿宋" w:eastAsia="楷体_GB2312" w:cs="宋体"/>
          <w:snapToGrid w:val="0"/>
          <w:color w:val="000000"/>
          <w:kern w:val="0"/>
          <w:sz w:val="34"/>
          <w:szCs w:val="34"/>
        </w:rPr>
        <w:t>区财政局局长</w:t>
      </w:r>
      <w:r>
        <w:rPr>
          <w:rFonts w:ascii="楷体_GB2312" w:hAnsi="仿宋" w:eastAsia="楷体_GB2312" w:cs="宋体"/>
          <w:snapToGrid w:val="0"/>
          <w:color w:val="000000"/>
          <w:kern w:val="0"/>
          <w:sz w:val="34"/>
          <w:szCs w:val="34"/>
        </w:rPr>
        <w:t xml:space="preserve">  </w:t>
      </w:r>
      <w:r>
        <w:rPr>
          <w:rFonts w:hint="eastAsia" w:ascii="楷体_GB2312" w:hAnsi="仿宋" w:eastAsia="楷体_GB2312" w:cs="宋体"/>
          <w:snapToGrid w:val="0"/>
          <w:color w:val="000000"/>
          <w:kern w:val="0"/>
          <w:sz w:val="34"/>
          <w:szCs w:val="34"/>
          <w:lang w:val="en-US" w:eastAsia="zh-CN"/>
        </w:rPr>
        <w:t>李彬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主任、各位副主任、各位委员：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eastAsia="zh-CN"/>
        </w:rPr>
        <w:t>我受区人民政府的委托，向本次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常委会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eastAsia="zh-CN"/>
        </w:rPr>
        <w:t>报告大洼区202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eastAsia="zh-CN"/>
        </w:rPr>
        <w:t>年财政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预算调整情况，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eastAsia="zh-CN"/>
        </w:rPr>
        <w:t>请予审议。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受成品油专项整治、新冠疫情及税收政策调整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诸多因素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eastAsia="zh-CN"/>
        </w:rPr>
        <w:t>影响，我区财政收入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与支出将有所下降，根据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eastAsia="zh-CN"/>
        </w:rPr>
        <w:t>《预算法》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的有关规定，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eastAsia="zh-CN"/>
        </w:rPr>
        <w:t>需对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2021年财政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eastAsia="zh-CN"/>
        </w:rPr>
        <w:t>预算收支安排进行调整，具体情况如下。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4"/>
          <w:szCs w:val="34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4"/>
          <w:szCs w:val="34"/>
        </w:rPr>
        <w:t>一般公共预算</w:t>
      </w:r>
      <w:r>
        <w:rPr>
          <w:rFonts w:hint="eastAsia" w:ascii="黑体" w:hAnsi="黑体" w:eastAsia="黑体" w:cs="黑体"/>
          <w:b w:val="0"/>
          <w:bCs w:val="0"/>
          <w:color w:val="auto"/>
          <w:sz w:val="34"/>
          <w:szCs w:val="34"/>
          <w:lang w:val="en-US" w:eastAsia="zh-CN"/>
        </w:rPr>
        <w:t>调整方案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default" w:ascii="楷体_GB2312" w:hAnsi="仿宋" w:eastAsia="楷体_GB2312" w:cs="Times New Roman"/>
          <w:bCs/>
          <w:kern w:val="0"/>
          <w:sz w:val="34"/>
          <w:szCs w:val="34"/>
          <w:lang w:val="en-US" w:eastAsia="zh-CN" w:bidi="ar-SA"/>
        </w:rPr>
      </w:pPr>
      <w:r>
        <w:rPr>
          <w:rFonts w:hint="eastAsia" w:ascii="楷体_GB2312" w:hAnsi="仿宋" w:eastAsia="楷体_GB2312" w:cs="Times New Roman"/>
          <w:bCs/>
          <w:kern w:val="0"/>
          <w:sz w:val="34"/>
          <w:szCs w:val="34"/>
          <w:lang w:val="en-US" w:eastAsia="zh-CN" w:bidi="ar-SA"/>
        </w:rPr>
        <w:t>（一）收入调整情况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8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olor w:val="auto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auto"/>
          <w:sz w:val="34"/>
          <w:szCs w:val="34"/>
          <w:shd w:val="clear" w:color="auto" w:fill="FFFFFF"/>
          <w:lang w:val="en-US" w:eastAsia="zh-CN"/>
        </w:rPr>
        <w:t>1.全区收入调整情况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8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eastAsia="zh-CN"/>
        </w:rPr>
        <w:t>经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区十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eastAsia="zh-CN"/>
        </w:rPr>
        <w:t>八届人大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eastAsia="zh-CN"/>
        </w:rPr>
        <w:t>次会议审议批准的2021年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142,000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eastAsia="zh-CN"/>
        </w:rPr>
        <w:t>万元，其中：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税收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eastAsia="zh-CN"/>
        </w:rPr>
        <w:t>收入1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eastAsia="zh-CN"/>
        </w:rPr>
        <w:t>,000万元，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非税收入20,000万元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eastAsia="zh-CN"/>
        </w:rPr>
        <w:t>。建议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调整为98,000万元，调减44,000万元，其中：税收收入调整为79,000万元，非税收入调整为19,000万元。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8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olor w:val="auto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auto"/>
          <w:sz w:val="34"/>
          <w:szCs w:val="34"/>
          <w:shd w:val="clear" w:color="auto" w:fill="FFFFFF"/>
          <w:lang w:val="en-US" w:eastAsia="zh-CN"/>
        </w:rPr>
        <w:t>2.区本级收入调整情况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eastAsia="zh-CN"/>
        </w:rPr>
        <w:t>经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区十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eastAsia="zh-CN"/>
        </w:rPr>
        <w:t>八届人大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eastAsia="zh-CN"/>
        </w:rPr>
        <w:t>次会议审议批准的2021年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区本级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55,400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eastAsia="zh-CN"/>
        </w:rPr>
        <w:t>万元，其中：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税收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eastAsia="zh-CN"/>
        </w:rPr>
        <w:t>收入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41,400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非税收14,000万元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eastAsia="zh-CN"/>
        </w:rPr>
        <w:t>。建议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调整为26,000万元，调减29,400万元，其中：税收收入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调整为14,500万元，非税收入调整为11,500万元。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eastAsia="zh-CN"/>
        </w:rPr>
        <w:t>动用预算稳定调节基金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调整为1,662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调增922万元。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default" w:ascii="楷体_GB2312" w:hAnsi="仿宋" w:eastAsia="楷体_GB2312" w:cs="Times New Roman"/>
          <w:bCs/>
          <w:kern w:val="0"/>
          <w:sz w:val="34"/>
          <w:szCs w:val="34"/>
          <w:lang w:val="en-US" w:eastAsia="zh-CN" w:bidi="ar-SA"/>
        </w:rPr>
      </w:pPr>
      <w:r>
        <w:rPr>
          <w:rFonts w:hint="eastAsia" w:ascii="楷体_GB2312" w:hAnsi="仿宋" w:eastAsia="楷体_GB2312" w:cs="Times New Roman"/>
          <w:bCs/>
          <w:kern w:val="0"/>
          <w:sz w:val="34"/>
          <w:szCs w:val="34"/>
          <w:lang w:val="en-US" w:eastAsia="zh-CN" w:bidi="ar-SA"/>
        </w:rPr>
        <w:t>（二）支出调整情况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8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olor w:val="auto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auto"/>
          <w:sz w:val="34"/>
          <w:szCs w:val="34"/>
          <w:shd w:val="clear" w:color="auto" w:fill="FFFFFF"/>
          <w:lang w:val="en-US" w:eastAsia="zh-CN"/>
        </w:rPr>
        <w:t>1.全区支出调整情况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8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经区十八届人大四次会议审议批准的2021年全区一般公共预算支出284,391万元，建议调整为240,391万元，调减44,000万元，其中：公共安全支出调整为10,686万元，社会保障和就业支出调整为66,008万元，城乡社区支出调整为17,757万元，农林水支出调整为24,733万元，其他支出调整为8,259万元，债务付息支出调整为15,683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8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olor w:val="auto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auto"/>
          <w:sz w:val="34"/>
          <w:szCs w:val="34"/>
          <w:shd w:val="clear" w:color="auto" w:fill="FFFFFF"/>
          <w:lang w:val="en-US" w:eastAsia="zh-CN"/>
        </w:rPr>
        <w:t>2.区本级支出调整情况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8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经区十八届人大四次会议审议批准的2021年区本级一般公共预算支出196,079万元，建议调整为166,679万元，调减29,400万元，其中：公共安全支出调整为9,384万元，社会保障和就业支出调整为55,021万元，城乡社区支出调整为2,431万元，农林水支出调整为8,069万元，其他支出调整为8,218万元，债务付息支出调整为14,900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调整后，2021年全区及区本级财政一般公共预算仍保持收支平衡。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4"/>
          <w:szCs w:val="34"/>
          <w:lang w:val="en-US" w:eastAsia="zh-CN"/>
        </w:rPr>
        <w:t>二、政府性基金预算调整方案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eastAsia" w:ascii="楷体_GB2312" w:hAnsi="仿宋" w:eastAsia="楷体_GB2312" w:cs="Times New Roman"/>
          <w:bCs/>
          <w:kern w:val="0"/>
          <w:sz w:val="34"/>
          <w:szCs w:val="34"/>
          <w:lang w:val="en-US" w:eastAsia="zh-CN" w:bidi="ar-SA"/>
        </w:rPr>
      </w:pPr>
      <w:r>
        <w:rPr>
          <w:rFonts w:hint="eastAsia" w:ascii="楷体_GB2312" w:hAnsi="仿宋" w:eastAsia="楷体_GB2312" w:cs="Times New Roman"/>
          <w:bCs/>
          <w:kern w:val="0"/>
          <w:sz w:val="34"/>
          <w:szCs w:val="34"/>
          <w:lang w:val="en-US" w:eastAsia="zh-CN" w:bidi="ar-SA"/>
        </w:rPr>
        <w:t>（一）收入调整情况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经区十八届人大四次会议审议批准的2021年全区政府性基金预算收入38,500万元，加上年结转收入1,994万元，总收入为40,494万元。建议将政府性基金预算收入调整为24,006万元，调减14,494万元；加新增政府专项债券收入6,000万元，调整后，全区政府性基金预算总收入为32,000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eastAsia" w:ascii="楷体_GB2312" w:hAnsi="仿宋" w:eastAsia="楷体_GB2312" w:cs="Times New Roman"/>
          <w:bCs/>
          <w:kern w:val="0"/>
          <w:sz w:val="34"/>
          <w:szCs w:val="34"/>
          <w:lang w:val="en-US" w:eastAsia="zh-CN" w:bidi="ar-SA"/>
        </w:rPr>
      </w:pPr>
      <w:r>
        <w:rPr>
          <w:rFonts w:hint="eastAsia" w:ascii="楷体_GB2312" w:hAnsi="仿宋" w:eastAsia="楷体_GB2312" w:cs="Times New Roman"/>
          <w:bCs/>
          <w:kern w:val="0"/>
          <w:sz w:val="34"/>
          <w:szCs w:val="34"/>
          <w:lang w:val="en-US" w:eastAsia="zh-CN" w:bidi="ar-SA"/>
        </w:rPr>
        <w:t>（二）支出调整情况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经区十八届人大四次会议审议批准的2021年全区政府性基金预算支出为20,494万元，加调出资金20,000万元，总支出为40,494万元。建议将政府性基金预算支出调整为24,200万元，调增3,706万元；调出资金调整为1,800万元，调减18,200万元；加新增政府专项债券支出6,000万元。调整后，全区政府性基金预算总支出为32,000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调整后，2021年全区政府性基金预算仍保持收支平衡。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4"/>
          <w:szCs w:val="34"/>
          <w:lang w:val="en-US" w:eastAsia="zh-CN"/>
        </w:rPr>
        <w:t>三、国有资本经营预算调整方案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eastAsia" w:ascii="楷体_GB2312" w:hAnsi="仿宋" w:eastAsia="楷体_GB2312" w:cs="Times New Roman"/>
          <w:bCs/>
          <w:kern w:val="0"/>
          <w:sz w:val="34"/>
          <w:szCs w:val="34"/>
          <w:lang w:val="en-US" w:eastAsia="zh-CN" w:bidi="ar-SA"/>
        </w:rPr>
      </w:pPr>
      <w:r>
        <w:rPr>
          <w:rFonts w:hint="eastAsia" w:ascii="楷体_GB2312" w:hAnsi="仿宋" w:eastAsia="楷体_GB2312" w:cs="Times New Roman"/>
          <w:bCs/>
          <w:kern w:val="0"/>
          <w:sz w:val="34"/>
          <w:szCs w:val="34"/>
          <w:lang w:val="en-US" w:eastAsia="zh-CN" w:bidi="ar-SA"/>
        </w:rPr>
        <w:t>（一）收入调整情况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经区十八届人大四次会议审议批准的2021年全区国有资本经营预算收入为120,600万元，建议调整为156,810万元，调增36,210万元。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eastAsia" w:ascii="楷体_GB2312" w:hAnsi="仿宋" w:eastAsia="楷体_GB2312" w:cs="Times New Roman"/>
          <w:bCs/>
          <w:kern w:val="0"/>
          <w:sz w:val="34"/>
          <w:szCs w:val="34"/>
          <w:lang w:val="en-US" w:eastAsia="zh-CN" w:bidi="ar-SA"/>
        </w:rPr>
      </w:pPr>
      <w:r>
        <w:rPr>
          <w:rFonts w:hint="eastAsia" w:ascii="楷体_GB2312" w:hAnsi="仿宋" w:eastAsia="楷体_GB2312" w:cs="Times New Roman"/>
          <w:bCs/>
          <w:kern w:val="0"/>
          <w:sz w:val="34"/>
          <w:szCs w:val="34"/>
          <w:lang w:val="en-US" w:eastAsia="zh-CN" w:bidi="ar-SA"/>
        </w:rPr>
        <w:t>（二）支出调整情况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经区十八届人大四次会议审议批准的2021年全区国有资本经营预算支出为70,600万元，加调出资金50,000万元，总收入为120,600万元。建议将国有资本经营预算支出调整为38,053万元，调减32,547万元；调出资金调整为70,000万元，调增20,000万元；增加结余下年支出48,757万元。调整后，全区国有资本经营预算总支出为156,810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sz w:val="34"/>
          <w:szCs w:val="34"/>
          <w:shd w:val="clear" w:color="auto" w:fill="FFFFFF"/>
          <w:lang w:val="en-US" w:eastAsia="zh-CN"/>
        </w:rPr>
        <w:t>调整后，2021年全区国有资本经营预算仍保持收支平衡。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widowControl w:val="0"/>
        <w:wordWrap/>
        <w:spacing w:line="600" w:lineRule="exact"/>
        <w:ind w:firstLine="640"/>
        <w:textAlignment w:val="auto"/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531" w:right="1474" w:bottom="136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18488D"/>
    <w:rsid w:val="0BC927B3"/>
    <w:rsid w:val="0FEA2DED"/>
    <w:rsid w:val="153B7B2A"/>
    <w:rsid w:val="19D04EA4"/>
    <w:rsid w:val="2E5A5315"/>
    <w:rsid w:val="33B7431A"/>
    <w:rsid w:val="52766178"/>
    <w:rsid w:val="5AB81389"/>
    <w:rsid w:val="5CE36822"/>
    <w:rsid w:val="5FE62A48"/>
    <w:rsid w:val="757129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2021-11-08T06:03:00Z</dcterms:created>
  <dc:creator>詹姆斯  胖梨</dc:creator>
  <cp:lastModifiedBy>王涛</cp:lastModifiedBy>
  <cp:lastPrinted>2021-12-01T09:01:00Z</cp:lastPrinted>
  <dcterms:modified xsi:type="dcterms:W3CDTF">2021-12-02T06:37:40Z</dcterms:modified>
  <dc:title>关于大洼区2021年财政预算调整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2AAE34E5A9C0464090713B3302318F05</vt:lpwstr>
  </property>
</Properties>
</file>