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textAlignment w:val="baseline"/>
        <w:rPr>
          <w:sz w:val="36"/>
          <w:szCs w:val="36"/>
        </w:rPr>
      </w:pPr>
      <w:r>
        <w:rPr>
          <w:rFonts w:ascii="微软雅黑" w:hAnsi="微软雅黑" w:eastAsia="微软雅黑" w:cs="微软雅黑"/>
          <w:sz w:val="36"/>
          <w:szCs w:val="36"/>
          <w:bdr w:val="none" w:color="auto" w:sz="0" w:space="0"/>
          <w:vertAlign w:val="baseline"/>
        </w:rPr>
        <w:t>《</w:t>
      </w:r>
      <w:bookmarkStart w:id="0" w:name="_GoBack"/>
      <w:r>
        <w:rPr>
          <w:rFonts w:ascii="微软雅黑" w:hAnsi="微软雅黑" w:eastAsia="微软雅黑" w:cs="微软雅黑"/>
          <w:sz w:val="36"/>
          <w:szCs w:val="36"/>
          <w:bdr w:val="none" w:color="auto" w:sz="0" w:space="0"/>
          <w:vertAlign w:val="baseline"/>
        </w:rPr>
        <w:t>退役军人、其他优抚对象优待证管理办法（试行）》政策解读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近日，退役军人事务部正式印发《退役军人、其他优抚对象优待证管理办法（试行）》（以下简称《优待证管理办法》）。现就有关问题予以解读。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一、关于《优待证管理办法》出台的背景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2020年1月，退役军人事务部等20部门联合印发《关于加强军人军属、退役军人和其他优抚对象优待工作的意见》，提出“建立优待证制度”，逐步为退役军人和“三属”（烈士遗属、因公牺牲军人遗属、病故军人遗属）统一制作颁发优待证。2021年1月1日起施行的《中华人民共和国退役军人保障法》，将国家发放优待证写入法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为落实党中央国务院决策部署和相关法律法规要求，规范优待证相关管理工作，退役军人事务部在深入调查研究、反复研究论证、广泛征求意见基础上，制定出台了《优待证管理办法》。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二、关于《优待证管理办法》出台的意义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出台《优待证管理办法》，是深入贯彻习近平总书记关于退役军人工作重要论述、全面落实《中华人民共和国退役军人保障法》、积极推动退役军人工作高质量发展的具体举措，充分体现了党和政府对广大退役军人和其他优抚对象的关心关爱，有利于提升广大退役军人和其他优抚对象的荣誉感、获得感，有利于在全社会营造“让退役军人成为全社会尊重的人，让军人成为全社会尊崇的职业”的浓厚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Style w:val="6"/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三、关于《优待证管理办法》的主要内容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《优待证管理办法》共9章、52条，3个部分。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第一部分为总体要求，包含第一、二章，共16条。明确了优待证制发的目的依据、相关定义、适用范围、工作原则、信息支持、职责分工、功能等。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第二部分为优待证各个环节的工作要求，包含第三至八章，共32条。明确了申请、审核、制发、补换、收回、监督管理等全周期过程的要求。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vertAlign w:val="baseline"/>
        </w:rPr>
        <w:t>　　第三部分为附则，即第九章，共4条。明确了遗属界定、施行时间等。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80" w:lineRule="atLeast"/>
        <w:ind w:left="0" w:right="0"/>
        <w:textAlignment w:val="baseline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M2IwMTc5ZDNkMmVlYTYyMWNlZjY5ZGQ3OWYwZWEifQ=="/>
  </w:docVars>
  <w:rsids>
    <w:rsidRoot w:val="283B239B"/>
    <w:rsid w:val="283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2022-05-08T13:24:00Z</dcterms:created>
  <dc:creator>1</dc:creator>
  <cp:lastModifiedBy>1</cp:lastModifiedBy>
  <dcterms:modified xsi:type="dcterms:W3CDTF">2022-05-08T13:25:37Z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E218F6B0E1E947B2A7539CC53BF383AB</vt:lpwstr>
  </property>
</Properties>
</file>