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0" w:beforeAutospacing="0" w:after="570" w:afterAutospacing="0" w:line="750" w:lineRule="atLeast"/>
        <w:ind w:left="0" w:right="0"/>
        <w:jc w:val="center"/>
        <w:textAlignment w:val="baseline"/>
        <w:rPr>
          <w:b/>
          <w:bCs/>
          <w:color w:val="18388C"/>
          <w:sz w:val="64"/>
          <w:szCs w:val="64"/>
        </w:rPr>
      </w:pPr>
      <w:bookmarkStart w:id="0" w:name="_GoBack"/>
      <w:r>
        <w:rPr>
          <w:rFonts w:hint="eastAsia" w:ascii="宋体" w:hAnsi="宋体" w:eastAsia="宋体" w:cs="宋体"/>
          <w:b/>
          <w:bCs/>
          <w:i w:val="0"/>
          <w:iCs w:val="0"/>
          <w:caps w:val="0"/>
          <w:color w:val="auto"/>
          <w:spacing w:val="0"/>
          <w:sz w:val="44"/>
          <w:szCs w:val="44"/>
          <w:bdr w:val="none" w:color="auto" w:sz="0" w:space="0"/>
          <w:vertAlign w:val="baseline"/>
        </w:rPr>
        <w:t>退役军人事务部等七部门关于全面做好退役士兵教育培训工作的指导意见</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1"/>
          <w:szCs w:val="31"/>
          <w:bdr w:val="none" w:color="auto" w:sz="0" w:space="0"/>
          <w:vertAlign w:val="baseline"/>
        </w:rPr>
        <w:t>　　退役军人事务部等七部门关于全面做好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Style w:val="6"/>
          <w:rFonts w:hint="eastAsia" w:ascii="微软雅黑" w:hAnsi="微软雅黑" w:eastAsia="微软雅黑" w:cs="微软雅黑"/>
          <w:i w:val="0"/>
          <w:iCs w:val="0"/>
          <w:caps w:val="0"/>
          <w:color w:val="000000"/>
          <w:spacing w:val="0"/>
          <w:sz w:val="31"/>
          <w:szCs w:val="31"/>
          <w:bdr w:val="none" w:color="auto" w:sz="0" w:space="0"/>
          <w:vertAlign w:val="baseline"/>
        </w:rPr>
        <w:t>　　退役士兵教育培训工作的指导意见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center"/>
        <w:textAlignment w:val="baseline"/>
        <w:rPr>
          <w:sz w:val="32"/>
          <w:szCs w:val="32"/>
        </w:rPr>
      </w:pPr>
      <w:r>
        <w:rPr>
          <w:rFonts w:hint="eastAsia" w:ascii="微软雅黑" w:hAnsi="微软雅黑" w:eastAsia="微软雅黑" w:cs="微软雅黑"/>
          <w:i w:val="0"/>
          <w:iCs w:val="0"/>
          <w:caps w:val="0"/>
          <w:color w:val="000000"/>
          <w:spacing w:val="0"/>
          <w:sz w:val="28"/>
          <w:szCs w:val="28"/>
          <w:bdr w:val="none" w:color="auto" w:sz="0" w:space="0"/>
          <w:vertAlign w:val="baseline"/>
        </w:rPr>
        <w:t>　　退役军人部发〔2021〕53号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各省、自治区、直辖市退役军人事务厅（局）、教育厅（教委）、财政厅（局）、人力资源社会保障厅（局）、征兵办公室，新疆生产建设兵团退役军人事务局、教育局、财政局、人力资源社会保障局、征兵办公室，各战区联合参谋部、政治工作部，各军兵种参谋部（战勤部）、政治工作部，军委机关各部门办公厅（秘书局、综合局）、政治工作局，军事科学院科研部、政治工作部，国防大学教育训练部、政治工作部，国防科技大学教务处、政治工作处，武警部队参谋部、政治工作部，各省军区（卫戍区、警备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退役士兵为国防和军队现代化建设作出过重要贡献，是国家宝贵的人力资源。加强退役士兵教育培训工作，有利于促进退役士兵提升能力素质，有利于提高就业质量，有利于经济社会高质量发展，为全面建设社会主义现代化国家贡献新的力量。为贯彻《中华人民共和国退役军人保障法》，进一步做好退役士兵教育培训工作，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w:t>
      </w: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以习近平新时代中国特色社会主义思想为指导，全面贯彻党的十九大和十九届二中、三中、四中、五中全会精神，坚持政府主导、社会支持，面向退役军士和退役义务兵，建立包括适应性培训、职业技能培训、学历教育和终身学习的教育培训体系，促进退役士兵为经济社会建设更好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二、普遍推行适应性培训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一）加强职业技能储备培训和离队前教育。军队做好面向现役士兵的教育培训，支持其在服役期间学习储备多种职业技能，取得更多职业技能等级证书；进一步完善退役士兵离队前教育工作。县级以上地方人民政府退役军人事务部门积极主动配合驻地部队按需开展“送技能进军营”、定期开展“送政策进军营”等活动，宣讲政策形势，加强择业指导，实现区域内驻军单位基本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二）实施即退即训。面向自主就业退役士兵开展适应性培训，帮助其尽快转变角色融入社会。培训工作由省（区、市）退役军人事务部门结合实际统筹安排，在自主就业退役士兵返乡报到后及时组织实施，培训时长不少于80学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三）确保培训实效。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采用“互联网＋培训”等多种教学手段，灵活安排教学，定期开展培训评估，确保教学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三、全员开展职业技能培训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四）优化培训模式。退役军人事务部门依托职业技能等级证书目录、职业技能培训机构目录中的机构面向自主就业退役士兵开展职业技能培训，实施学历证书＋若干职业技能等级证书制度（1＋X证书制度）和学分银行制度，建立学习成果认定、积累和转换机制。地方各级退役军人事务部门在省域内联网设立自主就业退役士兵培训台账，加强对参训人员和教育培训经费的管理，制定培训资助标准，建立培训资金省级统筹机制，实现培训待遇省域内通兑；依托现有资源统筹建立退役军人就业创业园地，发挥示范作用。鼓励各省（区、市）教育培训机构对接共享优质培训资源，促进自主就业退役士兵职业技能培训均衡化发展。自主就业退役士兵可在达到法定退休年龄前接受一次免费职业技能培训，按规定由各地退役军人事务部门、教育部门选择实施1＋X证书制度且对接职业教育国家学分银行的职业院校及应用型本科高校作为培训基地开展培训，培训成果记入职业教育国家学分银行。自主就业退役士兵在培训基地学校以外的培训机构参加培训，可在退役军人事务部门、人力资源社会保障部门统筹下，按照规定程序和标准享受资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五）提高管理服务能力。对签约合作的承训单位按有关规定实施合同管理，建立健全激励约束机制，定期开展检查考核，提高培训质量。深化退役士兵职业技能培训工作“放管服”改革，提高服务效能。严格执行保密规定，确保退役士兵信息安全。结合培训项目实际，科学设定学时要求。推动军地有关部门建立军事专业与职业对应目录和军地职业技能证书衔接机制，对军事专业资格证书，地方可视作对应职业的同级技能证书，发挥同等效力，不再重新鉴定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四、全力支持提升学历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六）支持从高校应征入伍士兵退役后复学深造。支持入伍前已被普通高等学校录取并保留入学资格或者保留学籍的退役士兵入学或复学，经学校同意并履行相关程序后可转入本校其他专业学习，免修公共体育、军事技能和军事理论等课程，直接获得相应课程学分，允许适当延长修业年限。高职（专科）升普通本科、成人本科按规定免试入学。符合条件的退役大学生士兵参加全国硕士研究生招生考试按有关规定享受加分照顾。服役期间获二等功以上奖励，符合全国硕士研究生招生考试报考条件的退役士兵可申请免初试攻读硕士研究生。适度扩大“退役大学生士兵”专项硕士研究生招生计划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七）鼓励高中、初中学历退役士兵提升学历。退役士兵参加中职教育实行注册免试入学；报考高职院校免文化素质考试。符合条件的退役士兵参加全国普通高考、成人高考，按规定享受加分照顾。高等学校可按规定通过单列计划、单独招生等方式招考退役士兵。将退役士兵服役期间的学历教育和非学历教育学习成果按规定记入国家学分银行，实现退役前后学习成果贯通连续。建立健全行业教育合作机制，对适合退役士兵就业的行业，加大行业系统内院校招生力度，以专业教育促进退役士兵入行就业，努力实现“入学即入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八）注重提升教学质量。退役军人事务部门可根据学费减免政策指导退役士兵按需报考。教育等部门按照国家有关规定，规范退役士兵培养过程，将教学成效作为重要因素纳入院校考核评优的指标体系。培养院校要设计符合退役士兵特点的人才培养方案，采用地方订单定向培养等方式，严把教学质量和教育纪律关口，在学业考核上对退役士兵和其他在校生“同大纲、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五、开展终身教育培训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九）实行职业生涯全过程培训。将退役士兵培训纳入国家终身职业技能培训制度体系。以职业素养提升、技术更新、技能等级晋升为培养目标，鼓励用人单位定期组织退役士兵参加岗位技能提升和知识更新培训，拓展职业上升空间。退役军人事务部门依托就业企业合作签约机制，支持合作企业为受聘退役士兵提供多渠道、多层级、多频次的教育培训。紧紧围绕服务乡村振兴、打造“双创”升级版等国家战略，开展退役士兵创业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十）建设全国退役士兵网络学习平台。依托现有资源，集成网络教学、信息推送、职业能力倾向测试、学习台账登记、统计分析等功能，为退役士兵在线参加适应性培训、职业技能培训、学历教育和终身教育培训提供平台支撑。建立政府引导、多方参与的资源共建共享机制，鼓励各类教育培训机构在网络学习平台面向退役士兵发布优质课程、开展线上培训、实施教学管理，提升培训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Style w:val="6"/>
          <w:rFonts w:hint="eastAsia" w:ascii="微软雅黑" w:hAnsi="微软雅黑" w:eastAsia="微软雅黑" w:cs="微软雅黑"/>
          <w:i w:val="0"/>
          <w:iCs w:val="0"/>
          <w:caps w:val="0"/>
          <w:color w:val="000000"/>
          <w:spacing w:val="0"/>
          <w:sz w:val="32"/>
          <w:szCs w:val="32"/>
          <w:bdr w:val="none" w:color="auto" w:sz="0" w:space="0"/>
          <w:vertAlign w:val="baseline"/>
        </w:rPr>
        <w:t>　　六、加强组织领导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十一）强化协同发力。各地区、各部门要进一步提高政治站位，高度重视退役士兵教育培训工作，多措并举，抓出实效。建立健全部门间协调机制，退役军人事务部门统筹协调，相关部门各司其职、协调配合，统筹规划退役士兵教育培训工作。推动实现区域间协调联动，依托乡村振兴和区域一体化发展，对接共享优质教育培训资源。各地区结合实际，由教育等部门研究制定落实退役士兵终身教育培训政策的具体措施，建立年度报告、检查和评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十二）优化经费保障。自2019年秋季学期起，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自主就业退役士兵适应性培训、职业技能培训经费可通过退役安置补助经费列支。地方财政要加强退役士兵教育培训经费保障，制定经费管理办法，提高资金使用效率。中央财政合理确定补助标准。有条件的地区在经费方面可对参战、军龄长、有立功受奖表现、所学技能多等级高的退役士兵学员适当倾斜，退役士兵各项教育培训经费按现有渠道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十三）明确部门职责。退役军人事务部门负责退役士兵教育培训工作的协调推动；教育、人力资源社会保障等有关部门做好退役士兵招生录取、教学管理、技能鉴定评价、数据共享等工作；财政部门负责按规定落实退役士兵教育培训相关经费保障；军队有关部门负责组织实施士兵服役期间继续教育、离队前教育和退役后教育培训档案材料移交等工作，协同地方有关部门促进退役士兵军地技能证书有效衔接转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十四）注重宣传引导。要创新宣传方式，充分运用各类新闻媒体，采取灵活多样形式，做好退役士兵教育培训工作的宣讲普及，提升相关政策影响力和知晓度。鼓励自主就业退役士兵在返乡报到和就业前的窗口期尽早参加职业技能培训。广泛开展各类交流活动，展示退役士兵参加教育培训成果，提高教育培训工作的吸引力。强化典型引领，积极宣传各地区、各部门开展退役士兵教育培训、提高服务质量的经验与成效，营造支持和服务退役士兵教育培训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textAlignment w:val="baseline"/>
        <w:rPr>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退役军人事务部　　　　　　教　　　育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财　　　政　　  部    　　　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中央军委政治工作部　　　　中央军委训练管理部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中央军委国防动员部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560" w:lineRule="atLeast"/>
        <w:ind w:left="0" w:right="0"/>
        <w:jc w:val="right"/>
        <w:textAlignment w:val="baseline"/>
        <w:rPr>
          <w:sz w:val="32"/>
          <w:szCs w:val="32"/>
        </w:rPr>
      </w:pPr>
      <w:r>
        <w:rPr>
          <w:rFonts w:hint="eastAsia" w:ascii="微软雅黑" w:hAnsi="微软雅黑" w:eastAsia="微软雅黑" w:cs="微软雅黑"/>
          <w:i w:val="0"/>
          <w:iCs w:val="0"/>
          <w:caps w:val="0"/>
          <w:color w:val="000000"/>
          <w:spacing w:val="0"/>
          <w:sz w:val="32"/>
          <w:szCs w:val="32"/>
          <w:bdr w:val="none" w:color="auto" w:sz="0" w:space="0"/>
          <w:vertAlign w:val="baseline"/>
        </w:rPr>
        <w:t>　　2021年9月7日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IwMTc5ZDNkMmVlYTYyMWNlZjY5ZGQ3OWYwZWEifQ=="/>
  </w:docVars>
  <w:rsids>
    <w:rsidRoot w:val="268E5FE4"/>
    <w:rsid w:val="268E5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2022-05-08T13:28:00Z</dcterms:created>
  <dc:creator>1</dc:creator>
  <cp:lastModifiedBy>1</cp:lastModifiedBy>
  <dcterms:modified xsi:type="dcterms:W3CDTF">2022-05-08T13:29:00Z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10B6EAA291564340AA5834E4549F3755</vt:lpwstr>
  </property>
</Properties>
</file>