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宋体" w:eastAsia="仿宋_GB2312" w:cs="黑体"/>
          <w:b/>
          <w:spacing w:val="20"/>
          <w:sz w:val="44"/>
          <w:szCs w:val="44"/>
        </w:rPr>
      </w:pPr>
      <w:r>
        <w:rPr>
          <w:rFonts w:hint="eastAsia" w:ascii="仿宋_GB2312" w:hAnsi="宋体" w:eastAsia="仿宋_GB2312" w:cs="黑体"/>
          <w:b/>
          <w:spacing w:val="20"/>
          <w:sz w:val="44"/>
          <w:szCs w:val="44"/>
        </w:rPr>
        <w:t>2022</w:t>
      </w:r>
      <w:r>
        <w:rPr>
          <w:rFonts w:hint="eastAsia" w:ascii="仿宋_GB2312" w:hAnsi="宋体" w:eastAsia="仿宋_GB2312" w:cs="黑体"/>
          <w:b/>
          <w:spacing w:val="20"/>
          <w:sz w:val="44"/>
          <w:szCs w:val="44"/>
        </w:rPr>
        <w:t>年盘锦市眼镜架产品质量</w:t>
      </w:r>
    </w:p>
    <w:p>
      <w:pPr>
        <w:jc w:val="center"/>
        <w:rPr>
          <w:rFonts w:hint="eastAsia" w:ascii="仿宋_GB2312" w:hAnsi="宋体" w:eastAsia="仿宋_GB2312" w:cs="黑体"/>
          <w:b/>
          <w:spacing w:val="20"/>
          <w:sz w:val="44"/>
          <w:szCs w:val="44"/>
        </w:rPr>
      </w:pPr>
      <w:r>
        <w:rPr>
          <w:rFonts w:hint="eastAsia" w:ascii="仿宋_GB2312" w:hAnsi="宋体" w:eastAsia="仿宋_GB2312" w:cs="黑体"/>
          <w:b/>
          <w:spacing w:val="20"/>
          <w:sz w:val="44"/>
          <w:szCs w:val="44"/>
        </w:rPr>
        <w:t>监督抽查实施细则</w:t>
      </w:r>
    </w:p>
    <w:p>
      <w:pPr>
        <w:jc w:val="center"/>
        <w:rPr>
          <w:rFonts w:ascii="仿宋" w:hAnsi="仿宋" w:eastAsia="仿宋"/>
          <w:sz w:val="28"/>
          <w:szCs w:val="28"/>
        </w:rPr>
      </w:pPr>
    </w:p>
    <w:p>
      <w:pPr>
        <w:adjustRightInd w:val="0"/>
        <w:snapToGrid w:val="0"/>
        <w:spacing w:line="360" w:lineRule="auto"/>
        <w:ind w:firstLine="551" w:firstLineChars="196"/>
        <w:rPr>
          <w:rFonts w:ascii="仿宋" w:hAnsi="仿宋" w:eastAsia="仿宋"/>
          <w:b/>
          <w:bCs/>
          <w:sz w:val="28"/>
          <w:szCs w:val="28"/>
        </w:rPr>
      </w:pPr>
      <w:r>
        <w:rPr>
          <w:rFonts w:ascii="仿宋" w:hAnsi="仿宋" w:eastAsia="仿宋" w:cs="仿宋"/>
          <w:b/>
          <w:bCs/>
          <w:sz w:val="28"/>
          <w:szCs w:val="28"/>
        </w:rPr>
        <w:t>1</w:t>
      </w:r>
      <w:r>
        <w:rPr>
          <w:rFonts w:hint="eastAsia" w:ascii="仿宋" w:hAnsi="仿宋" w:eastAsia="仿宋" w:cs="仿宋"/>
          <w:b/>
          <w:bCs/>
          <w:sz w:val="28"/>
          <w:szCs w:val="28"/>
        </w:rPr>
        <w:t>适用范围</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cs="仿宋"/>
          <w:sz w:val="28"/>
          <w:szCs w:val="28"/>
        </w:rPr>
        <w:t>本细则适用于盘锦市</w:t>
      </w:r>
      <w:r>
        <w:rPr>
          <w:rFonts w:hint="eastAsia" w:ascii="仿宋" w:hAnsi="仿宋" w:eastAsia="仿宋" w:cs="仿宋"/>
          <w:kern w:val="0"/>
          <w:sz w:val="28"/>
          <w:szCs w:val="28"/>
        </w:rPr>
        <w:t>眼镜架</w:t>
      </w:r>
      <w:r>
        <w:rPr>
          <w:rFonts w:hint="eastAsia" w:ascii="仿宋" w:hAnsi="仿宋" w:eastAsia="仿宋" w:cs="仿宋"/>
          <w:sz w:val="28"/>
          <w:szCs w:val="28"/>
        </w:rPr>
        <w:t>产品质量监督抽查，针对特殊情况的专项抽查、盘锦市内县级以上地方市场监督管理部门组织的地方监督抽查可参照执行。</w:t>
      </w:r>
      <w:r>
        <w:rPr>
          <w:rFonts w:hint="eastAsia" w:ascii="仿宋" w:hAnsi="仿宋" w:eastAsia="仿宋" w:cs="仿宋"/>
          <w:kern w:val="0"/>
          <w:sz w:val="28"/>
          <w:szCs w:val="28"/>
        </w:rPr>
        <w:t>本细则内容包括产品分类、术语和定义、企业产品生产规模划分、检验依据、抽样、检验要求、判定原则、异议处理及附则。</w:t>
      </w:r>
    </w:p>
    <w:p>
      <w:pPr>
        <w:adjustRightInd w:val="0"/>
        <w:snapToGrid w:val="0"/>
        <w:spacing w:line="360" w:lineRule="auto"/>
        <w:ind w:firstLine="551" w:firstLineChars="196"/>
        <w:rPr>
          <w:rFonts w:ascii="仿宋" w:hAnsi="仿宋" w:eastAsia="仿宋"/>
          <w:b/>
          <w:bCs/>
          <w:sz w:val="28"/>
          <w:szCs w:val="28"/>
        </w:rPr>
      </w:pPr>
      <w:r>
        <w:rPr>
          <w:rFonts w:ascii="仿宋" w:hAnsi="仿宋" w:eastAsia="仿宋" w:cs="仿宋"/>
          <w:b/>
          <w:bCs/>
          <w:sz w:val="28"/>
          <w:szCs w:val="28"/>
        </w:rPr>
        <w:t>2</w:t>
      </w:r>
      <w:r>
        <w:rPr>
          <w:rFonts w:hint="eastAsia" w:ascii="仿宋" w:hAnsi="仿宋" w:eastAsia="仿宋" w:cs="仿宋"/>
          <w:b/>
          <w:bCs/>
          <w:sz w:val="28"/>
          <w:szCs w:val="28"/>
        </w:rPr>
        <w:t>产品分类</w:t>
      </w:r>
    </w:p>
    <w:p>
      <w:pPr>
        <w:adjustRightInd w:val="0"/>
        <w:snapToGrid w:val="0"/>
        <w:spacing w:line="360" w:lineRule="auto"/>
        <w:ind w:firstLine="560" w:firstLineChars="200"/>
        <w:rPr>
          <w:rFonts w:ascii="仿宋" w:hAnsi="仿宋" w:eastAsia="仿宋"/>
          <w:sz w:val="28"/>
          <w:szCs w:val="28"/>
        </w:rPr>
      </w:pPr>
      <w:r>
        <w:rPr>
          <w:rFonts w:ascii="仿宋" w:hAnsi="仿宋" w:eastAsia="仿宋" w:cs="仿宋"/>
          <w:sz w:val="28"/>
          <w:szCs w:val="28"/>
        </w:rPr>
        <w:t>2.1</w:t>
      </w:r>
      <w:r>
        <w:rPr>
          <w:rFonts w:hint="eastAsia" w:ascii="仿宋" w:hAnsi="仿宋" w:eastAsia="仿宋" w:cs="仿宋"/>
          <w:sz w:val="28"/>
          <w:szCs w:val="28"/>
        </w:rPr>
        <w:t>产品分类及代码见表</w:t>
      </w:r>
      <w:r>
        <w:rPr>
          <w:rFonts w:ascii="仿宋" w:hAnsi="仿宋" w:eastAsia="仿宋" w:cs="仿宋"/>
          <w:sz w:val="28"/>
          <w:szCs w:val="28"/>
        </w:rPr>
        <w:t>1</w:t>
      </w:r>
      <w:r>
        <w:rPr>
          <w:rFonts w:hint="eastAsia" w:ascii="仿宋" w:hAnsi="仿宋" w:eastAsia="仿宋" w:cs="仿宋"/>
          <w:sz w:val="28"/>
          <w:szCs w:val="28"/>
        </w:rPr>
        <w:t>。</w:t>
      </w:r>
    </w:p>
    <w:p>
      <w:pPr>
        <w:adjustRightInd w:val="0"/>
        <w:snapToGrid w:val="0"/>
        <w:spacing w:line="560" w:lineRule="exact"/>
        <w:jc w:val="center"/>
        <w:rPr>
          <w:rFonts w:ascii="仿宋" w:hAnsi="仿宋" w:eastAsia="仿宋"/>
        </w:rPr>
      </w:pPr>
      <w:r>
        <w:rPr>
          <w:rFonts w:hint="eastAsia" w:ascii="仿宋" w:hAnsi="仿宋" w:eastAsia="仿宋" w:cs="仿宋"/>
          <w:color w:val="000000"/>
        </w:rPr>
        <w:t>表</w:t>
      </w:r>
      <w:r>
        <w:rPr>
          <w:rFonts w:ascii="仿宋" w:hAnsi="仿宋" w:eastAsia="仿宋" w:cs="仿宋"/>
          <w:color w:val="000000"/>
        </w:rPr>
        <w:t xml:space="preserve">1  </w:t>
      </w:r>
      <w:r>
        <w:rPr>
          <w:rFonts w:hint="eastAsia" w:ascii="仿宋" w:hAnsi="仿宋" w:eastAsia="仿宋" w:cs="仿宋"/>
          <w:color w:val="000000"/>
        </w:rPr>
        <w:t>产品分类及代码</w:t>
      </w:r>
    </w:p>
    <w:tbl>
      <w:tblPr>
        <w:tblStyle w:val="10"/>
        <w:tblW w:w="6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2414"/>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749" w:type="dxa"/>
            <w:vAlign w:val="center"/>
          </w:tcPr>
          <w:p>
            <w:pPr>
              <w:snapToGrid w:val="0"/>
              <w:spacing w:line="360" w:lineRule="exact"/>
              <w:jc w:val="center"/>
              <w:rPr>
                <w:rFonts w:ascii="仿宋" w:hAnsi="仿宋" w:eastAsia="仿宋"/>
              </w:rPr>
            </w:pPr>
            <w:r>
              <w:rPr>
                <w:rFonts w:hint="eastAsia" w:ascii="仿宋" w:hAnsi="仿宋" w:eastAsia="仿宋" w:cs="仿宋"/>
              </w:rPr>
              <w:t>产品分类</w:t>
            </w:r>
          </w:p>
        </w:tc>
        <w:tc>
          <w:tcPr>
            <w:tcW w:w="2414" w:type="dxa"/>
            <w:vAlign w:val="center"/>
          </w:tcPr>
          <w:p>
            <w:pPr>
              <w:snapToGrid w:val="0"/>
              <w:spacing w:line="360" w:lineRule="exact"/>
              <w:jc w:val="center"/>
              <w:rPr>
                <w:rFonts w:ascii="仿宋" w:hAnsi="仿宋" w:eastAsia="仿宋"/>
              </w:rPr>
            </w:pPr>
            <w:r>
              <w:rPr>
                <w:rFonts w:hint="eastAsia" w:ascii="仿宋" w:hAnsi="仿宋" w:eastAsia="仿宋" w:cs="仿宋"/>
              </w:rPr>
              <w:t>一级分类</w:t>
            </w:r>
          </w:p>
        </w:tc>
        <w:tc>
          <w:tcPr>
            <w:tcW w:w="2814" w:type="dxa"/>
            <w:vAlign w:val="center"/>
          </w:tcPr>
          <w:p>
            <w:pPr>
              <w:snapToGrid w:val="0"/>
              <w:spacing w:line="360" w:lineRule="exact"/>
              <w:jc w:val="center"/>
              <w:rPr>
                <w:rFonts w:ascii="仿宋" w:hAnsi="仿宋" w:eastAsia="仿宋"/>
              </w:rPr>
            </w:pPr>
            <w:r>
              <w:rPr>
                <w:rFonts w:hint="eastAsia" w:ascii="仿宋" w:hAnsi="仿宋" w:eastAsia="仿宋" w:cs="仿宋"/>
              </w:rPr>
              <w:t>二级分类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749" w:type="dxa"/>
            <w:vAlign w:val="center"/>
          </w:tcPr>
          <w:p>
            <w:pPr>
              <w:snapToGrid w:val="0"/>
              <w:spacing w:line="360" w:lineRule="exact"/>
              <w:jc w:val="center"/>
              <w:rPr>
                <w:rFonts w:ascii="仿宋" w:hAnsi="仿宋" w:eastAsia="仿宋"/>
              </w:rPr>
            </w:pPr>
            <w:r>
              <w:rPr>
                <w:rFonts w:hint="eastAsia" w:ascii="仿宋" w:hAnsi="仿宋" w:eastAsia="仿宋" w:cs="仿宋"/>
              </w:rPr>
              <w:t>分类代码</w:t>
            </w:r>
          </w:p>
        </w:tc>
        <w:tc>
          <w:tcPr>
            <w:tcW w:w="2414" w:type="dxa"/>
            <w:vAlign w:val="center"/>
          </w:tcPr>
          <w:p>
            <w:pPr>
              <w:snapToGrid w:val="0"/>
              <w:spacing w:line="360" w:lineRule="exact"/>
              <w:jc w:val="center"/>
              <w:rPr>
                <w:rFonts w:ascii="仿宋" w:hAnsi="仿宋" w:eastAsia="仿宋" w:cs="仿宋"/>
              </w:rPr>
            </w:pPr>
            <w:r>
              <w:rPr>
                <w:rFonts w:ascii="仿宋" w:hAnsi="仿宋" w:eastAsia="仿宋" w:cs="仿宋"/>
              </w:rPr>
              <w:t>3</w:t>
            </w:r>
          </w:p>
        </w:tc>
        <w:tc>
          <w:tcPr>
            <w:tcW w:w="2814" w:type="dxa"/>
            <w:vAlign w:val="center"/>
          </w:tcPr>
          <w:p>
            <w:pPr>
              <w:snapToGrid w:val="0"/>
              <w:spacing w:line="360" w:lineRule="exact"/>
              <w:jc w:val="center"/>
              <w:rPr>
                <w:rFonts w:ascii="仿宋" w:hAnsi="仿宋" w:eastAsia="仿宋" w:cs="仿宋"/>
              </w:rPr>
            </w:pPr>
            <w:r>
              <w:rPr>
                <w:rFonts w:ascii="仿宋" w:hAnsi="仿宋" w:eastAsia="仿宋" w:cs="仿宋"/>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749" w:type="dxa"/>
            <w:vAlign w:val="center"/>
          </w:tcPr>
          <w:p>
            <w:pPr>
              <w:snapToGrid w:val="0"/>
              <w:spacing w:line="360" w:lineRule="exact"/>
              <w:jc w:val="center"/>
              <w:rPr>
                <w:rFonts w:ascii="仿宋" w:hAnsi="仿宋" w:eastAsia="仿宋"/>
              </w:rPr>
            </w:pPr>
            <w:r>
              <w:rPr>
                <w:rFonts w:hint="eastAsia" w:ascii="仿宋" w:hAnsi="仿宋" w:eastAsia="仿宋" w:cs="仿宋"/>
              </w:rPr>
              <w:t>分类名称</w:t>
            </w:r>
          </w:p>
        </w:tc>
        <w:tc>
          <w:tcPr>
            <w:tcW w:w="2414" w:type="dxa"/>
            <w:vAlign w:val="center"/>
          </w:tcPr>
          <w:p>
            <w:pPr>
              <w:snapToGrid w:val="0"/>
              <w:spacing w:line="360" w:lineRule="exact"/>
              <w:jc w:val="center"/>
              <w:rPr>
                <w:rFonts w:ascii="仿宋" w:hAnsi="仿宋" w:eastAsia="仿宋"/>
              </w:rPr>
            </w:pPr>
            <w:r>
              <w:rPr>
                <w:rFonts w:hint="eastAsia" w:ascii="仿宋" w:hAnsi="仿宋" w:eastAsia="仿宋" w:cs="仿宋"/>
              </w:rPr>
              <w:t>轻工产品</w:t>
            </w:r>
          </w:p>
        </w:tc>
        <w:tc>
          <w:tcPr>
            <w:tcW w:w="2814" w:type="dxa"/>
            <w:vAlign w:val="center"/>
          </w:tcPr>
          <w:p>
            <w:pPr>
              <w:snapToGrid w:val="0"/>
              <w:spacing w:line="360" w:lineRule="exact"/>
              <w:jc w:val="center"/>
              <w:rPr>
                <w:rFonts w:ascii="仿宋" w:hAnsi="仿宋" w:eastAsia="仿宋"/>
              </w:rPr>
            </w:pPr>
            <w:r>
              <w:rPr>
                <w:rFonts w:hint="eastAsia" w:ascii="仿宋" w:hAnsi="仿宋" w:eastAsia="仿宋" w:cs="仿宋"/>
              </w:rPr>
              <w:t>眼镜</w:t>
            </w:r>
          </w:p>
        </w:tc>
      </w:tr>
    </w:tbl>
    <w:p>
      <w:pPr>
        <w:adjustRightInd w:val="0"/>
        <w:snapToGrid w:val="0"/>
        <w:spacing w:beforeLines="50" w:line="360" w:lineRule="auto"/>
        <w:ind w:firstLine="548" w:firstLineChars="196"/>
        <w:rPr>
          <w:rFonts w:ascii="仿宋" w:hAnsi="仿宋" w:eastAsia="仿宋"/>
          <w:sz w:val="28"/>
          <w:szCs w:val="28"/>
        </w:rPr>
      </w:pPr>
      <w:r>
        <w:rPr>
          <w:rFonts w:ascii="仿宋" w:hAnsi="仿宋" w:eastAsia="仿宋" w:cs="仿宋"/>
          <w:sz w:val="28"/>
          <w:szCs w:val="28"/>
        </w:rPr>
        <w:t>2.2</w:t>
      </w:r>
      <w:r>
        <w:rPr>
          <w:rFonts w:hint="eastAsia" w:ascii="仿宋" w:hAnsi="仿宋" w:eastAsia="仿宋" w:cs="仿宋"/>
          <w:sz w:val="28"/>
          <w:szCs w:val="28"/>
        </w:rPr>
        <w:t>产品种类</w:t>
      </w:r>
    </w:p>
    <w:p>
      <w:pPr>
        <w:adjustRightInd w:val="0"/>
        <w:snapToGrid w:val="0"/>
        <w:spacing w:line="360" w:lineRule="auto"/>
        <w:ind w:firstLine="548" w:firstLineChars="196"/>
        <w:rPr>
          <w:rFonts w:ascii="仿宋" w:hAnsi="仿宋" w:eastAsia="仿宋"/>
          <w:sz w:val="28"/>
          <w:szCs w:val="28"/>
        </w:rPr>
      </w:pPr>
      <w:r>
        <w:rPr>
          <w:rFonts w:ascii="仿宋" w:hAnsi="仿宋" w:eastAsia="仿宋" w:cs="仿宋"/>
          <w:sz w:val="28"/>
          <w:szCs w:val="28"/>
        </w:rPr>
        <w:t xml:space="preserve">2.2.1  </w:t>
      </w:r>
      <w:r>
        <w:rPr>
          <w:rFonts w:hint="eastAsia" w:ascii="仿宋" w:hAnsi="仿宋" w:eastAsia="仿宋" w:cs="仿宋"/>
          <w:sz w:val="28"/>
          <w:szCs w:val="28"/>
        </w:rPr>
        <w:t>按产品品种可分为金属架、塑料架、天然有机材料架。</w:t>
      </w:r>
    </w:p>
    <w:p>
      <w:pPr>
        <w:adjustRightInd w:val="0"/>
        <w:snapToGrid w:val="0"/>
        <w:spacing w:line="360" w:lineRule="auto"/>
        <w:ind w:firstLine="548" w:firstLineChars="196"/>
        <w:rPr>
          <w:rFonts w:ascii="仿宋" w:hAnsi="仿宋" w:eastAsia="仿宋"/>
          <w:sz w:val="28"/>
          <w:szCs w:val="28"/>
        </w:rPr>
      </w:pPr>
      <w:r>
        <w:rPr>
          <w:rFonts w:ascii="仿宋" w:hAnsi="仿宋" w:eastAsia="仿宋" w:cs="仿宋"/>
          <w:sz w:val="28"/>
          <w:szCs w:val="28"/>
        </w:rPr>
        <w:t xml:space="preserve">2.2.2  </w:t>
      </w:r>
      <w:r>
        <w:rPr>
          <w:rFonts w:hint="eastAsia" w:ascii="仿宋" w:hAnsi="仿宋" w:eastAsia="仿宋" w:cs="仿宋"/>
          <w:sz w:val="28"/>
          <w:szCs w:val="28"/>
        </w:rPr>
        <w:t>按规格型号可分为铜镍合金、不锈钢、铝镁合金、纯钛及钛合金、记忆金属、注塑架、板材架、记忆塑料、混合架等。</w:t>
      </w:r>
    </w:p>
    <w:p>
      <w:pPr>
        <w:adjustRightInd w:val="0"/>
        <w:snapToGrid w:val="0"/>
        <w:spacing w:line="360" w:lineRule="auto"/>
        <w:ind w:firstLine="548" w:firstLineChars="196"/>
        <w:rPr>
          <w:rFonts w:ascii="仿宋" w:hAnsi="仿宋" w:eastAsia="仿宋"/>
          <w:sz w:val="28"/>
          <w:szCs w:val="28"/>
        </w:rPr>
      </w:pPr>
      <w:r>
        <w:rPr>
          <w:rFonts w:ascii="仿宋" w:hAnsi="仿宋" w:eastAsia="仿宋" w:cs="仿宋"/>
          <w:sz w:val="28"/>
          <w:szCs w:val="28"/>
        </w:rPr>
        <w:t xml:space="preserve">2.2.3  </w:t>
      </w:r>
      <w:r>
        <w:rPr>
          <w:rFonts w:hint="eastAsia" w:ascii="仿宋" w:hAnsi="仿宋" w:eastAsia="仿宋" w:cs="仿宋"/>
          <w:sz w:val="28"/>
          <w:szCs w:val="28"/>
        </w:rPr>
        <w:t>按架型可分为全框架、半框架、无框架和折叠架。</w:t>
      </w:r>
    </w:p>
    <w:p>
      <w:pPr>
        <w:adjustRightInd w:val="0"/>
        <w:snapToGrid w:val="0"/>
        <w:spacing w:line="360" w:lineRule="auto"/>
        <w:ind w:firstLine="548" w:firstLineChars="196"/>
        <w:rPr>
          <w:rFonts w:ascii="仿宋" w:hAnsi="仿宋" w:eastAsia="仿宋"/>
          <w:sz w:val="28"/>
          <w:szCs w:val="28"/>
        </w:rPr>
      </w:pPr>
      <w:r>
        <w:rPr>
          <w:rFonts w:ascii="仿宋" w:hAnsi="仿宋" w:eastAsia="仿宋" w:cs="仿宋"/>
          <w:sz w:val="28"/>
          <w:szCs w:val="28"/>
        </w:rPr>
        <w:t>2.3</w:t>
      </w:r>
      <w:r>
        <w:rPr>
          <w:rFonts w:hint="eastAsia" w:ascii="仿宋" w:hAnsi="仿宋" w:eastAsia="仿宋" w:cs="仿宋"/>
          <w:sz w:val="28"/>
          <w:szCs w:val="28"/>
        </w:rPr>
        <w:t>术语和定义</w:t>
      </w:r>
    </w:p>
    <w:p>
      <w:pPr>
        <w:adjustRightInd w:val="0"/>
        <w:snapToGrid w:val="0"/>
        <w:spacing w:line="360" w:lineRule="auto"/>
        <w:ind w:firstLine="548" w:firstLineChars="196"/>
        <w:rPr>
          <w:rFonts w:ascii="仿宋" w:hAnsi="仿宋" w:eastAsia="仿宋"/>
          <w:sz w:val="28"/>
          <w:szCs w:val="28"/>
        </w:rPr>
      </w:pPr>
      <w:r>
        <w:rPr>
          <w:rFonts w:hint="eastAsia" w:ascii="仿宋" w:hAnsi="仿宋" w:eastAsia="仿宋" w:cs="仿宋"/>
          <w:sz w:val="28"/>
          <w:szCs w:val="28"/>
        </w:rPr>
        <w:t>本细则中未列出的术语和定义同相关引用标准。</w:t>
      </w:r>
    </w:p>
    <w:p>
      <w:pPr>
        <w:adjustRightInd w:val="0"/>
        <w:snapToGrid w:val="0"/>
        <w:spacing w:line="360" w:lineRule="auto"/>
        <w:ind w:firstLine="551" w:firstLineChars="196"/>
        <w:rPr>
          <w:rFonts w:ascii="仿宋" w:hAnsi="仿宋" w:eastAsia="仿宋"/>
          <w:b/>
          <w:bCs/>
          <w:sz w:val="28"/>
          <w:szCs w:val="28"/>
        </w:rPr>
      </w:pPr>
      <w:r>
        <w:rPr>
          <w:rFonts w:ascii="仿宋" w:hAnsi="仿宋" w:eastAsia="仿宋" w:cs="仿宋"/>
          <w:b/>
          <w:bCs/>
          <w:sz w:val="28"/>
          <w:szCs w:val="28"/>
        </w:rPr>
        <w:t>3</w:t>
      </w:r>
      <w:r>
        <w:rPr>
          <w:rFonts w:hint="eastAsia" w:ascii="仿宋" w:hAnsi="仿宋" w:eastAsia="仿宋" w:cs="仿宋"/>
          <w:b/>
          <w:bCs/>
          <w:sz w:val="28"/>
          <w:szCs w:val="28"/>
        </w:rPr>
        <w:t>企业眼镜架产品生产规模划分</w:t>
      </w:r>
    </w:p>
    <w:p>
      <w:pPr>
        <w:pStyle w:val="2"/>
        <w:ind w:left="31680" w:firstLine="31680"/>
        <w:rPr>
          <w:rFonts w:ascii="仿宋" w:hAnsi="仿宋" w:eastAsia="仿宋"/>
          <w:sz w:val="28"/>
          <w:szCs w:val="28"/>
        </w:rPr>
      </w:pPr>
      <w:r>
        <w:rPr>
          <w:rFonts w:hint="eastAsia" w:ascii="仿宋" w:hAnsi="仿宋" w:eastAsia="仿宋" w:cs="仿宋"/>
          <w:sz w:val="28"/>
          <w:szCs w:val="28"/>
        </w:rPr>
        <w:t>根据国家统计局印发的相关管理办法，确定企业规模。</w:t>
      </w:r>
    </w:p>
    <w:p>
      <w:pPr>
        <w:adjustRightInd w:val="0"/>
        <w:snapToGrid w:val="0"/>
        <w:spacing w:beforeLines="50" w:line="360" w:lineRule="auto"/>
        <w:ind w:firstLine="551" w:firstLineChars="196"/>
        <w:rPr>
          <w:rFonts w:ascii="仿宋" w:hAnsi="仿宋" w:eastAsia="仿宋"/>
          <w:b/>
          <w:bCs/>
          <w:sz w:val="28"/>
          <w:szCs w:val="28"/>
        </w:rPr>
      </w:pPr>
      <w:r>
        <w:rPr>
          <w:rFonts w:ascii="仿宋" w:hAnsi="仿宋" w:eastAsia="仿宋" w:cs="仿宋"/>
          <w:b/>
          <w:bCs/>
          <w:sz w:val="28"/>
          <w:szCs w:val="28"/>
        </w:rPr>
        <w:t>4</w:t>
      </w:r>
      <w:r>
        <w:rPr>
          <w:rFonts w:hint="eastAsia" w:ascii="仿宋" w:hAnsi="仿宋" w:eastAsia="仿宋" w:cs="仿宋"/>
          <w:b/>
          <w:bCs/>
          <w:sz w:val="28"/>
          <w:szCs w:val="28"/>
        </w:rPr>
        <w:t>检验依据</w:t>
      </w:r>
    </w:p>
    <w:p>
      <w:pPr>
        <w:adjustRightInd w:val="0"/>
        <w:snapToGrid w:val="0"/>
        <w:spacing w:line="360" w:lineRule="auto"/>
        <w:ind w:firstLine="548" w:firstLineChars="196"/>
        <w:rPr>
          <w:rFonts w:ascii="仿宋" w:hAnsi="仿宋" w:eastAsia="仿宋"/>
          <w:sz w:val="28"/>
          <w:szCs w:val="28"/>
        </w:rPr>
      </w:pPr>
      <w:r>
        <w:rPr>
          <w:rFonts w:hint="eastAsia" w:ascii="仿宋" w:hAnsi="仿宋" w:eastAsia="仿宋" w:cs="仿宋"/>
          <w:sz w:val="28"/>
          <w:szCs w:val="28"/>
        </w:rPr>
        <w:t>凡是注日期的文件，其随后所有的修改单（不包括勘误的内容）或修订版不适用于本细则。凡是不注日期的文件，其最新版本适用于本细则。</w:t>
      </w:r>
    </w:p>
    <w:p>
      <w:pPr>
        <w:adjustRightInd w:val="0"/>
        <w:snapToGrid w:val="0"/>
        <w:spacing w:line="360" w:lineRule="auto"/>
        <w:ind w:firstLine="548" w:firstLineChars="196"/>
        <w:rPr>
          <w:rFonts w:ascii="仿宋" w:hAnsi="仿宋" w:eastAsia="仿宋"/>
          <w:sz w:val="28"/>
          <w:szCs w:val="28"/>
        </w:rPr>
      </w:pPr>
      <w:r>
        <w:rPr>
          <w:rFonts w:ascii="仿宋" w:hAnsi="仿宋" w:eastAsia="仿宋" w:cs="仿宋"/>
          <w:sz w:val="28"/>
          <w:szCs w:val="28"/>
        </w:rPr>
        <w:t xml:space="preserve">GB/T 14214-2003    </w:t>
      </w:r>
      <w:r>
        <w:rPr>
          <w:rFonts w:hint="eastAsia" w:ascii="仿宋" w:hAnsi="仿宋" w:eastAsia="仿宋" w:cs="仿宋"/>
          <w:sz w:val="28"/>
          <w:szCs w:val="28"/>
        </w:rPr>
        <w:t>眼镜架通用要求和试验方法</w:t>
      </w:r>
    </w:p>
    <w:p>
      <w:pPr>
        <w:adjustRightInd w:val="0"/>
        <w:snapToGrid w:val="0"/>
        <w:spacing w:line="360" w:lineRule="auto"/>
        <w:ind w:firstLine="548" w:firstLineChars="196"/>
        <w:rPr>
          <w:rFonts w:ascii="仿宋" w:hAnsi="仿宋" w:eastAsia="仿宋"/>
          <w:sz w:val="28"/>
          <w:szCs w:val="28"/>
        </w:rPr>
      </w:pPr>
      <w:r>
        <w:rPr>
          <w:rFonts w:ascii="仿宋" w:hAnsi="仿宋" w:eastAsia="仿宋" w:cs="仿宋"/>
          <w:sz w:val="28"/>
          <w:szCs w:val="28"/>
        </w:rPr>
        <w:t xml:space="preserve">GB/T 14214-2019    </w:t>
      </w:r>
      <w:r>
        <w:rPr>
          <w:rFonts w:hint="eastAsia" w:ascii="仿宋" w:hAnsi="仿宋" w:eastAsia="仿宋" w:cs="仿宋"/>
          <w:sz w:val="28"/>
          <w:szCs w:val="28"/>
        </w:rPr>
        <w:t>眼镜架通用要求和试验方法</w:t>
      </w:r>
    </w:p>
    <w:p>
      <w:pPr>
        <w:adjustRightInd w:val="0"/>
        <w:snapToGrid w:val="0"/>
        <w:spacing w:line="360" w:lineRule="auto"/>
        <w:ind w:firstLine="548" w:firstLineChars="196"/>
        <w:rPr>
          <w:rFonts w:ascii="仿宋" w:hAnsi="仿宋" w:eastAsia="仿宋"/>
          <w:sz w:val="28"/>
          <w:szCs w:val="28"/>
        </w:rPr>
      </w:pPr>
      <w:r>
        <w:rPr>
          <w:rFonts w:hint="eastAsia" w:ascii="仿宋" w:hAnsi="仿宋" w:eastAsia="仿宋" w:cs="仿宋"/>
          <w:sz w:val="28"/>
          <w:szCs w:val="28"/>
        </w:rPr>
        <w:t>现行有效的企业标准、团体标准、地方标准及产品明示质量要求相关的法律法规、部门规章和规范。</w:t>
      </w:r>
    </w:p>
    <w:p>
      <w:pPr>
        <w:adjustRightInd w:val="0"/>
        <w:snapToGrid w:val="0"/>
        <w:spacing w:line="360" w:lineRule="auto"/>
        <w:ind w:firstLine="548" w:firstLineChars="196"/>
        <w:rPr>
          <w:rFonts w:ascii="仿宋" w:hAnsi="仿宋" w:eastAsia="仿宋"/>
          <w:b/>
          <w:bCs/>
          <w:sz w:val="28"/>
          <w:szCs w:val="28"/>
        </w:rPr>
      </w:pPr>
      <w:r>
        <w:rPr>
          <w:rFonts w:hint="eastAsia" w:ascii="仿宋" w:hAnsi="仿宋" w:eastAsia="仿宋" w:cs="仿宋"/>
          <w:b w:val="0"/>
          <w:bCs w:val="0"/>
          <w:sz w:val="28"/>
          <w:szCs w:val="28"/>
        </w:rPr>
        <w:t>经现行有效的企业标准及产品明示质量要求。</w:t>
      </w:r>
    </w:p>
    <w:p>
      <w:pPr>
        <w:adjustRightInd w:val="0"/>
        <w:snapToGrid w:val="0"/>
        <w:spacing w:line="360" w:lineRule="auto"/>
        <w:ind w:firstLine="551" w:firstLineChars="196"/>
        <w:rPr>
          <w:rFonts w:ascii="仿宋" w:hAnsi="仿宋" w:eastAsia="仿宋"/>
          <w:b/>
          <w:bCs/>
          <w:sz w:val="28"/>
          <w:szCs w:val="28"/>
        </w:rPr>
      </w:pPr>
      <w:r>
        <w:rPr>
          <w:rFonts w:ascii="仿宋" w:hAnsi="仿宋" w:eastAsia="仿宋" w:cs="仿宋"/>
          <w:b/>
          <w:bCs/>
          <w:sz w:val="28"/>
          <w:szCs w:val="28"/>
        </w:rPr>
        <w:t>5</w:t>
      </w:r>
      <w:r>
        <w:rPr>
          <w:rFonts w:hint="eastAsia" w:ascii="仿宋" w:hAnsi="仿宋" w:eastAsia="仿宋" w:cs="仿宋"/>
          <w:b/>
          <w:bCs/>
          <w:sz w:val="28"/>
          <w:szCs w:val="28"/>
        </w:rPr>
        <w:t>抽样</w:t>
      </w:r>
    </w:p>
    <w:p>
      <w:pPr>
        <w:adjustRightInd w:val="0"/>
        <w:snapToGrid w:val="0"/>
        <w:spacing w:line="360" w:lineRule="auto"/>
        <w:ind w:firstLine="548" w:firstLineChars="196"/>
        <w:rPr>
          <w:rFonts w:ascii="仿宋" w:hAnsi="仿宋" w:eastAsia="仿宋"/>
          <w:sz w:val="28"/>
          <w:szCs w:val="28"/>
        </w:rPr>
      </w:pPr>
      <w:r>
        <w:rPr>
          <w:rFonts w:ascii="仿宋" w:hAnsi="仿宋" w:eastAsia="仿宋" w:cs="仿宋"/>
          <w:sz w:val="28"/>
          <w:szCs w:val="28"/>
        </w:rPr>
        <w:t>5.1</w:t>
      </w:r>
      <w:r>
        <w:rPr>
          <w:rFonts w:hint="eastAsia" w:ascii="仿宋" w:hAnsi="仿宋" w:eastAsia="仿宋" w:cs="仿宋"/>
          <w:sz w:val="28"/>
          <w:szCs w:val="28"/>
        </w:rPr>
        <w:t>抽样型号或规格</w:t>
      </w:r>
    </w:p>
    <w:p>
      <w:pPr>
        <w:adjustRightInd w:val="0"/>
        <w:snapToGrid w:val="0"/>
        <w:spacing w:line="360" w:lineRule="auto"/>
        <w:ind w:firstLine="548" w:firstLineChars="196"/>
        <w:rPr>
          <w:rFonts w:ascii="仿宋" w:hAnsi="仿宋" w:eastAsia="仿宋"/>
          <w:sz w:val="28"/>
          <w:szCs w:val="28"/>
        </w:rPr>
      </w:pPr>
      <w:r>
        <w:rPr>
          <w:rFonts w:hint="eastAsia" w:ascii="仿宋" w:hAnsi="仿宋" w:eastAsia="仿宋" w:cs="仿宋"/>
          <w:sz w:val="28"/>
          <w:szCs w:val="28"/>
        </w:rPr>
        <w:t>应根据产品的销售单元（副）抽取相同款号（货号）、相同款式、相同花型和相同颜色的被检样品。</w:t>
      </w:r>
    </w:p>
    <w:p>
      <w:pPr>
        <w:adjustRightInd w:val="0"/>
        <w:snapToGrid w:val="0"/>
        <w:spacing w:line="360" w:lineRule="auto"/>
        <w:ind w:firstLine="548" w:firstLineChars="196"/>
        <w:rPr>
          <w:rFonts w:ascii="仿宋" w:hAnsi="仿宋" w:eastAsia="仿宋"/>
          <w:sz w:val="28"/>
          <w:szCs w:val="28"/>
        </w:rPr>
      </w:pPr>
      <w:r>
        <w:rPr>
          <w:rFonts w:ascii="仿宋" w:hAnsi="仿宋" w:eastAsia="仿宋" w:cs="仿宋"/>
          <w:sz w:val="28"/>
          <w:szCs w:val="28"/>
        </w:rPr>
        <w:t>5.2</w:t>
      </w:r>
      <w:r>
        <w:rPr>
          <w:rFonts w:hint="eastAsia" w:ascii="仿宋" w:hAnsi="仿宋" w:eastAsia="仿宋" w:cs="仿宋"/>
          <w:sz w:val="28"/>
          <w:szCs w:val="28"/>
        </w:rPr>
        <w:t>抽样方法、抽样基数、抽样数量</w:t>
      </w:r>
    </w:p>
    <w:p>
      <w:pPr>
        <w:adjustRightInd w:val="0"/>
        <w:snapToGrid w:val="0"/>
        <w:spacing w:line="360" w:lineRule="auto"/>
        <w:ind w:firstLine="548" w:firstLineChars="196"/>
        <w:rPr>
          <w:rFonts w:ascii="仿宋" w:hAnsi="仿宋" w:eastAsia="仿宋"/>
          <w:sz w:val="28"/>
          <w:szCs w:val="28"/>
        </w:rPr>
      </w:pPr>
      <w:r>
        <w:rPr>
          <w:rFonts w:ascii="仿宋" w:hAnsi="仿宋" w:eastAsia="仿宋" w:cs="仿宋"/>
          <w:sz w:val="28"/>
          <w:szCs w:val="28"/>
        </w:rPr>
        <w:t>5.2.1</w:t>
      </w:r>
      <w:r>
        <w:rPr>
          <w:rFonts w:hint="eastAsia" w:ascii="仿宋" w:hAnsi="仿宋" w:eastAsia="仿宋" w:cs="仿宋"/>
          <w:sz w:val="28"/>
          <w:szCs w:val="28"/>
        </w:rPr>
        <w:t>抽样方法</w:t>
      </w:r>
    </w:p>
    <w:p>
      <w:pPr>
        <w:adjustRightInd w:val="0"/>
        <w:snapToGrid w:val="0"/>
        <w:spacing w:line="360" w:lineRule="auto"/>
        <w:ind w:firstLine="548" w:firstLineChars="196"/>
        <w:rPr>
          <w:rFonts w:ascii="仿宋" w:hAnsi="仿宋" w:eastAsia="仿宋"/>
          <w:sz w:val="28"/>
          <w:szCs w:val="28"/>
        </w:rPr>
      </w:pPr>
      <w:r>
        <w:rPr>
          <w:rFonts w:hint="eastAsia" w:ascii="仿宋" w:hAnsi="仿宋" w:eastAsia="仿宋" w:cs="仿宋"/>
          <w:color w:val="000000"/>
          <w:sz w:val="28"/>
          <w:szCs w:val="28"/>
        </w:rPr>
        <w:t>市场待销产品中按相同生产厂、相同品牌的眼镜架随机抽取有产品质量检验合格证明或者以其他形式表明合格的商品</w:t>
      </w:r>
      <w:r>
        <w:rPr>
          <w:rFonts w:hint="eastAsia" w:ascii="仿宋" w:hAnsi="仿宋" w:eastAsia="仿宋" w:cs="仿宋"/>
          <w:sz w:val="28"/>
          <w:szCs w:val="28"/>
        </w:rPr>
        <w:t>。抽样方法应根据被抽查企业产品的堆放形式、批量大小而定。按照</w:t>
      </w:r>
      <w:r>
        <w:rPr>
          <w:rFonts w:ascii="仿宋" w:hAnsi="仿宋" w:eastAsia="仿宋" w:cs="仿宋"/>
          <w:sz w:val="28"/>
          <w:szCs w:val="28"/>
        </w:rPr>
        <w:t>GB/T 10111</w:t>
      </w:r>
      <w:r>
        <w:rPr>
          <w:rFonts w:hint="eastAsia" w:ascii="仿宋" w:hAnsi="仿宋" w:eastAsia="仿宋" w:cs="仿宋"/>
          <w:sz w:val="28"/>
          <w:szCs w:val="28"/>
        </w:rPr>
        <w:t>规定的程序，采用简单随机抽样方法，利用扑克牌产生随机数进行抽样。</w:t>
      </w:r>
    </w:p>
    <w:p>
      <w:pPr>
        <w:adjustRightInd w:val="0"/>
        <w:snapToGrid w:val="0"/>
        <w:spacing w:line="360" w:lineRule="auto"/>
        <w:ind w:firstLine="548" w:firstLineChars="196"/>
        <w:rPr>
          <w:rFonts w:ascii="仿宋" w:hAnsi="仿宋" w:eastAsia="仿宋"/>
          <w:sz w:val="28"/>
          <w:szCs w:val="28"/>
        </w:rPr>
      </w:pPr>
      <w:r>
        <w:rPr>
          <w:rFonts w:ascii="仿宋" w:hAnsi="仿宋" w:eastAsia="仿宋" w:cs="仿宋"/>
          <w:sz w:val="28"/>
          <w:szCs w:val="28"/>
        </w:rPr>
        <w:t>5.2.2</w:t>
      </w:r>
      <w:r>
        <w:rPr>
          <w:rFonts w:hint="eastAsia" w:ascii="仿宋" w:hAnsi="仿宋" w:eastAsia="仿宋" w:cs="仿宋"/>
          <w:sz w:val="28"/>
          <w:szCs w:val="28"/>
        </w:rPr>
        <w:t>抽样基数</w:t>
      </w:r>
    </w:p>
    <w:p>
      <w:pPr>
        <w:adjustRightInd w:val="0"/>
        <w:snapToGrid w:val="0"/>
        <w:spacing w:line="360" w:lineRule="auto"/>
        <w:ind w:firstLine="548" w:firstLineChars="196"/>
        <w:rPr>
          <w:rFonts w:ascii="仿宋" w:hAnsi="仿宋" w:eastAsia="仿宋"/>
          <w:sz w:val="28"/>
          <w:szCs w:val="28"/>
        </w:rPr>
      </w:pPr>
      <w:r>
        <w:rPr>
          <w:rFonts w:hint="eastAsia" w:ascii="仿宋" w:hAnsi="仿宋" w:eastAsia="仿宋" w:cs="仿宋"/>
          <w:sz w:val="28"/>
          <w:szCs w:val="28"/>
        </w:rPr>
        <w:t>流通领域抽样，抽样基数应满足检验样需求。</w:t>
      </w:r>
    </w:p>
    <w:p>
      <w:pPr>
        <w:adjustRightInd w:val="0"/>
        <w:snapToGrid w:val="0"/>
        <w:spacing w:line="360" w:lineRule="auto"/>
        <w:ind w:firstLine="548" w:firstLineChars="196"/>
        <w:rPr>
          <w:rFonts w:hint="eastAsia" w:ascii="仿宋" w:hAnsi="仿宋" w:eastAsia="仿宋" w:cs="仿宋"/>
          <w:sz w:val="28"/>
          <w:szCs w:val="28"/>
        </w:rPr>
      </w:pPr>
      <w:r>
        <w:rPr>
          <w:rFonts w:ascii="仿宋" w:hAnsi="仿宋" w:eastAsia="仿宋" w:cs="仿宋"/>
          <w:sz w:val="28"/>
          <w:szCs w:val="28"/>
        </w:rPr>
        <w:t>5.2.3</w:t>
      </w:r>
      <w:r>
        <w:rPr>
          <w:rFonts w:hint="eastAsia" w:ascii="仿宋" w:hAnsi="仿宋" w:eastAsia="仿宋" w:cs="仿宋"/>
          <w:sz w:val="28"/>
          <w:szCs w:val="28"/>
        </w:rPr>
        <w:t>抽样数量：根据检验项目制定了抽样数量，详见表2。</w:t>
      </w:r>
    </w:p>
    <w:p>
      <w:pPr>
        <w:widowControl/>
        <w:spacing w:line="240" w:lineRule="exact"/>
        <w:jc w:val="center"/>
        <w:rPr>
          <w:rFonts w:ascii="仿宋" w:hAnsi="仿宋" w:eastAsia="仿宋"/>
          <w:sz w:val="24"/>
          <w:szCs w:val="24"/>
        </w:rPr>
      </w:pPr>
      <w:r>
        <w:rPr>
          <w:rFonts w:hint="eastAsia" w:ascii="仿宋" w:hAnsi="仿宋" w:eastAsia="仿宋" w:cs="仿宋"/>
          <w:sz w:val="24"/>
          <w:szCs w:val="24"/>
        </w:rPr>
        <w:t>表</w:t>
      </w:r>
      <w:r>
        <w:rPr>
          <w:rFonts w:ascii="仿宋" w:hAnsi="仿宋" w:eastAsia="仿宋" w:cs="仿宋"/>
          <w:sz w:val="24"/>
          <w:szCs w:val="24"/>
        </w:rPr>
        <w:t>2</w:t>
      </w:r>
      <w:r>
        <w:rPr>
          <w:rFonts w:hint="eastAsia" w:ascii="仿宋" w:hAnsi="仿宋" w:eastAsia="仿宋" w:cs="仿宋"/>
          <w:sz w:val="24"/>
          <w:szCs w:val="24"/>
        </w:rPr>
        <w:t>眼镜架抽样数量</w:t>
      </w:r>
    </w:p>
    <w:tbl>
      <w:tblPr>
        <w:tblStyle w:val="10"/>
        <w:tblW w:w="817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1898"/>
        <w:gridCol w:w="2135"/>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blHeader/>
        </w:trPr>
        <w:tc>
          <w:tcPr>
            <w:tcW w:w="2250" w:type="dxa"/>
            <w:vAlign w:val="center"/>
          </w:tcPr>
          <w:p>
            <w:pPr>
              <w:widowControl/>
              <w:spacing w:line="240" w:lineRule="exact"/>
              <w:jc w:val="center"/>
              <w:rPr>
                <w:rFonts w:ascii="仿宋" w:hAnsi="仿宋" w:eastAsia="仿宋"/>
                <w:sz w:val="24"/>
                <w:szCs w:val="24"/>
              </w:rPr>
            </w:pPr>
            <w:r>
              <w:rPr>
                <w:rFonts w:hint="eastAsia" w:ascii="仿宋" w:hAnsi="仿宋" w:eastAsia="仿宋" w:cs="仿宋"/>
                <w:sz w:val="24"/>
                <w:szCs w:val="24"/>
              </w:rPr>
              <w:t>产品</w:t>
            </w:r>
          </w:p>
        </w:tc>
        <w:tc>
          <w:tcPr>
            <w:tcW w:w="1898" w:type="dxa"/>
            <w:vAlign w:val="center"/>
          </w:tcPr>
          <w:p>
            <w:pPr>
              <w:widowControl/>
              <w:spacing w:line="240" w:lineRule="exact"/>
              <w:jc w:val="center"/>
              <w:rPr>
                <w:rFonts w:ascii="仿宋" w:hAnsi="仿宋" w:eastAsia="仿宋"/>
                <w:sz w:val="24"/>
                <w:szCs w:val="24"/>
              </w:rPr>
            </w:pPr>
            <w:r>
              <w:rPr>
                <w:rFonts w:hint="eastAsia" w:ascii="仿宋" w:hAnsi="仿宋" w:eastAsia="仿宋" w:cs="仿宋"/>
                <w:sz w:val="24"/>
                <w:szCs w:val="24"/>
              </w:rPr>
              <w:t>抽样数量</w:t>
            </w:r>
          </w:p>
        </w:tc>
        <w:tc>
          <w:tcPr>
            <w:tcW w:w="2135" w:type="dxa"/>
            <w:vAlign w:val="center"/>
          </w:tcPr>
          <w:p>
            <w:pPr>
              <w:widowControl/>
              <w:spacing w:line="240" w:lineRule="exact"/>
              <w:jc w:val="center"/>
              <w:rPr>
                <w:rFonts w:ascii="仿宋" w:hAnsi="仿宋" w:eastAsia="仿宋"/>
                <w:sz w:val="24"/>
                <w:szCs w:val="24"/>
              </w:rPr>
            </w:pPr>
            <w:r>
              <w:rPr>
                <w:rFonts w:hint="eastAsia" w:ascii="仿宋" w:hAnsi="仿宋" w:eastAsia="仿宋" w:cs="仿宋"/>
                <w:sz w:val="24"/>
                <w:szCs w:val="24"/>
              </w:rPr>
              <w:t>检验样数量</w:t>
            </w:r>
          </w:p>
        </w:tc>
        <w:tc>
          <w:tcPr>
            <w:tcW w:w="1894" w:type="dxa"/>
            <w:vAlign w:val="center"/>
          </w:tcPr>
          <w:p>
            <w:pPr>
              <w:widowControl/>
              <w:spacing w:line="240" w:lineRule="exact"/>
              <w:jc w:val="center"/>
              <w:rPr>
                <w:rFonts w:ascii="仿宋" w:hAnsi="仿宋" w:eastAsia="仿宋"/>
                <w:sz w:val="24"/>
                <w:szCs w:val="24"/>
              </w:rPr>
            </w:pPr>
            <w:r>
              <w:rPr>
                <w:rFonts w:hint="eastAsia" w:ascii="仿宋" w:hAnsi="仿宋" w:eastAsia="仿宋" w:cs="仿宋"/>
                <w:sz w:val="24"/>
                <w:szCs w:val="24"/>
              </w:rPr>
              <w:t>备样数量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50" w:type="dxa"/>
            <w:vAlign w:val="center"/>
          </w:tcPr>
          <w:p>
            <w:pPr>
              <w:widowControl/>
              <w:spacing w:line="240" w:lineRule="exact"/>
              <w:jc w:val="center"/>
              <w:rPr>
                <w:rFonts w:ascii="仿宋" w:hAnsi="仿宋" w:eastAsia="仿宋"/>
                <w:sz w:val="24"/>
                <w:szCs w:val="24"/>
              </w:rPr>
            </w:pPr>
            <w:r>
              <w:rPr>
                <w:rFonts w:hint="eastAsia" w:ascii="仿宋" w:hAnsi="仿宋" w:eastAsia="仿宋" w:cs="仿宋"/>
                <w:sz w:val="24"/>
                <w:szCs w:val="24"/>
              </w:rPr>
              <w:t>眼镜架</w:t>
            </w:r>
          </w:p>
        </w:tc>
        <w:tc>
          <w:tcPr>
            <w:tcW w:w="1898" w:type="dxa"/>
            <w:vAlign w:val="center"/>
          </w:tcPr>
          <w:p>
            <w:pPr>
              <w:widowControl/>
              <w:spacing w:line="240" w:lineRule="exact"/>
              <w:jc w:val="center"/>
              <w:rPr>
                <w:rFonts w:ascii="仿宋" w:hAnsi="仿宋" w:eastAsia="仿宋"/>
                <w:sz w:val="24"/>
                <w:szCs w:val="24"/>
              </w:rPr>
            </w:pPr>
            <w:r>
              <w:rPr>
                <w:rFonts w:ascii="仿宋" w:hAnsi="仿宋" w:eastAsia="仿宋" w:cs="仿宋"/>
                <w:sz w:val="24"/>
                <w:szCs w:val="24"/>
              </w:rPr>
              <w:t>8</w:t>
            </w:r>
            <w:r>
              <w:rPr>
                <w:rFonts w:hint="eastAsia" w:ascii="仿宋" w:hAnsi="仿宋" w:eastAsia="仿宋" w:cs="仿宋"/>
                <w:sz w:val="24"/>
                <w:szCs w:val="24"/>
              </w:rPr>
              <w:t>副</w:t>
            </w:r>
          </w:p>
        </w:tc>
        <w:tc>
          <w:tcPr>
            <w:tcW w:w="2135" w:type="dxa"/>
            <w:vAlign w:val="center"/>
          </w:tcPr>
          <w:p>
            <w:pPr>
              <w:widowControl/>
              <w:spacing w:line="240" w:lineRule="exact"/>
              <w:jc w:val="center"/>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副</w:t>
            </w:r>
          </w:p>
        </w:tc>
        <w:tc>
          <w:tcPr>
            <w:tcW w:w="1894" w:type="dxa"/>
            <w:vAlign w:val="center"/>
          </w:tcPr>
          <w:p>
            <w:pPr>
              <w:widowControl/>
              <w:spacing w:line="240" w:lineRule="exact"/>
              <w:jc w:val="center"/>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副</w:t>
            </w:r>
          </w:p>
        </w:tc>
      </w:tr>
    </w:tbl>
    <w:p>
      <w:pPr>
        <w:adjustRightInd w:val="0"/>
        <w:snapToGrid w:val="0"/>
        <w:spacing w:line="360" w:lineRule="auto"/>
        <w:ind w:firstLine="548" w:firstLineChars="196"/>
        <w:rPr>
          <w:rFonts w:ascii="仿宋" w:hAnsi="仿宋" w:eastAsia="仿宋" w:cs="仿宋"/>
          <w:sz w:val="28"/>
          <w:szCs w:val="28"/>
        </w:rPr>
      </w:pPr>
    </w:p>
    <w:p>
      <w:pPr>
        <w:adjustRightInd w:val="0"/>
        <w:snapToGrid w:val="0"/>
        <w:spacing w:line="360" w:lineRule="auto"/>
        <w:ind w:firstLine="548" w:firstLineChars="196"/>
        <w:rPr>
          <w:rFonts w:ascii="仿宋" w:hAnsi="仿宋" w:eastAsia="仿宋"/>
          <w:sz w:val="28"/>
          <w:szCs w:val="28"/>
        </w:rPr>
      </w:pPr>
      <w:r>
        <w:rPr>
          <w:rFonts w:ascii="仿宋" w:hAnsi="仿宋" w:eastAsia="仿宋" w:cs="仿宋"/>
          <w:sz w:val="28"/>
          <w:szCs w:val="28"/>
        </w:rPr>
        <w:t>5.2.4</w:t>
      </w:r>
      <w:r>
        <w:rPr>
          <w:rFonts w:hint="eastAsia" w:ascii="仿宋" w:hAnsi="仿宋" w:eastAsia="仿宋" w:cs="仿宋"/>
          <w:sz w:val="28"/>
          <w:szCs w:val="28"/>
        </w:rPr>
        <w:t>抽样时应注意的问题</w:t>
      </w:r>
    </w:p>
    <w:p>
      <w:pPr>
        <w:spacing w:line="360" w:lineRule="auto"/>
        <w:ind w:firstLine="560" w:firstLineChars="200"/>
        <w:rPr>
          <w:rFonts w:ascii="仿宋" w:hAnsi="仿宋" w:eastAsia="仿宋"/>
          <w:sz w:val="28"/>
          <w:szCs w:val="28"/>
        </w:rPr>
      </w:pPr>
      <w:r>
        <w:rPr>
          <w:rFonts w:ascii="仿宋" w:hAnsi="仿宋" w:eastAsia="仿宋" w:cs="仿宋"/>
          <w:sz w:val="28"/>
          <w:szCs w:val="28"/>
        </w:rPr>
        <w:t>5.2.4.1</w:t>
      </w:r>
      <w:r>
        <w:rPr>
          <w:rFonts w:hint="eastAsia" w:ascii="仿宋" w:hAnsi="仿宋" w:eastAsia="仿宋" w:cs="仿宋"/>
          <w:sz w:val="28"/>
          <w:szCs w:val="28"/>
        </w:rPr>
        <w:t>应由抽样技术人员在现场进行抽取，不得由企业自行抽样。抽取的样品应当是有产品质量检验合格证明或者以其他形式表明合格的产品，其保质期应满足检验及异议处理时间要求。</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5.2.4.2</w:t>
      </w:r>
      <w:r>
        <w:rPr>
          <w:rFonts w:hint="eastAsia" w:ascii="仿宋" w:hAnsi="仿宋" w:eastAsia="仿宋" w:cs="仿宋"/>
          <w:sz w:val="28"/>
          <w:szCs w:val="28"/>
        </w:rPr>
        <w:t>抽样时，抽样人员应当认真核实营业执照等被抽查企业的相关信息，确认企业不存在不得抽样的情形。遇有下列情况之一且能提供有效证明的，不得抽样：</w:t>
      </w:r>
      <w:r>
        <w:rPr>
          <w:rFonts w:ascii="仿宋" w:hAnsi="仿宋" w:eastAsia="仿宋" w:cs="仿宋"/>
          <w:sz w:val="28"/>
          <w:szCs w:val="28"/>
        </w:rPr>
        <w:t xml:space="preserve"> </w:t>
      </w:r>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）被抽查企业无监督抽查通知书或者相关文件复印件所列产品的；</w:t>
      </w:r>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）有充分证据证明拟抽查的产品是不用于销售的；</w:t>
      </w:r>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）产品不涉及强制性标准要求，仅按双方约定的技术要求加工生产，且未执行任何标准的；</w:t>
      </w:r>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）有充分证据证明拟抽查的产品为企业用于出口，并且出口合同对产品质量另有规定的；</w:t>
      </w:r>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5</w:t>
      </w:r>
      <w:r>
        <w:rPr>
          <w:rFonts w:hint="eastAsia" w:ascii="仿宋" w:hAnsi="仿宋" w:eastAsia="仿宋" w:cs="仿宋"/>
          <w:sz w:val="28"/>
          <w:szCs w:val="28"/>
        </w:rPr>
        <w:t>）产品或者标签、包装、说明书标有“试制”、“处理”或者“样品”等字样的；</w:t>
      </w:r>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6</w:t>
      </w:r>
      <w:r>
        <w:rPr>
          <w:rFonts w:hint="eastAsia" w:ascii="仿宋" w:hAnsi="仿宋" w:eastAsia="仿宋" w:cs="仿宋"/>
          <w:sz w:val="28"/>
          <w:szCs w:val="28"/>
        </w:rPr>
        <w:t>）企业提供上级市场监管部门</w:t>
      </w:r>
      <w:r>
        <w:rPr>
          <w:rFonts w:ascii="仿宋" w:hAnsi="仿宋" w:eastAsia="仿宋" w:cs="仿宋"/>
          <w:sz w:val="28"/>
          <w:szCs w:val="28"/>
        </w:rPr>
        <w:t>6</w:t>
      </w:r>
      <w:r>
        <w:rPr>
          <w:rFonts w:hint="eastAsia" w:ascii="仿宋" w:hAnsi="仿宋" w:eastAsia="仿宋" w:cs="仿宋"/>
          <w:sz w:val="28"/>
          <w:szCs w:val="28"/>
        </w:rPr>
        <w:t>个月内该种产品的监督抽查抽样单或者合格检验报告的。</w:t>
      </w:r>
    </w:p>
    <w:p>
      <w:pPr>
        <w:adjustRightInd w:val="0"/>
        <w:snapToGrid w:val="0"/>
        <w:spacing w:line="360" w:lineRule="auto"/>
        <w:ind w:firstLine="548" w:firstLineChars="196"/>
        <w:rPr>
          <w:rFonts w:ascii="仿宋" w:hAnsi="仿宋" w:eastAsia="仿宋"/>
          <w:sz w:val="28"/>
          <w:szCs w:val="28"/>
        </w:rPr>
      </w:pPr>
      <w:r>
        <w:rPr>
          <w:rFonts w:ascii="仿宋" w:hAnsi="仿宋" w:eastAsia="仿宋" w:cs="仿宋"/>
          <w:sz w:val="28"/>
          <w:szCs w:val="28"/>
        </w:rPr>
        <w:t>5.3</w:t>
      </w:r>
      <w:r>
        <w:rPr>
          <w:rFonts w:hint="eastAsia" w:ascii="仿宋" w:hAnsi="仿宋" w:eastAsia="仿宋" w:cs="仿宋"/>
          <w:sz w:val="28"/>
          <w:szCs w:val="28"/>
        </w:rPr>
        <w:t>样品处置</w:t>
      </w:r>
    </w:p>
    <w:p>
      <w:pPr>
        <w:adjustRightInd w:val="0"/>
        <w:snapToGrid w:val="0"/>
        <w:spacing w:line="360" w:lineRule="auto"/>
        <w:ind w:firstLine="548" w:firstLineChars="196"/>
        <w:rPr>
          <w:rFonts w:ascii="仿宋" w:hAnsi="仿宋" w:eastAsia="仿宋"/>
          <w:sz w:val="28"/>
          <w:szCs w:val="28"/>
        </w:rPr>
      </w:pPr>
      <w:r>
        <w:rPr>
          <w:rFonts w:ascii="仿宋" w:hAnsi="仿宋" w:eastAsia="仿宋" w:cs="仿宋"/>
          <w:sz w:val="28"/>
          <w:szCs w:val="28"/>
        </w:rPr>
        <w:t>5.3.1</w:t>
      </w:r>
      <w:r>
        <w:rPr>
          <w:rFonts w:hint="eastAsia" w:ascii="仿宋" w:hAnsi="仿宋" w:eastAsia="仿宋" w:cs="仿宋"/>
          <w:sz w:val="28"/>
          <w:szCs w:val="28"/>
        </w:rPr>
        <w:t>为确保样品的完好有效，每副眼镜架应有独立包装，并附有完整的出厂标识、标签等，标准中</w:t>
      </w:r>
    </w:p>
    <w:p>
      <w:pPr>
        <w:adjustRightInd w:val="0"/>
        <w:snapToGrid w:val="0"/>
        <w:spacing w:line="360" w:lineRule="auto"/>
        <w:ind w:firstLine="548" w:firstLineChars="196"/>
        <w:rPr>
          <w:rFonts w:ascii="仿宋" w:hAnsi="仿宋" w:eastAsia="仿宋"/>
          <w:sz w:val="28"/>
          <w:szCs w:val="28"/>
        </w:rPr>
      </w:pPr>
      <w:r>
        <w:rPr>
          <w:rFonts w:hint="eastAsia" w:ascii="仿宋" w:hAnsi="仿宋" w:eastAsia="仿宋" w:cs="仿宋"/>
          <w:sz w:val="28"/>
          <w:szCs w:val="28"/>
        </w:rPr>
        <w:t>允许以文件形式提供的技术参数可由生产企业或经销企业盖章确认。</w:t>
      </w:r>
    </w:p>
    <w:p>
      <w:pPr>
        <w:adjustRightInd w:val="0"/>
        <w:snapToGrid w:val="0"/>
        <w:spacing w:line="360" w:lineRule="auto"/>
        <w:ind w:firstLine="548" w:firstLineChars="196"/>
        <w:rPr>
          <w:rFonts w:ascii="仿宋" w:hAnsi="仿宋" w:eastAsia="仿宋"/>
          <w:sz w:val="28"/>
          <w:szCs w:val="28"/>
        </w:rPr>
      </w:pPr>
      <w:r>
        <w:rPr>
          <w:rFonts w:ascii="仿宋" w:hAnsi="仿宋" w:eastAsia="仿宋" w:cs="仿宋"/>
          <w:sz w:val="28"/>
          <w:szCs w:val="28"/>
        </w:rPr>
        <w:t xml:space="preserve">5.3.2  </w:t>
      </w:r>
      <w:r>
        <w:rPr>
          <w:rFonts w:hint="eastAsia" w:ascii="仿宋" w:hAnsi="仿宋" w:eastAsia="仿宋" w:cs="仿宋"/>
          <w:sz w:val="28"/>
          <w:szCs w:val="28"/>
        </w:rPr>
        <w:t>在运输和寄送过程中应适当防护，防止样品出现变形、破损等影响检测的情况。</w:t>
      </w:r>
    </w:p>
    <w:p>
      <w:pPr>
        <w:adjustRightInd w:val="0"/>
        <w:snapToGrid w:val="0"/>
        <w:spacing w:line="360" w:lineRule="auto"/>
        <w:ind w:firstLine="548" w:firstLineChars="196"/>
        <w:rPr>
          <w:rFonts w:ascii="仿宋" w:hAnsi="仿宋" w:eastAsia="仿宋"/>
          <w:sz w:val="28"/>
          <w:szCs w:val="28"/>
        </w:rPr>
      </w:pPr>
      <w:r>
        <w:rPr>
          <w:rFonts w:ascii="仿宋" w:hAnsi="仿宋" w:eastAsia="仿宋" w:cs="仿宋"/>
          <w:sz w:val="28"/>
          <w:szCs w:val="28"/>
        </w:rPr>
        <w:t xml:space="preserve">5.3.3  </w:t>
      </w:r>
      <w:r>
        <w:rPr>
          <w:rFonts w:hint="eastAsia" w:ascii="仿宋" w:hAnsi="仿宋" w:eastAsia="仿宋" w:cs="仿宋"/>
          <w:sz w:val="28"/>
          <w:szCs w:val="28"/>
        </w:rPr>
        <w:t>应当对检验样品进行签封。如样品标明特殊储存要求，样品应按要求进行处置。</w:t>
      </w:r>
    </w:p>
    <w:p>
      <w:pPr>
        <w:adjustRightInd w:val="0"/>
        <w:snapToGrid w:val="0"/>
        <w:spacing w:line="360" w:lineRule="auto"/>
        <w:ind w:firstLine="548" w:firstLineChars="196"/>
        <w:rPr>
          <w:rFonts w:ascii="仿宋" w:hAnsi="仿宋" w:eastAsia="仿宋"/>
          <w:sz w:val="28"/>
          <w:szCs w:val="28"/>
        </w:rPr>
      </w:pPr>
      <w:r>
        <w:rPr>
          <w:rFonts w:ascii="仿宋" w:hAnsi="仿宋" w:eastAsia="仿宋" w:cs="仿宋"/>
          <w:sz w:val="28"/>
          <w:szCs w:val="28"/>
        </w:rPr>
        <w:t>5.4</w:t>
      </w:r>
      <w:r>
        <w:rPr>
          <w:rFonts w:hint="eastAsia" w:ascii="仿宋" w:hAnsi="仿宋" w:eastAsia="仿宋" w:cs="仿宋"/>
          <w:sz w:val="28"/>
          <w:szCs w:val="28"/>
        </w:rPr>
        <w:t>抽样单</w:t>
      </w:r>
    </w:p>
    <w:p>
      <w:pPr>
        <w:adjustRightInd w:val="0"/>
        <w:snapToGrid w:val="0"/>
        <w:spacing w:line="360" w:lineRule="auto"/>
        <w:ind w:firstLine="548" w:firstLineChars="196"/>
        <w:rPr>
          <w:rFonts w:ascii="仿宋" w:hAnsi="仿宋" w:eastAsia="仿宋"/>
          <w:sz w:val="28"/>
          <w:szCs w:val="28"/>
        </w:rPr>
      </w:pPr>
      <w:r>
        <w:rPr>
          <w:rFonts w:hint="eastAsia" w:ascii="仿宋" w:hAnsi="仿宋" w:eastAsia="仿宋" w:cs="仿宋"/>
          <w:sz w:val="28"/>
          <w:szCs w:val="28"/>
        </w:rPr>
        <w:t>应按有关规定填写抽样单，并记录被抽查产品及企业相关信息。同时记录被抽查企业上一年度生产的产品销售总额，以万元计；若企业上一年度未生产，则记录本年度实际销售额，并加以注明。</w:t>
      </w:r>
    </w:p>
    <w:p>
      <w:pPr>
        <w:adjustRightInd w:val="0"/>
        <w:snapToGrid w:val="0"/>
        <w:spacing w:line="360" w:lineRule="auto"/>
        <w:ind w:firstLine="548" w:firstLineChars="196"/>
        <w:rPr>
          <w:rFonts w:ascii="仿宋" w:hAnsi="仿宋" w:eastAsia="仿宋"/>
          <w:sz w:val="28"/>
          <w:szCs w:val="28"/>
        </w:rPr>
      </w:pPr>
      <w:r>
        <w:rPr>
          <w:rFonts w:ascii="仿宋" w:hAnsi="仿宋" w:eastAsia="仿宋" w:cs="仿宋"/>
          <w:sz w:val="28"/>
          <w:szCs w:val="28"/>
        </w:rPr>
        <w:t>5.5</w:t>
      </w:r>
      <w:r>
        <w:rPr>
          <w:rFonts w:hint="eastAsia" w:ascii="仿宋" w:hAnsi="仿宋" w:eastAsia="仿宋" w:cs="仿宋"/>
          <w:sz w:val="28"/>
          <w:szCs w:val="28"/>
        </w:rPr>
        <w:t>样品购买</w:t>
      </w:r>
    </w:p>
    <w:p>
      <w:pPr>
        <w:adjustRightInd w:val="0"/>
        <w:snapToGrid w:val="0"/>
        <w:spacing w:line="360" w:lineRule="auto"/>
        <w:ind w:firstLine="548" w:firstLineChars="196"/>
        <w:rPr>
          <w:rFonts w:ascii="仿宋" w:hAnsi="仿宋" w:eastAsia="仿宋"/>
          <w:sz w:val="28"/>
          <w:szCs w:val="28"/>
        </w:rPr>
      </w:pPr>
      <w:r>
        <w:rPr>
          <w:rFonts w:hint="eastAsia" w:ascii="仿宋" w:hAnsi="仿宋" w:eastAsia="仿宋" w:cs="仿宋"/>
          <w:sz w:val="28"/>
          <w:szCs w:val="28"/>
        </w:rPr>
        <w:t>按照国家市场监管总局相关管理办法执行。</w:t>
      </w:r>
    </w:p>
    <w:p>
      <w:pPr>
        <w:adjustRightInd w:val="0"/>
        <w:snapToGrid w:val="0"/>
        <w:spacing w:line="360" w:lineRule="auto"/>
        <w:ind w:firstLine="551" w:firstLineChars="196"/>
        <w:rPr>
          <w:rFonts w:ascii="仿宋" w:hAnsi="仿宋" w:eastAsia="仿宋"/>
          <w:b/>
          <w:bCs/>
          <w:sz w:val="28"/>
          <w:szCs w:val="28"/>
        </w:rPr>
      </w:pPr>
      <w:r>
        <w:rPr>
          <w:rFonts w:ascii="仿宋" w:hAnsi="仿宋" w:eastAsia="仿宋" w:cs="仿宋"/>
          <w:b/>
          <w:bCs/>
          <w:sz w:val="28"/>
          <w:szCs w:val="28"/>
        </w:rPr>
        <w:t>6</w:t>
      </w:r>
      <w:r>
        <w:rPr>
          <w:rFonts w:hint="eastAsia" w:ascii="仿宋" w:hAnsi="仿宋" w:eastAsia="仿宋" w:cs="仿宋"/>
          <w:b/>
          <w:bCs/>
          <w:sz w:val="28"/>
          <w:szCs w:val="28"/>
        </w:rPr>
        <w:t>检验要求</w:t>
      </w:r>
    </w:p>
    <w:p>
      <w:pPr>
        <w:adjustRightInd w:val="0"/>
        <w:snapToGrid w:val="0"/>
        <w:spacing w:line="360" w:lineRule="auto"/>
        <w:ind w:firstLine="548" w:firstLineChars="196"/>
        <w:rPr>
          <w:rFonts w:ascii="仿宋" w:hAnsi="仿宋" w:eastAsia="仿宋"/>
          <w:color w:val="000000"/>
          <w:sz w:val="28"/>
          <w:szCs w:val="28"/>
        </w:rPr>
      </w:pPr>
      <w:r>
        <w:rPr>
          <w:rFonts w:ascii="仿宋" w:hAnsi="仿宋" w:eastAsia="仿宋" w:cs="仿宋"/>
          <w:sz w:val="28"/>
          <w:szCs w:val="28"/>
        </w:rPr>
        <w:t>6.1</w:t>
      </w:r>
      <w:r>
        <w:rPr>
          <w:rFonts w:hint="eastAsia" w:ascii="仿宋" w:hAnsi="仿宋" w:eastAsia="仿宋" w:cs="仿宋"/>
          <w:sz w:val="28"/>
          <w:szCs w:val="28"/>
        </w:rPr>
        <w:t>检验项目及检测方法标准</w:t>
      </w:r>
      <w:r>
        <w:rPr>
          <w:rFonts w:hint="eastAsia" w:ascii="仿宋" w:hAnsi="仿宋" w:eastAsia="仿宋" w:cs="仿宋"/>
          <w:color w:val="000000"/>
          <w:sz w:val="28"/>
          <w:szCs w:val="28"/>
        </w:rPr>
        <w:t>详见表</w:t>
      </w:r>
      <w:r>
        <w:rPr>
          <w:rFonts w:ascii="仿宋" w:hAnsi="仿宋" w:eastAsia="仿宋" w:cs="仿宋"/>
          <w:color w:val="000000"/>
          <w:sz w:val="28"/>
          <w:szCs w:val="28"/>
        </w:rPr>
        <w:t>3</w:t>
      </w:r>
      <w:r>
        <w:rPr>
          <w:rFonts w:hint="eastAsia" w:ascii="仿宋" w:hAnsi="仿宋" w:eastAsia="仿宋" w:cs="仿宋"/>
          <w:color w:val="000000"/>
          <w:sz w:val="28"/>
          <w:szCs w:val="28"/>
        </w:rPr>
        <w:t>。</w:t>
      </w:r>
    </w:p>
    <w:p>
      <w:pPr>
        <w:autoSpaceDE w:val="0"/>
        <w:autoSpaceDN w:val="0"/>
        <w:adjustRightInd w:val="0"/>
        <w:spacing w:line="440" w:lineRule="exact"/>
        <w:ind w:right="28"/>
        <w:jc w:val="center"/>
        <w:rPr>
          <w:rFonts w:ascii="仿宋" w:hAnsi="仿宋" w:eastAsia="仿宋"/>
          <w:color w:val="000000"/>
          <w:sz w:val="24"/>
          <w:szCs w:val="24"/>
        </w:rPr>
      </w:pPr>
      <w:r>
        <w:rPr>
          <w:rFonts w:hint="eastAsia" w:ascii="仿宋" w:hAnsi="仿宋" w:eastAsia="仿宋" w:cs="仿宋"/>
          <w:color w:val="000000"/>
          <w:sz w:val="24"/>
          <w:szCs w:val="24"/>
        </w:rPr>
        <w:t>表</w:t>
      </w:r>
      <w:r>
        <w:rPr>
          <w:rFonts w:ascii="仿宋" w:hAnsi="仿宋" w:eastAsia="仿宋" w:cs="仿宋"/>
          <w:color w:val="000000"/>
          <w:sz w:val="24"/>
          <w:szCs w:val="24"/>
        </w:rPr>
        <w:t xml:space="preserve">3 </w:t>
      </w:r>
      <w:r>
        <w:rPr>
          <w:rFonts w:hint="eastAsia" w:ascii="仿宋" w:hAnsi="仿宋" w:eastAsia="仿宋" w:cs="仿宋"/>
          <w:color w:val="000000"/>
          <w:sz w:val="24"/>
          <w:szCs w:val="24"/>
        </w:rPr>
        <w:t>眼镜架检验项目及检测方法标准</w:t>
      </w:r>
    </w:p>
    <w:tbl>
      <w:tblPr>
        <w:tblStyle w:val="10"/>
        <w:tblW w:w="856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99"/>
        <w:gridCol w:w="25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Merge w:val="restart"/>
            <w:vAlign w:val="center"/>
          </w:tcPr>
          <w:p>
            <w:pPr>
              <w:jc w:val="center"/>
              <w:rPr>
                <w:rFonts w:ascii="仿宋" w:hAnsi="仿宋" w:eastAsia="仿宋"/>
                <w:color w:val="000000"/>
                <w:sz w:val="24"/>
                <w:szCs w:val="24"/>
              </w:rPr>
            </w:pPr>
            <w:r>
              <w:rPr>
                <w:rFonts w:hint="eastAsia" w:ascii="仿宋" w:hAnsi="仿宋" w:eastAsia="仿宋" w:cs="仿宋"/>
                <w:color w:val="000000"/>
                <w:sz w:val="24"/>
                <w:szCs w:val="24"/>
              </w:rPr>
              <w:t>序号</w:t>
            </w:r>
          </w:p>
        </w:tc>
        <w:tc>
          <w:tcPr>
            <w:tcW w:w="2999" w:type="dxa"/>
            <w:vMerge w:val="restart"/>
            <w:vAlign w:val="center"/>
          </w:tcPr>
          <w:p>
            <w:pPr>
              <w:jc w:val="center"/>
              <w:rPr>
                <w:rFonts w:ascii="仿宋" w:hAnsi="仿宋" w:eastAsia="仿宋"/>
                <w:color w:val="000000"/>
                <w:sz w:val="24"/>
                <w:szCs w:val="24"/>
              </w:rPr>
            </w:pPr>
            <w:r>
              <w:rPr>
                <w:rFonts w:hint="eastAsia" w:ascii="仿宋" w:hAnsi="仿宋" w:eastAsia="仿宋" w:cs="仿宋"/>
                <w:color w:val="000000"/>
                <w:sz w:val="24"/>
                <w:szCs w:val="24"/>
              </w:rPr>
              <w:t>检验项目</w:t>
            </w:r>
          </w:p>
        </w:tc>
        <w:tc>
          <w:tcPr>
            <w:tcW w:w="2520" w:type="dxa"/>
            <w:vMerge w:val="restart"/>
            <w:vAlign w:val="center"/>
          </w:tcPr>
          <w:p>
            <w:pPr>
              <w:jc w:val="center"/>
              <w:rPr>
                <w:rFonts w:ascii="仿宋" w:hAnsi="仿宋" w:eastAsia="仿宋"/>
                <w:color w:val="000000"/>
                <w:sz w:val="24"/>
                <w:szCs w:val="24"/>
              </w:rPr>
            </w:pPr>
            <w:r>
              <w:rPr>
                <w:rFonts w:hint="eastAsia" w:ascii="仿宋" w:hAnsi="仿宋" w:eastAsia="仿宋" w:cs="仿宋"/>
                <w:color w:val="000000"/>
                <w:sz w:val="24"/>
                <w:szCs w:val="24"/>
              </w:rPr>
              <w:t>判定依据</w:t>
            </w:r>
          </w:p>
        </w:tc>
        <w:tc>
          <w:tcPr>
            <w:tcW w:w="2340" w:type="dxa"/>
            <w:vMerge w:val="restart"/>
            <w:vAlign w:val="center"/>
          </w:tcPr>
          <w:p>
            <w:pPr>
              <w:jc w:val="center"/>
              <w:rPr>
                <w:rFonts w:ascii="仿宋" w:hAnsi="仿宋" w:eastAsia="仿宋"/>
                <w:color w:val="000000"/>
                <w:sz w:val="24"/>
                <w:szCs w:val="24"/>
              </w:rPr>
            </w:pPr>
            <w:r>
              <w:rPr>
                <w:rFonts w:hint="eastAsia" w:ascii="仿宋" w:hAnsi="仿宋" w:eastAsia="仿宋" w:cs="仿宋"/>
                <w:color w:val="000000"/>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9" w:type="dxa"/>
            <w:vMerge w:val="continue"/>
            <w:vAlign w:val="center"/>
          </w:tcPr>
          <w:p>
            <w:pPr>
              <w:jc w:val="center"/>
              <w:rPr>
                <w:rFonts w:ascii="仿宋" w:hAnsi="仿宋" w:eastAsia="仿宋"/>
                <w:color w:val="000000"/>
                <w:sz w:val="24"/>
                <w:szCs w:val="24"/>
              </w:rPr>
            </w:pPr>
          </w:p>
        </w:tc>
        <w:tc>
          <w:tcPr>
            <w:tcW w:w="2999" w:type="dxa"/>
            <w:vMerge w:val="continue"/>
            <w:vAlign w:val="center"/>
          </w:tcPr>
          <w:p>
            <w:pPr>
              <w:jc w:val="center"/>
              <w:rPr>
                <w:rFonts w:ascii="仿宋" w:hAnsi="仿宋" w:eastAsia="仿宋"/>
                <w:color w:val="000000"/>
                <w:sz w:val="24"/>
                <w:szCs w:val="24"/>
              </w:rPr>
            </w:pPr>
          </w:p>
        </w:tc>
        <w:tc>
          <w:tcPr>
            <w:tcW w:w="2520" w:type="dxa"/>
            <w:vMerge w:val="continue"/>
            <w:vAlign w:val="center"/>
          </w:tcPr>
          <w:p>
            <w:pPr>
              <w:jc w:val="center"/>
              <w:rPr>
                <w:rFonts w:ascii="仿宋" w:hAnsi="仿宋" w:eastAsia="仿宋"/>
                <w:color w:val="000000"/>
                <w:sz w:val="24"/>
                <w:szCs w:val="24"/>
              </w:rPr>
            </w:pPr>
          </w:p>
        </w:tc>
        <w:tc>
          <w:tcPr>
            <w:tcW w:w="2340" w:type="dxa"/>
            <w:vMerge w:val="continue"/>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adjustRightInd w:val="0"/>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2999" w:type="dxa"/>
            <w:vAlign w:val="center"/>
          </w:tcPr>
          <w:p>
            <w:pPr>
              <w:adjustRightInd w:val="0"/>
              <w:jc w:val="center"/>
              <w:rPr>
                <w:rFonts w:ascii="仿宋" w:hAnsi="仿宋" w:eastAsia="仿宋"/>
                <w:color w:val="000000"/>
                <w:sz w:val="24"/>
                <w:szCs w:val="24"/>
              </w:rPr>
            </w:pPr>
            <w:r>
              <w:rPr>
                <w:rFonts w:hint="eastAsia" w:ascii="仿宋" w:hAnsi="仿宋" w:eastAsia="仿宋" w:cs="仿宋"/>
                <w:color w:val="000000"/>
                <w:kern w:val="0"/>
                <w:sz w:val="24"/>
                <w:szCs w:val="24"/>
              </w:rPr>
              <w:t>标志</w:t>
            </w:r>
          </w:p>
        </w:tc>
        <w:tc>
          <w:tcPr>
            <w:tcW w:w="2520" w:type="dxa"/>
            <w:vMerge w:val="restart"/>
            <w:vAlign w:val="center"/>
          </w:tcPr>
          <w:p>
            <w:pPr>
              <w:adjustRightInd w:val="0"/>
              <w:jc w:val="center"/>
              <w:rPr>
                <w:rFonts w:ascii="仿宋" w:hAnsi="仿宋" w:eastAsia="仿宋"/>
                <w:color w:val="000000"/>
                <w:sz w:val="24"/>
                <w:szCs w:val="24"/>
              </w:rPr>
            </w:pPr>
            <w:r>
              <w:rPr>
                <w:rFonts w:ascii="仿宋" w:hAnsi="仿宋" w:eastAsia="仿宋" w:cs="仿宋"/>
                <w:color w:val="000000"/>
                <w:sz w:val="24"/>
                <w:szCs w:val="24"/>
              </w:rPr>
              <w:t>GB/</w:t>
            </w:r>
            <w:bookmarkStart w:id="0" w:name="_GoBack"/>
            <w:bookmarkEnd w:id="0"/>
            <w:r>
              <w:rPr>
                <w:rFonts w:ascii="仿宋" w:hAnsi="仿宋" w:eastAsia="仿宋" w:cs="仿宋"/>
                <w:color w:val="000000"/>
                <w:sz w:val="24"/>
                <w:szCs w:val="24"/>
              </w:rPr>
              <w:t xml:space="preserve">T14214 </w:t>
            </w:r>
          </w:p>
        </w:tc>
        <w:tc>
          <w:tcPr>
            <w:tcW w:w="2340" w:type="dxa"/>
            <w:vMerge w:val="restart"/>
            <w:vAlign w:val="center"/>
          </w:tcPr>
          <w:p>
            <w:pPr>
              <w:adjustRightInd w:val="0"/>
              <w:jc w:val="center"/>
              <w:rPr>
                <w:rFonts w:ascii="仿宋" w:hAnsi="仿宋" w:eastAsia="仿宋"/>
                <w:color w:val="000000"/>
                <w:sz w:val="24"/>
                <w:szCs w:val="24"/>
              </w:rPr>
            </w:pPr>
            <w:r>
              <w:rPr>
                <w:rFonts w:ascii="仿宋" w:hAnsi="仿宋" w:eastAsia="仿宋" w:cs="仿宋"/>
                <w:color w:val="000000"/>
                <w:sz w:val="24"/>
                <w:szCs w:val="24"/>
              </w:rPr>
              <w:t xml:space="preserve">GB/T14214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adjustRightInd w:val="0"/>
              <w:jc w:val="center"/>
              <w:rPr>
                <w:rFonts w:ascii="仿宋" w:hAnsi="仿宋" w:eastAsia="仿宋" w:cs="仿宋"/>
                <w:color w:val="000000"/>
                <w:sz w:val="24"/>
                <w:szCs w:val="24"/>
              </w:rPr>
            </w:pPr>
            <w:r>
              <w:rPr>
                <w:rFonts w:ascii="仿宋" w:hAnsi="仿宋" w:eastAsia="仿宋" w:cs="仿宋"/>
                <w:color w:val="000000"/>
                <w:sz w:val="24"/>
                <w:szCs w:val="24"/>
              </w:rPr>
              <w:t>2</w:t>
            </w:r>
          </w:p>
        </w:tc>
        <w:tc>
          <w:tcPr>
            <w:tcW w:w="2999" w:type="dxa"/>
            <w:vAlign w:val="center"/>
          </w:tcPr>
          <w:p>
            <w:pPr>
              <w:adjustRightInd w:val="0"/>
              <w:jc w:val="center"/>
              <w:rPr>
                <w:rFonts w:ascii="仿宋" w:hAnsi="仿宋" w:eastAsia="仿宋"/>
                <w:color w:val="000000"/>
                <w:sz w:val="24"/>
                <w:szCs w:val="24"/>
              </w:rPr>
            </w:pPr>
            <w:r>
              <w:rPr>
                <w:rFonts w:hint="eastAsia" w:ascii="仿宋" w:hAnsi="仿宋" w:eastAsia="仿宋" w:cs="仿宋"/>
                <w:color w:val="000000"/>
                <w:kern w:val="0"/>
                <w:sz w:val="24"/>
                <w:szCs w:val="24"/>
              </w:rPr>
              <w:t>外观质量</w:t>
            </w:r>
          </w:p>
        </w:tc>
        <w:tc>
          <w:tcPr>
            <w:tcW w:w="2520" w:type="dxa"/>
            <w:vMerge w:val="continue"/>
            <w:vAlign w:val="center"/>
          </w:tcPr>
          <w:p>
            <w:pPr>
              <w:adjustRightInd w:val="0"/>
              <w:jc w:val="center"/>
              <w:rPr>
                <w:rFonts w:ascii="仿宋" w:hAnsi="仿宋" w:eastAsia="仿宋"/>
                <w:color w:val="000000"/>
                <w:sz w:val="24"/>
                <w:szCs w:val="24"/>
              </w:rPr>
            </w:pPr>
          </w:p>
        </w:tc>
        <w:tc>
          <w:tcPr>
            <w:tcW w:w="2340" w:type="dxa"/>
            <w:vMerge w:val="continue"/>
            <w:vAlign w:val="center"/>
          </w:tcPr>
          <w:p>
            <w:pPr>
              <w:adjustRightInd w:val="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adjustRightInd w:val="0"/>
              <w:jc w:val="center"/>
              <w:rPr>
                <w:rFonts w:ascii="仿宋" w:hAnsi="仿宋" w:eastAsia="仿宋" w:cs="仿宋"/>
                <w:color w:val="000000"/>
                <w:sz w:val="24"/>
                <w:szCs w:val="24"/>
              </w:rPr>
            </w:pPr>
            <w:r>
              <w:rPr>
                <w:rFonts w:ascii="仿宋" w:hAnsi="仿宋" w:eastAsia="仿宋" w:cs="仿宋"/>
                <w:color w:val="000000"/>
                <w:sz w:val="24"/>
                <w:szCs w:val="24"/>
              </w:rPr>
              <w:t>3</w:t>
            </w:r>
          </w:p>
        </w:tc>
        <w:tc>
          <w:tcPr>
            <w:tcW w:w="2999" w:type="dxa"/>
            <w:vAlign w:val="center"/>
          </w:tcPr>
          <w:p>
            <w:pPr>
              <w:adjustRightInd w:val="0"/>
              <w:jc w:val="center"/>
              <w:rPr>
                <w:rFonts w:ascii="仿宋" w:hAnsi="仿宋" w:eastAsia="仿宋"/>
                <w:color w:val="000000"/>
                <w:sz w:val="24"/>
                <w:szCs w:val="24"/>
              </w:rPr>
            </w:pP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阻燃性</w:t>
            </w:r>
          </w:p>
        </w:tc>
        <w:tc>
          <w:tcPr>
            <w:tcW w:w="2520" w:type="dxa"/>
            <w:vMerge w:val="continue"/>
            <w:vAlign w:val="center"/>
          </w:tcPr>
          <w:p>
            <w:pPr>
              <w:adjustRightInd w:val="0"/>
              <w:jc w:val="center"/>
              <w:rPr>
                <w:rFonts w:ascii="仿宋" w:hAnsi="仿宋" w:eastAsia="仿宋"/>
                <w:color w:val="000000"/>
                <w:sz w:val="24"/>
                <w:szCs w:val="24"/>
              </w:rPr>
            </w:pPr>
          </w:p>
        </w:tc>
        <w:tc>
          <w:tcPr>
            <w:tcW w:w="2340" w:type="dxa"/>
            <w:vMerge w:val="continue"/>
            <w:vAlign w:val="center"/>
          </w:tcPr>
          <w:p>
            <w:pPr>
              <w:adjustRightInd w:val="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adjustRightInd w:val="0"/>
              <w:jc w:val="center"/>
              <w:rPr>
                <w:rFonts w:ascii="仿宋" w:hAnsi="仿宋" w:eastAsia="仿宋" w:cs="仿宋"/>
                <w:color w:val="000000"/>
                <w:sz w:val="24"/>
                <w:szCs w:val="24"/>
              </w:rPr>
            </w:pPr>
            <w:r>
              <w:rPr>
                <w:rFonts w:ascii="仿宋" w:hAnsi="仿宋" w:eastAsia="仿宋" w:cs="仿宋"/>
                <w:color w:val="000000"/>
                <w:sz w:val="24"/>
                <w:szCs w:val="24"/>
              </w:rPr>
              <w:t>4</w:t>
            </w:r>
          </w:p>
        </w:tc>
        <w:tc>
          <w:tcPr>
            <w:tcW w:w="2999" w:type="dxa"/>
            <w:vAlign w:val="center"/>
          </w:tcPr>
          <w:p>
            <w:pPr>
              <w:adjustRightInd w:val="0"/>
              <w:jc w:val="center"/>
              <w:rPr>
                <w:rFonts w:ascii="仿宋" w:hAnsi="仿宋" w:eastAsia="仿宋"/>
                <w:color w:val="000000"/>
                <w:sz w:val="24"/>
                <w:szCs w:val="24"/>
              </w:rPr>
            </w:pP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抗汗腐蚀</w:t>
            </w:r>
          </w:p>
        </w:tc>
        <w:tc>
          <w:tcPr>
            <w:tcW w:w="2520" w:type="dxa"/>
            <w:vMerge w:val="continue"/>
            <w:vAlign w:val="center"/>
          </w:tcPr>
          <w:p>
            <w:pPr>
              <w:adjustRightInd w:val="0"/>
              <w:jc w:val="center"/>
              <w:rPr>
                <w:rFonts w:ascii="仿宋" w:hAnsi="仿宋" w:eastAsia="仿宋"/>
                <w:color w:val="000000"/>
                <w:sz w:val="24"/>
                <w:szCs w:val="24"/>
              </w:rPr>
            </w:pPr>
          </w:p>
        </w:tc>
        <w:tc>
          <w:tcPr>
            <w:tcW w:w="2340" w:type="dxa"/>
            <w:vMerge w:val="continue"/>
            <w:vAlign w:val="center"/>
          </w:tcPr>
          <w:p>
            <w:pPr>
              <w:adjustRightInd w:val="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adjustRightInd w:val="0"/>
              <w:jc w:val="center"/>
              <w:rPr>
                <w:rFonts w:ascii="仿宋" w:hAnsi="仿宋" w:eastAsia="仿宋" w:cs="仿宋"/>
                <w:color w:val="000000"/>
                <w:sz w:val="24"/>
                <w:szCs w:val="24"/>
              </w:rPr>
            </w:pPr>
            <w:r>
              <w:rPr>
                <w:rFonts w:ascii="仿宋" w:hAnsi="仿宋" w:eastAsia="仿宋" w:cs="仿宋"/>
                <w:color w:val="000000"/>
                <w:sz w:val="24"/>
                <w:szCs w:val="24"/>
              </w:rPr>
              <w:t>5</w:t>
            </w:r>
          </w:p>
        </w:tc>
        <w:tc>
          <w:tcPr>
            <w:tcW w:w="2999" w:type="dxa"/>
            <w:vAlign w:val="center"/>
          </w:tcPr>
          <w:p>
            <w:pPr>
              <w:adjustRightInd w:val="0"/>
              <w:jc w:val="center"/>
              <w:rPr>
                <w:rFonts w:ascii="仿宋" w:hAnsi="仿宋" w:eastAsia="仿宋"/>
                <w:color w:val="000000"/>
                <w:sz w:val="24"/>
                <w:szCs w:val="24"/>
              </w:rPr>
            </w:pPr>
            <w:r>
              <w:rPr>
                <w:rFonts w:hint="eastAsia" w:ascii="仿宋" w:hAnsi="仿宋" w:eastAsia="仿宋" w:cs="仿宋"/>
                <w:color w:val="000000"/>
                <w:kern w:val="0"/>
                <w:sz w:val="24"/>
                <w:szCs w:val="24"/>
              </w:rPr>
              <w:t>包覆层结合力</w:t>
            </w:r>
          </w:p>
        </w:tc>
        <w:tc>
          <w:tcPr>
            <w:tcW w:w="2520" w:type="dxa"/>
            <w:vMerge w:val="continue"/>
            <w:vAlign w:val="center"/>
          </w:tcPr>
          <w:p>
            <w:pPr>
              <w:adjustRightInd w:val="0"/>
              <w:jc w:val="center"/>
              <w:rPr>
                <w:rFonts w:ascii="仿宋" w:hAnsi="仿宋" w:eastAsia="仿宋"/>
                <w:color w:val="000000"/>
                <w:sz w:val="24"/>
                <w:szCs w:val="24"/>
              </w:rPr>
            </w:pPr>
          </w:p>
        </w:tc>
        <w:tc>
          <w:tcPr>
            <w:tcW w:w="2340" w:type="dxa"/>
            <w:vMerge w:val="continue"/>
            <w:vAlign w:val="center"/>
          </w:tcPr>
          <w:p>
            <w:pPr>
              <w:adjustRightInd w:val="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adjustRightInd w:val="0"/>
              <w:jc w:val="center"/>
              <w:rPr>
                <w:rFonts w:ascii="仿宋" w:hAnsi="仿宋" w:eastAsia="仿宋" w:cs="仿宋"/>
                <w:color w:val="000000"/>
                <w:sz w:val="24"/>
                <w:szCs w:val="24"/>
              </w:rPr>
            </w:pPr>
            <w:r>
              <w:rPr>
                <w:rFonts w:ascii="仿宋" w:hAnsi="仿宋" w:eastAsia="仿宋" w:cs="仿宋"/>
                <w:color w:val="000000"/>
                <w:sz w:val="24"/>
                <w:szCs w:val="24"/>
              </w:rPr>
              <w:t>6</w:t>
            </w:r>
          </w:p>
        </w:tc>
        <w:tc>
          <w:tcPr>
            <w:tcW w:w="2999" w:type="dxa"/>
            <w:vAlign w:val="center"/>
          </w:tcPr>
          <w:p>
            <w:pPr>
              <w:adjustRightInd w:val="0"/>
              <w:jc w:val="center"/>
              <w:rPr>
                <w:rFonts w:ascii="仿宋" w:hAnsi="仿宋" w:eastAsia="仿宋"/>
                <w:color w:val="000000"/>
                <w:sz w:val="24"/>
                <w:szCs w:val="24"/>
              </w:rPr>
            </w:pPr>
            <w:r>
              <w:rPr>
                <w:rFonts w:hint="eastAsia" w:ascii="仿宋" w:hAnsi="仿宋" w:eastAsia="仿宋" w:cs="仿宋"/>
                <w:color w:val="000000"/>
                <w:sz w:val="24"/>
                <w:szCs w:val="24"/>
              </w:rPr>
              <w:t>耐疲劳</w:t>
            </w:r>
          </w:p>
        </w:tc>
        <w:tc>
          <w:tcPr>
            <w:tcW w:w="2520" w:type="dxa"/>
            <w:vMerge w:val="continue"/>
            <w:vAlign w:val="center"/>
          </w:tcPr>
          <w:p>
            <w:pPr>
              <w:adjustRightInd w:val="0"/>
              <w:jc w:val="center"/>
              <w:rPr>
                <w:rFonts w:ascii="仿宋" w:hAnsi="仿宋" w:eastAsia="仿宋"/>
                <w:color w:val="000000"/>
                <w:sz w:val="24"/>
                <w:szCs w:val="24"/>
              </w:rPr>
            </w:pPr>
          </w:p>
        </w:tc>
        <w:tc>
          <w:tcPr>
            <w:tcW w:w="2340" w:type="dxa"/>
            <w:vMerge w:val="continue"/>
            <w:vAlign w:val="center"/>
          </w:tcPr>
          <w:p>
            <w:pPr>
              <w:adjustRightInd w:val="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adjustRightInd w:val="0"/>
              <w:jc w:val="center"/>
              <w:rPr>
                <w:rFonts w:ascii="仿宋" w:hAnsi="仿宋" w:eastAsia="仿宋" w:cs="仿宋"/>
                <w:color w:val="000000"/>
                <w:sz w:val="24"/>
                <w:szCs w:val="24"/>
              </w:rPr>
            </w:pPr>
            <w:r>
              <w:rPr>
                <w:rFonts w:ascii="仿宋" w:hAnsi="仿宋" w:eastAsia="仿宋" w:cs="仿宋"/>
                <w:color w:val="000000"/>
                <w:sz w:val="24"/>
                <w:szCs w:val="24"/>
              </w:rPr>
              <w:t>7</w:t>
            </w:r>
          </w:p>
        </w:tc>
        <w:tc>
          <w:tcPr>
            <w:tcW w:w="2999" w:type="dxa"/>
            <w:vAlign w:val="center"/>
          </w:tcPr>
          <w:p>
            <w:pPr>
              <w:adjustRightInd w:val="0"/>
              <w:jc w:val="center"/>
              <w:rPr>
                <w:rFonts w:ascii="仿宋" w:hAnsi="仿宋" w:eastAsia="仿宋"/>
                <w:color w:val="000000"/>
                <w:sz w:val="24"/>
                <w:szCs w:val="24"/>
              </w:rPr>
            </w:pPr>
            <w:r>
              <w:rPr>
                <w:rFonts w:hint="eastAsia" w:ascii="仿宋" w:hAnsi="仿宋" w:eastAsia="仿宋" w:cs="仿宋"/>
                <w:color w:val="000000"/>
                <w:kern w:val="0"/>
                <w:sz w:val="24"/>
                <w:szCs w:val="24"/>
              </w:rPr>
              <w:t>镜片夹持力</w:t>
            </w:r>
            <w:r>
              <w:rPr>
                <w:rFonts w:ascii="仿宋" w:hAnsi="仿宋" w:eastAsia="仿宋" w:cs="仿宋"/>
                <w:color w:val="000000"/>
                <w:kern w:val="0"/>
                <w:sz w:val="24"/>
                <w:szCs w:val="24"/>
              </w:rPr>
              <w:t xml:space="preserve"> </w:t>
            </w:r>
          </w:p>
        </w:tc>
        <w:tc>
          <w:tcPr>
            <w:tcW w:w="2520" w:type="dxa"/>
            <w:vMerge w:val="continue"/>
            <w:vAlign w:val="center"/>
          </w:tcPr>
          <w:p>
            <w:pPr>
              <w:adjustRightInd w:val="0"/>
              <w:jc w:val="center"/>
              <w:rPr>
                <w:rFonts w:ascii="仿宋" w:hAnsi="仿宋" w:eastAsia="仿宋"/>
                <w:color w:val="000000"/>
                <w:sz w:val="24"/>
                <w:szCs w:val="24"/>
              </w:rPr>
            </w:pPr>
          </w:p>
        </w:tc>
        <w:tc>
          <w:tcPr>
            <w:tcW w:w="2340" w:type="dxa"/>
            <w:vMerge w:val="continue"/>
            <w:vAlign w:val="center"/>
          </w:tcPr>
          <w:p>
            <w:pPr>
              <w:adjustRightInd w:val="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adjustRightInd w:val="0"/>
              <w:jc w:val="center"/>
              <w:rPr>
                <w:rFonts w:ascii="仿宋" w:hAnsi="仿宋" w:eastAsia="仿宋" w:cs="仿宋"/>
                <w:color w:val="000000"/>
                <w:sz w:val="24"/>
                <w:szCs w:val="24"/>
              </w:rPr>
            </w:pPr>
            <w:r>
              <w:rPr>
                <w:rFonts w:ascii="仿宋" w:hAnsi="仿宋" w:eastAsia="仿宋" w:cs="仿宋"/>
                <w:color w:val="000000"/>
                <w:sz w:val="24"/>
                <w:szCs w:val="24"/>
              </w:rPr>
              <w:t>8</w:t>
            </w:r>
          </w:p>
        </w:tc>
        <w:tc>
          <w:tcPr>
            <w:tcW w:w="2999" w:type="dxa"/>
            <w:vAlign w:val="center"/>
          </w:tcPr>
          <w:p>
            <w:pPr>
              <w:adjustRightInd w:val="0"/>
              <w:jc w:val="center"/>
              <w:rPr>
                <w:rFonts w:ascii="仿宋" w:hAnsi="仿宋" w:eastAsia="仿宋"/>
                <w:color w:val="000000"/>
                <w:sz w:val="24"/>
                <w:szCs w:val="24"/>
              </w:rPr>
            </w:pPr>
            <w:r>
              <w:rPr>
                <w:rFonts w:hint="eastAsia" w:ascii="仿宋" w:hAnsi="仿宋" w:eastAsia="仿宋" w:cs="仿宋"/>
                <w:color w:val="000000"/>
                <w:kern w:val="0"/>
                <w:sz w:val="24"/>
                <w:szCs w:val="24"/>
              </w:rPr>
              <w:t>鼻梁变形</w:t>
            </w:r>
            <w:r>
              <w:rPr>
                <w:rFonts w:ascii="仿宋" w:hAnsi="仿宋" w:eastAsia="仿宋" w:cs="仿宋"/>
                <w:color w:val="000000"/>
                <w:kern w:val="0"/>
                <w:sz w:val="24"/>
                <w:szCs w:val="24"/>
              </w:rPr>
              <w:t xml:space="preserve"> </w:t>
            </w:r>
          </w:p>
        </w:tc>
        <w:tc>
          <w:tcPr>
            <w:tcW w:w="2520" w:type="dxa"/>
            <w:vMerge w:val="continue"/>
            <w:vAlign w:val="center"/>
          </w:tcPr>
          <w:p>
            <w:pPr>
              <w:adjustRightInd w:val="0"/>
              <w:jc w:val="center"/>
              <w:rPr>
                <w:rFonts w:ascii="仿宋" w:hAnsi="仿宋" w:eastAsia="仿宋"/>
                <w:color w:val="000000"/>
                <w:sz w:val="24"/>
                <w:szCs w:val="24"/>
              </w:rPr>
            </w:pPr>
          </w:p>
        </w:tc>
        <w:tc>
          <w:tcPr>
            <w:tcW w:w="2340" w:type="dxa"/>
            <w:vMerge w:val="continue"/>
            <w:vAlign w:val="center"/>
          </w:tcPr>
          <w:p>
            <w:pPr>
              <w:adjustRightInd w:val="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adjustRightInd w:val="0"/>
              <w:jc w:val="center"/>
              <w:rPr>
                <w:rFonts w:ascii="仿宋" w:hAnsi="仿宋" w:eastAsia="仿宋" w:cs="仿宋"/>
                <w:color w:val="000000"/>
                <w:sz w:val="24"/>
                <w:szCs w:val="24"/>
              </w:rPr>
            </w:pPr>
            <w:r>
              <w:rPr>
                <w:rFonts w:ascii="仿宋" w:hAnsi="仿宋" w:eastAsia="仿宋" w:cs="仿宋"/>
                <w:color w:val="000000"/>
                <w:sz w:val="24"/>
                <w:szCs w:val="24"/>
              </w:rPr>
              <w:t>9</w:t>
            </w:r>
          </w:p>
        </w:tc>
        <w:tc>
          <w:tcPr>
            <w:tcW w:w="2999" w:type="dxa"/>
            <w:vAlign w:val="center"/>
          </w:tcPr>
          <w:p>
            <w:pPr>
              <w:adjustRightInd w:val="0"/>
              <w:jc w:val="center"/>
              <w:rPr>
                <w:rFonts w:ascii="仿宋" w:hAnsi="仿宋" w:eastAsia="仿宋"/>
                <w:color w:val="000000"/>
                <w:sz w:val="24"/>
                <w:szCs w:val="24"/>
              </w:rPr>
            </w:pPr>
            <w:r>
              <w:rPr>
                <w:rFonts w:hint="eastAsia" w:ascii="仿宋" w:hAnsi="仿宋" w:eastAsia="仿宋" w:cs="仿宋"/>
                <w:color w:val="000000"/>
                <w:kern w:val="0"/>
                <w:sz w:val="24"/>
                <w:szCs w:val="24"/>
              </w:rPr>
              <w:t>耐光辐照</w:t>
            </w:r>
          </w:p>
        </w:tc>
        <w:tc>
          <w:tcPr>
            <w:tcW w:w="2520" w:type="dxa"/>
            <w:vMerge w:val="continue"/>
            <w:vAlign w:val="center"/>
          </w:tcPr>
          <w:p>
            <w:pPr>
              <w:adjustRightInd w:val="0"/>
              <w:jc w:val="center"/>
              <w:rPr>
                <w:rFonts w:ascii="仿宋" w:hAnsi="仿宋" w:eastAsia="仿宋"/>
                <w:color w:val="000000"/>
                <w:sz w:val="24"/>
                <w:szCs w:val="24"/>
              </w:rPr>
            </w:pPr>
          </w:p>
        </w:tc>
        <w:tc>
          <w:tcPr>
            <w:tcW w:w="2340" w:type="dxa"/>
            <w:vMerge w:val="continue"/>
            <w:vAlign w:val="center"/>
          </w:tcPr>
          <w:p>
            <w:pPr>
              <w:adjustRightInd w:val="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adjustRightInd w:val="0"/>
              <w:jc w:val="center"/>
              <w:rPr>
                <w:rFonts w:ascii="仿宋" w:hAnsi="仿宋" w:eastAsia="仿宋" w:cs="仿宋"/>
                <w:color w:val="000000"/>
                <w:sz w:val="24"/>
                <w:szCs w:val="24"/>
              </w:rPr>
            </w:pPr>
            <w:r>
              <w:rPr>
                <w:rFonts w:ascii="仿宋" w:hAnsi="仿宋" w:eastAsia="仿宋" w:cs="仿宋"/>
                <w:color w:val="000000"/>
                <w:sz w:val="24"/>
                <w:szCs w:val="24"/>
              </w:rPr>
              <w:t>10</w:t>
            </w:r>
          </w:p>
        </w:tc>
        <w:tc>
          <w:tcPr>
            <w:tcW w:w="2999" w:type="dxa"/>
            <w:vAlign w:val="center"/>
          </w:tcPr>
          <w:p>
            <w:pPr>
              <w:adjustRightInd w:val="0"/>
              <w:jc w:val="center"/>
              <w:rPr>
                <w:rFonts w:ascii="仿宋" w:hAnsi="仿宋" w:eastAsia="仿宋"/>
                <w:color w:val="000000"/>
                <w:sz w:val="24"/>
                <w:szCs w:val="24"/>
              </w:rPr>
            </w:pPr>
            <w:r>
              <w:rPr>
                <w:rFonts w:hint="eastAsia" w:ascii="仿宋" w:hAnsi="仿宋" w:eastAsia="仿宋" w:cs="仿宋"/>
                <w:color w:val="000000"/>
                <w:kern w:val="0"/>
                <w:sz w:val="24"/>
                <w:szCs w:val="24"/>
              </w:rPr>
              <w:t>高温尺寸稳定性</w:t>
            </w:r>
            <w:r>
              <w:rPr>
                <w:rFonts w:ascii="仿宋" w:hAnsi="仿宋" w:eastAsia="仿宋" w:cs="仿宋"/>
                <w:color w:val="000000"/>
                <w:kern w:val="0"/>
                <w:sz w:val="24"/>
                <w:szCs w:val="24"/>
              </w:rPr>
              <w:t xml:space="preserve"> </w:t>
            </w:r>
          </w:p>
        </w:tc>
        <w:tc>
          <w:tcPr>
            <w:tcW w:w="2520" w:type="dxa"/>
            <w:vMerge w:val="continue"/>
            <w:vAlign w:val="center"/>
          </w:tcPr>
          <w:p>
            <w:pPr>
              <w:adjustRightInd w:val="0"/>
              <w:jc w:val="center"/>
              <w:rPr>
                <w:rFonts w:ascii="仿宋" w:hAnsi="仿宋" w:eastAsia="仿宋"/>
                <w:color w:val="000000"/>
                <w:sz w:val="24"/>
                <w:szCs w:val="24"/>
              </w:rPr>
            </w:pPr>
          </w:p>
        </w:tc>
        <w:tc>
          <w:tcPr>
            <w:tcW w:w="2340" w:type="dxa"/>
            <w:vMerge w:val="continue"/>
            <w:vAlign w:val="center"/>
          </w:tcPr>
          <w:p>
            <w:pPr>
              <w:adjustRightInd w:val="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adjustRightInd w:val="0"/>
              <w:jc w:val="center"/>
              <w:rPr>
                <w:rFonts w:ascii="仿宋" w:hAnsi="仿宋" w:eastAsia="仿宋" w:cs="仿宋"/>
                <w:color w:val="000000"/>
                <w:sz w:val="24"/>
                <w:szCs w:val="24"/>
              </w:rPr>
            </w:pPr>
            <w:r>
              <w:rPr>
                <w:rFonts w:ascii="仿宋" w:hAnsi="仿宋" w:eastAsia="仿宋" w:cs="仿宋"/>
                <w:color w:val="000000"/>
                <w:sz w:val="24"/>
                <w:szCs w:val="24"/>
              </w:rPr>
              <w:t>11</w:t>
            </w:r>
          </w:p>
        </w:tc>
        <w:tc>
          <w:tcPr>
            <w:tcW w:w="2999" w:type="dxa"/>
            <w:vAlign w:val="center"/>
          </w:tcPr>
          <w:p>
            <w:pPr>
              <w:adjustRightInd w:val="0"/>
              <w:jc w:val="center"/>
              <w:rPr>
                <w:rFonts w:ascii="仿宋" w:hAnsi="仿宋" w:eastAsia="仿宋"/>
                <w:color w:val="000000"/>
                <w:kern w:val="0"/>
                <w:sz w:val="24"/>
                <w:szCs w:val="24"/>
              </w:rPr>
            </w:pPr>
            <w:r>
              <w:rPr>
                <w:rFonts w:hint="eastAsia" w:ascii="仿宋" w:hAnsi="仿宋" w:eastAsia="仿宋" w:cs="仿宋"/>
                <w:color w:val="000000"/>
                <w:kern w:val="0"/>
                <w:sz w:val="24"/>
                <w:szCs w:val="24"/>
              </w:rPr>
              <w:t>尺寸</w:t>
            </w:r>
          </w:p>
        </w:tc>
        <w:tc>
          <w:tcPr>
            <w:tcW w:w="2520" w:type="dxa"/>
            <w:vMerge w:val="continue"/>
            <w:vAlign w:val="center"/>
          </w:tcPr>
          <w:p>
            <w:pPr>
              <w:adjustRightInd w:val="0"/>
              <w:jc w:val="center"/>
              <w:rPr>
                <w:rFonts w:ascii="仿宋" w:hAnsi="仿宋" w:eastAsia="仿宋"/>
                <w:color w:val="000000"/>
                <w:sz w:val="24"/>
                <w:szCs w:val="24"/>
              </w:rPr>
            </w:pPr>
          </w:p>
        </w:tc>
        <w:tc>
          <w:tcPr>
            <w:tcW w:w="2340" w:type="dxa"/>
            <w:vMerge w:val="continue"/>
            <w:vAlign w:val="center"/>
          </w:tcPr>
          <w:p>
            <w:pPr>
              <w:adjustRightInd w:val="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gridSpan w:val="4"/>
            <w:vAlign w:val="center"/>
          </w:tcPr>
          <w:p>
            <w:pPr>
              <w:adjustRightInd w:val="0"/>
              <w:rPr>
                <w:rFonts w:ascii="仿宋" w:hAnsi="仿宋" w:eastAsia="仿宋"/>
                <w:color w:val="000000"/>
                <w:sz w:val="24"/>
                <w:szCs w:val="24"/>
              </w:rPr>
            </w:pPr>
            <w:r>
              <w:rPr>
                <w:rFonts w:hint="eastAsia" w:ascii="仿宋" w:hAnsi="仿宋" w:eastAsia="仿宋" w:cs="仿宋"/>
                <w:kern w:val="0"/>
                <w:sz w:val="24"/>
                <w:szCs w:val="24"/>
              </w:rPr>
              <w:t>备注：一副试样为一组，共两组，若第一组试样全部项目都符合，则认为该产品符合本标准，</w:t>
            </w:r>
            <w:r>
              <w:rPr>
                <w:rFonts w:ascii="仿宋" w:hAnsi="仿宋" w:eastAsia="仿宋" w:cs="仿宋"/>
                <w:kern w:val="0"/>
                <w:sz w:val="24"/>
                <w:szCs w:val="24"/>
              </w:rPr>
              <w:t xml:space="preserve"> </w:t>
            </w:r>
            <w:r>
              <w:rPr>
                <w:rFonts w:hint="eastAsia" w:ascii="仿宋" w:hAnsi="仿宋" w:eastAsia="仿宋" w:cs="仿宋"/>
                <w:kern w:val="0"/>
                <w:sz w:val="24"/>
                <w:szCs w:val="24"/>
              </w:rPr>
              <w:t>若第一组试样有两项或两项以上不符合，则认为该产品不符合本标准。若在第一组中有一项不符合时，使用第二组的一副试样，对不符合项目和随后的项目进行试验，若这副样品通过试验，则认为该产品符合本标准，若这副样品仍有一项或一项以上不符合，则认为该产品不符合本标准。</w:t>
            </w:r>
          </w:p>
        </w:tc>
      </w:tr>
    </w:tbl>
    <w:p>
      <w:pPr>
        <w:widowControl/>
        <w:rPr>
          <w:rFonts w:ascii="仿宋" w:hAnsi="仿宋" w:eastAsia="仿宋"/>
          <w:sz w:val="24"/>
          <w:szCs w:val="24"/>
        </w:rPr>
      </w:pPr>
      <w:r>
        <w:rPr>
          <w:rFonts w:hint="eastAsia" w:ascii="仿宋" w:hAnsi="仿宋" w:eastAsia="仿宋" w:cs="仿宋"/>
          <w:sz w:val="24"/>
          <w:szCs w:val="24"/>
        </w:rPr>
        <w:t>注：检验方法包括相关产品标准及试验方法标准。</w:t>
      </w:r>
    </w:p>
    <w:p>
      <w:pPr>
        <w:adjustRightInd w:val="0"/>
        <w:snapToGrid w:val="0"/>
        <w:spacing w:line="360" w:lineRule="auto"/>
        <w:ind w:firstLine="548" w:firstLineChars="196"/>
        <w:rPr>
          <w:rFonts w:ascii="仿宋" w:hAnsi="仿宋" w:eastAsia="仿宋"/>
          <w:sz w:val="28"/>
          <w:szCs w:val="28"/>
        </w:rPr>
      </w:pPr>
      <w:r>
        <w:rPr>
          <w:rFonts w:ascii="仿宋" w:hAnsi="仿宋" w:eastAsia="仿宋" w:cs="仿宋"/>
          <w:sz w:val="28"/>
          <w:szCs w:val="28"/>
        </w:rPr>
        <w:t>6.2</w:t>
      </w:r>
      <w:r>
        <w:rPr>
          <w:rFonts w:hint="eastAsia" w:ascii="仿宋" w:hAnsi="仿宋" w:eastAsia="仿宋" w:cs="仿宋"/>
          <w:sz w:val="28"/>
          <w:szCs w:val="28"/>
        </w:rPr>
        <w:t>检验应注意的问题</w:t>
      </w:r>
    </w:p>
    <w:p>
      <w:pPr>
        <w:adjustRightInd w:val="0"/>
        <w:snapToGrid w:val="0"/>
        <w:spacing w:line="360" w:lineRule="auto"/>
        <w:ind w:firstLine="548" w:firstLineChars="196"/>
        <w:rPr>
          <w:rFonts w:ascii="仿宋" w:hAnsi="仿宋" w:eastAsia="仿宋"/>
          <w:sz w:val="28"/>
          <w:szCs w:val="28"/>
        </w:rPr>
      </w:pPr>
      <w:r>
        <w:rPr>
          <w:rFonts w:hint="eastAsia" w:ascii="仿宋" w:hAnsi="仿宋" w:eastAsia="仿宋" w:cs="仿宋"/>
          <w:sz w:val="28"/>
          <w:szCs w:val="28"/>
        </w:rPr>
        <w:t>若被检产品明示的质量要求高于本细则中检验项目依据的标准要求时，应按被检产品明示的质量要求判定。</w:t>
      </w:r>
    </w:p>
    <w:p>
      <w:pPr>
        <w:adjustRightInd w:val="0"/>
        <w:snapToGrid w:val="0"/>
        <w:spacing w:line="360" w:lineRule="auto"/>
        <w:ind w:firstLine="548" w:firstLineChars="196"/>
        <w:rPr>
          <w:rFonts w:ascii="仿宋" w:hAnsi="仿宋" w:eastAsia="仿宋"/>
          <w:sz w:val="28"/>
          <w:szCs w:val="28"/>
        </w:rPr>
      </w:pPr>
      <w:r>
        <w:rPr>
          <w:rFonts w:hint="eastAsia" w:ascii="仿宋" w:hAnsi="仿宋" w:eastAsia="仿宋" w:cs="仿宋"/>
          <w:sz w:val="28"/>
          <w:szCs w:val="28"/>
        </w:rPr>
        <w:t>若被检产品明示的质量要求低于本细则中检验项目依据的强制性标准要求时，应按照强制性标准要求判定。</w:t>
      </w:r>
    </w:p>
    <w:p>
      <w:pPr>
        <w:adjustRightInd w:val="0"/>
        <w:snapToGrid w:val="0"/>
        <w:spacing w:line="360" w:lineRule="auto"/>
        <w:ind w:firstLine="548" w:firstLineChars="196"/>
        <w:rPr>
          <w:rFonts w:ascii="仿宋" w:hAnsi="仿宋" w:eastAsia="仿宋"/>
          <w:sz w:val="28"/>
          <w:szCs w:val="28"/>
        </w:rPr>
      </w:pPr>
      <w:r>
        <w:rPr>
          <w:rFonts w:hint="eastAsia" w:ascii="仿宋" w:hAnsi="仿宋" w:eastAsia="仿宋" w:cs="仿宋"/>
          <w:sz w:val="28"/>
          <w:szCs w:val="28"/>
        </w:rPr>
        <w:t>若被检产品明示的质量要求低于或包含本细则中检验项目依据的推荐性标准要求时，应以被检产品明示的质量要求判定。</w:t>
      </w:r>
    </w:p>
    <w:p>
      <w:pPr>
        <w:adjustRightInd w:val="0"/>
        <w:snapToGrid w:val="0"/>
        <w:spacing w:line="360" w:lineRule="auto"/>
        <w:ind w:firstLine="548" w:firstLineChars="196"/>
        <w:rPr>
          <w:rFonts w:ascii="仿宋" w:hAnsi="仿宋" w:eastAsia="仿宋"/>
          <w:sz w:val="28"/>
          <w:szCs w:val="28"/>
        </w:rPr>
      </w:pPr>
      <w:r>
        <w:rPr>
          <w:rFonts w:hint="eastAsia" w:ascii="仿宋" w:hAnsi="仿宋" w:eastAsia="仿宋" w:cs="仿宋"/>
          <w:sz w:val="28"/>
          <w:szCs w:val="28"/>
        </w:rPr>
        <w:t>若被检产品明示的质量要求缺少本细则中检验项目依据的强制性标准要求时，应按照强制性标准要求判定。</w:t>
      </w:r>
    </w:p>
    <w:p>
      <w:pPr>
        <w:adjustRightInd w:val="0"/>
        <w:snapToGrid w:val="0"/>
        <w:spacing w:line="360" w:lineRule="auto"/>
        <w:ind w:firstLine="548" w:firstLineChars="196"/>
        <w:rPr>
          <w:rFonts w:ascii="仿宋" w:hAnsi="仿宋" w:eastAsia="仿宋"/>
          <w:sz w:val="28"/>
          <w:szCs w:val="28"/>
        </w:rPr>
      </w:pPr>
      <w:r>
        <w:rPr>
          <w:rFonts w:hint="eastAsia" w:ascii="仿宋" w:hAnsi="仿宋" w:eastAsia="仿宋" w:cs="仿宋"/>
          <w:sz w:val="28"/>
          <w:szCs w:val="28"/>
        </w:rPr>
        <w:t>若被检产品明示的质量要求缺少本细则中检验项目依据的推荐性标准要求时，该项目不参与判定，但应在检验报告备注中进行说明。</w:t>
      </w:r>
    </w:p>
    <w:p>
      <w:pPr>
        <w:pStyle w:val="9"/>
        <w:spacing w:before="0" w:beforeAutospacing="0" w:after="0" w:afterAutospacing="0" w:line="600" w:lineRule="exact"/>
        <w:ind w:firstLine="560" w:firstLineChars="200"/>
        <w:rPr>
          <w:rFonts w:ascii="仿宋" w:hAnsi="仿宋" w:eastAsia="仿宋" w:cs="Times New Roman"/>
          <w:sz w:val="28"/>
          <w:szCs w:val="28"/>
        </w:rPr>
      </w:pPr>
      <w:r>
        <w:rPr>
          <w:rFonts w:ascii="仿宋" w:hAnsi="仿宋" w:eastAsia="仿宋" w:cs="仿宋"/>
          <w:sz w:val="28"/>
          <w:szCs w:val="28"/>
        </w:rPr>
        <w:t xml:space="preserve">6.2.2 </w:t>
      </w:r>
      <w:r>
        <w:rPr>
          <w:rFonts w:hint="eastAsia" w:ascii="仿宋" w:hAnsi="仿宋" w:eastAsia="仿宋" w:cs="仿宋"/>
          <w:sz w:val="28"/>
          <w:szCs w:val="28"/>
        </w:rPr>
        <w:t>检验机构在接收样品时，必须认真检查样品的封样单有无破损、样品是否完好，样品与抽样单的记录是否相符，作好相应记录。</w:t>
      </w:r>
    </w:p>
    <w:p>
      <w:pPr>
        <w:pStyle w:val="9"/>
        <w:spacing w:before="0" w:beforeAutospacing="0" w:after="0" w:afterAutospacing="0" w:line="600" w:lineRule="exact"/>
        <w:ind w:firstLine="560" w:firstLineChars="200"/>
        <w:rPr>
          <w:rFonts w:ascii="仿宋" w:hAnsi="仿宋" w:eastAsia="仿宋" w:cs="Times New Roman"/>
          <w:sz w:val="28"/>
          <w:szCs w:val="28"/>
        </w:rPr>
      </w:pPr>
      <w:r>
        <w:rPr>
          <w:rFonts w:ascii="仿宋" w:hAnsi="仿宋" w:eastAsia="仿宋" w:cs="仿宋"/>
          <w:sz w:val="28"/>
          <w:szCs w:val="28"/>
        </w:rPr>
        <w:t xml:space="preserve">6.2.3 </w:t>
      </w:r>
      <w:r>
        <w:rPr>
          <w:rFonts w:hint="eastAsia" w:ascii="仿宋" w:hAnsi="仿宋" w:eastAsia="仿宋" w:cs="仿宋"/>
          <w:sz w:val="28"/>
          <w:szCs w:val="28"/>
        </w:rPr>
        <w:t>当检验项目需要破坏眼镜架时，应先完成其他性能的检测。</w:t>
      </w:r>
    </w:p>
    <w:p>
      <w:pPr>
        <w:pStyle w:val="2"/>
        <w:ind w:left="31680" w:firstLine="31680"/>
      </w:pPr>
    </w:p>
    <w:p>
      <w:pPr>
        <w:adjustRightInd w:val="0"/>
        <w:snapToGrid w:val="0"/>
        <w:spacing w:line="360" w:lineRule="auto"/>
        <w:ind w:firstLine="551" w:firstLineChars="196"/>
        <w:rPr>
          <w:rFonts w:ascii="仿宋" w:hAnsi="仿宋" w:eastAsia="仿宋"/>
          <w:b/>
          <w:bCs/>
          <w:sz w:val="28"/>
          <w:szCs w:val="28"/>
        </w:rPr>
      </w:pPr>
      <w:r>
        <w:rPr>
          <w:rFonts w:ascii="仿宋" w:hAnsi="仿宋" w:eastAsia="仿宋" w:cs="仿宋"/>
          <w:b/>
          <w:bCs/>
          <w:sz w:val="28"/>
          <w:szCs w:val="28"/>
        </w:rPr>
        <w:t>7</w:t>
      </w:r>
      <w:r>
        <w:rPr>
          <w:rFonts w:hint="eastAsia" w:ascii="仿宋" w:hAnsi="仿宋" w:eastAsia="仿宋" w:cs="仿宋"/>
          <w:b/>
          <w:bCs/>
          <w:sz w:val="28"/>
          <w:szCs w:val="28"/>
        </w:rPr>
        <w:t>判定原则</w:t>
      </w:r>
    </w:p>
    <w:p>
      <w:pPr>
        <w:adjustRightInd w:val="0"/>
        <w:snapToGrid w:val="0"/>
        <w:spacing w:line="360" w:lineRule="auto"/>
        <w:ind w:firstLine="548" w:firstLineChars="196"/>
        <w:rPr>
          <w:rFonts w:ascii="仿宋" w:hAnsi="仿宋" w:eastAsia="仿宋"/>
          <w:sz w:val="28"/>
          <w:szCs w:val="28"/>
        </w:rPr>
      </w:pPr>
      <w:r>
        <w:rPr>
          <w:rFonts w:hint="eastAsia" w:ascii="仿宋" w:hAnsi="仿宋" w:eastAsia="仿宋" w:cs="仿宋"/>
          <w:sz w:val="28"/>
          <w:szCs w:val="28"/>
        </w:rPr>
        <w:t>经检验，检验项目全部合格，判定为被抽查产品合格；检验项目中任一项或一项以上不合格，判定为被抽查产品不合格。</w:t>
      </w:r>
    </w:p>
    <w:p>
      <w:pPr>
        <w:adjustRightInd w:val="0"/>
        <w:snapToGrid w:val="0"/>
        <w:spacing w:line="360" w:lineRule="auto"/>
        <w:ind w:firstLine="551" w:firstLineChars="196"/>
        <w:rPr>
          <w:rFonts w:ascii="仿宋" w:hAnsi="仿宋" w:eastAsia="仿宋"/>
          <w:b/>
          <w:bCs/>
          <w:sz w:val="28"/>
          <w:szCs w:val="28"/>
        </w:rPr>
      </w:pPr>
      <w:r>
        <w:rPr>
          <w:rFonts w:ascii="仿宋" w:hAnsi="仿宋" w:eastAsia="仿宋" w:cs="仿宋"/>
          <w:b/>
          <w:bCs/>
          <w:sz w:val="28"/>
          <w:szCs w:val="28"/>
        </w:rPr>
        <w:t>8</w:t>
      </w:r>
      <w:r>
        <w:rPr>
          <w:rFonts w:hint="eastAsia" w:ascii="仿宋" w:hAnsi="仿宋" w:eastAsia="仿宋" w:cs="仿宋"/>
          <w:b/>
          <w:bCs/>
          <w:sz w:val="28"/>
          <w:szCs w:val="28"/>
        </w:rPr>
        <w:t>异议处理</w:t>
      </w:r>
    </w:p>
    <w:p>
      <w:pPr>
        <w:adjustRightInd w:val="0"/>
        <w:snapToGrid w:val="0"/>
        <w:spacing w:line="360" w:lineRule="auto"/>
        <w:ind w:firstLine="548" w:firstLineChars="196"/>
        <w:rPr>
          <w:rFonts w:ascii="仿宋" w:hAnsi="仿宋" w:eastAsia="仿宋"/>
          <w:sz w:val="28"/>
          <w:szCs w:val="28"/>
        </w:rPr>
      </w:pPr>
      <w:r>
        <w:rPr>
          <w:rFonts w:hint="eastAsia" w:ascii="仿宋" w:hAnsi="仿宋" w:eastAsia="仿宋" w:cs="仿宋"/>
          <w:sz w:val="28"/>
          <w:szCs w:val="28"/>
        </w:rPr>
        <w:t>对被判定为不合格企业进行异议处理时，按以下方式进行：</w:t>
      </w:r>
    </w:p>
    <w:p>
      <w:pPr>
        <w:adjustRightInd w:val="0"/>
        <w:snapToGrid w:val="0"/>
        <w:spacing w:line="360" w:lineRule="auto"/>
        <w:ind w:firstLine="548" w:firstLineChars="196"/>
        <w:rPr>
          <w:rFonts w:ascii="仿宋" w:hAnsi="仿宋" w:eastAsia="仿宋"/>
          <w:sz w:val="28"/>
          <w:szCs w:val="28"/>
        </w:rPr>
      </w:pPr>
      <w:r>
        <w:rPr>
          <w:rFonts w:ascii="仿宋" w:hAnsi="仿宋" w:eastAsia="仿宋" w:cs="仿宋"/>
          <w:sz w:val="28"/>
          <w:szCs w:val="28"/>
        </w:rPr>
        <w:t>8.1</w:t>
      </w:r>
      <w:r>
        <w:rPr>
          <w:rFonts w:hint="eastAsia" w:ascii="仿宋" w:hAnsi="仿宋" w:eastAsia="仿宋" w:cs="仿宋"/>
          <w:sz w:val="28"/>
          <w:szCs w:val="28"/>
        </w:rPr>
        <w:t>核查不合格项目相关证据，能够以记录（纸质记录或电子记录或影像记录）或与不合格项目相关联的其它质量数据等检验证据证明。</w:t>
      </w:r>
    </w:p>
    <w:p>
      <w:pPr>
        <w:adjustRightInd w:val="0"/>
        <w:snapToGrid w:val="0"/>
        <w:spacing w:line="360" w:lineRule="auto"/>
        <w:ind w:firstLine="548" w:firstLineChars="196"/>
        <w:rPr>
          <w:rFonts w:ascii="仿宋" w:hAnsi="仿宋" w:eastAsia="仿宋"/>
          <w:sz w:val="28"/>
          <w:szCs w:val="28"/>
        </w:rPr>
      </w:pPr>
      <w:r>
        <w:rPr>
          <w:rFonts w:ascii="仿宋" w:hAnsi="仿宋" w:eastAsia="仿宋" w:cs="仿宋"/>
          <w:sz w:val="28"/>
          <w:szCs w:val="28"/>
        </w:rPr>
        <w:t>8.2</w:t>
      </w:r>
      <w:r>
        <w:rPr>
          <w:rFonts w:hint="eastAsia" w:ascii="仿宋" w:hAnsi="仿宋" w:eastAsia="仿宋" w:cs="仿宋"/>
          <w:sz w:val="28"/>
          <w:szCs w:val="28"/>
        </w:rPr>
        <w:t>对需要复检并具备检验条件的，处理企业异议的市场监督管理部门或者指定检验机构应当按原监督抽查细则对留存的样品或抽取的备用样品组织复检，复检项目如有仲裁法需用仲裁法进行复检，并出具检验报告。复检结论为最终结论。</w:t>
      </w:r>
    </w:p>
    <w:p>
      <w:pPr>
        <w:adjustRightInd w:val="0"/>
        <w:snapToGrid w:val="0"/>
        <w:spacing w:line="360" w:lineRule="auto"/>
        <w:ind w:firstLine="551" w:firstLineChars="196"/>
        <w:rPr>
          <w:rFonts w:ascii="仿宋" w:hAnsi="仿宋" w:eastAsia="仿宋"/>
          <w:b/>
          <w:bCs/>
          <w:sz w:val="28"/>
          <w:szCs w:val="28"/>
        </w:rPr>
      </w:pPr>
      <w:r>
        <w:rPr>
          <w:rFonts w:ascii="仿宋" w:hAnsi="仿宋" w:eastAsia="仿宋" w:cs="仿宋"/>
          <w:b/>
          <w:bCs/>
          <w:sz w:val="28"/>
          <w:szCs w:val="28"/>
        </w:rPr>
        <w:t>9</w:t>
      </w:r>
      <w:r>
        <w:rPr>
          <w:rFonts w:hint="eastAsia" w:ascii="仿宋" w:hAnsi="仿宋" w:eastAsia="仿宋" w:cs="仿宋"/>
          <w:b/>
          <w:bCs/>
          <w:sz w:val="28"/>
          <w:szCs w:val="28"/>
        </w:rPr>
        <w:t>附则</w:t>
      </w:r>
    </w:p>
    <w:p>
      <w:pPr>
        <w:adjustRightInd w:val="0"/>
        <w:snapToGrid w:val="0"/>
        <w:spacing w:line="360" w:lineRule="auto"/>
        <w:ind w:firstLine="548" w:firstLineChars="196"/>
        <w:rPr>
          <w:rFonts w:ascii="仿宋" w:hAnsi="仿宋" w:eastAsia="仿宋"/>
          <w:sz w:val="28"/>
          <w:szCs w:val="28"/>
        </w:rPr>
      </w:pPr>
      <w:r>
        <w:rPr>
          <w:rFonts w:hint="eastAsia" w:ascii="仿宋" w:hAnsi="仿宋" w:eastAsia="仿宋" w:cs="仿宋"/>
          <w:sz w:val="28"/>
          <w:szCs w:val="28"/>
        </w:rPr>
        <w:t>本细则编写单位</w:t>
      </w:r>
      <w:r>
        <w:rPr>
          <w:rFonts w:ascii="仿宋" w:hAnsi="仿宋" w:eastAsia="仿宋" w:cs="仿宋"/>
          <w:sz w:val="28"/>
          <w:szCs w:val="28"/>
        </w:rPr>
        <w:t>:</w:t>
      </w:r>
      <w:r>
        <w:rPr>
          <w:rFonts w:hint="eastAsia" w:ascii="仿宋" w:hAnsi="仿宋" w:eastAsia="仿宋" w:cs="仿宋"/>
          <w:sz w:val="28"/>
          <w:szCs w:val="28"/>
        </w:rPr>
        <w:t>大连产品质量检验检测研究院有限公司</w:t>
      </w:r>
    </w:p>
    <w:p>
      <w:pPr>
        <w:ind w:firstLine="560" w:firstLineChars="200"/>
        <w:rPr>
          <w:rFonts w:ascii="仿宋" w:hAnsi="仿宋" w:eastAsia="仿宋"/>
          <w:sz w:val="28"/>
          <w:szCs w:val="28"/>
        </w:rPr>
      </w:pPr>
      <w:r>
        <w:rPr>
          <w:rFonts w:hint="eastAsia" w:ascii="仿宋" w:hAnsi="仿宋" w:eastAsia="仿宋" w:cs="仿宋"/>
          <w:sz w:val="28"/>
          <w:szCs w:val="28"/>
        </w:rPr>
        <w:t>本细则由盘锦市市场监督管理局管理。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5F08C0"/>
    <w:multiLevelType w:val="multilevel"/>
    <w:tmpl w:val="CF5F08C0"/>
    <w:lvl w:ilvl="0" w:tentative="0">
      <w:start w:val="1"/>
      <w:numFmt w:val="chineseCounting"/>
      <w:pStyle w:val="15"/>
      <w:suff w:val="nothing"/>
      <w:lvlText w:val="%1、"/>
      <w:lvlJc w:val="left"/>
      <w:pPr>
        <w:ind w:firstLine="400"/>
      </w:pPr>
      <w:rPr>
        <w:rFonts w:hint="eastAsia"/>
      </w:rPr>
    </w:lvl>
    <w:lvl w:ilvl="1" w:tentative="0">
      <w:start w:val="1"/>
      <w:numFmt w:val="decimal"/>
      <w:suff w:val="nothing"/>
      <w:lvlText w:val="%2．"/>
      <w:lvlJc w:val="left"/>
      <w:pPr>
        <w:ind w:firstLine="400"/>
      </w:pPr>
      <w:rPr>
        <w:rFonts w:hint="eastAsia"/>
      </w:rPr>
    </w:lvl>
    <w:lvl w:ilvl="2" w:tentative="0">
      <w:start w:val="1"/>
      <w:numFmt w:val="decimal"/>
      <w:suff w:val="nothing"/>
      <w:lvlText w:val="（%3）"/>
      <w:lvlJc w:val="left"/>
      <w:pPr>
        <w:ind w:firstLine="402"/>
      </w:pPr>
      <w:rPr>
        <w:rFonts w:hint="eastAsia"/>
      </w:rPr>
    </w:lvl>
    <w:lvl w:ilvl="3" w:tentative="0">
      <w:start w:val="1"/>
      <w:numFmt w:val="decimalEnclosedCircleChinese"/>
      <w:suff w:val="nothing"/>
      <w:lvlText w:val="%4 "/>
      <w:lvlJc w:val="left"/>
      <w:pPr>
        <w:ind w:firstLine="402"/>
      </w:pPr>
      <w:rPr>
        <w:rFonts w:hint="eastAsia"/>
      </w:rPr>
    </w:lvl>
    <w:lvl w:ilvl="4" w:tentative="0">
      <w:start w:val="1"/>
      <w:numFmt w:val="decimal"/>
      <w:suff w:val="nothing"/>
      <w:lvlText w:val="%5）"/>
      <w:lvlJc w:val="left"/>
      <w:pPr>
        <w:ind w:firstLine="402"/>
      </w:pPr>
      <w:rPr>
        <w:rFonts w:hint="eastAsia"/>
      </w:rPr>
    </w:lvl>
    <w:lvl w:ilvl="5" w:tentative="0">
      <w:start w:val="1"/>
      <w:numFmt w:val="lowerLetter"/>
      <w:suff w:val="nothing"/>
      <w:lvlText w:val="%6．"/>
      <w:lvlJc w:val="left"/>
      <w:pPr>
        <w:ind w:firstLine="402"/>
      </w:pPr>
      <w:rPr>
        <w:rFonts w:hint="eastAsia"/>
      </w:rPr>
    </w:lvl>
    <w:lvl w:ilvl="6" w:tentative="0">
      <w:start w:val="1"/>
      <w:numFmt w:val="lowerLetter"/>
      <w:suff w:val="nothing"/>
      <w:lvlText w:val="%7）"/>
      <w:lvlJc w:val="left"/>
      <w:pPr>
        <w:ind w:firstLine="402"/>
      </w:pPr>
      <w:rPr>
        <w:rFonts w:hint="eastAsia"/>
      </w:rPr>
    </w:lvl>
    <w:lvl w:ilvl="7" w:tentative="0">
      <w:start w:val="1"/>
      <w:numFmt w:val="lowerRoman"/>
      <w:suff w:val="nothing"/>
      <w:lvlText w:val="%8. "/>
      <w:lvlJc w:val="left"/>
      <w:pPr>
        <w:ind w:firstLine="402"/>
      </w:pPr>
      <w:rPr>
        <w:rFonts w:hint="eastAsia"/>
      </w:rPr>
    </w:lvl>
    <w:lvl w:ilvl="8" w:tentative="0">
      <w:start w:val="1"/>
      <w:numFmt w:val="lowerRoman"/>
      <w:suff w:val="nothing"/>
      <w:lvlText w:val="%9）"/>
      <w:lvlJc w:val="left"/>
      <w:pPr>
        <w:ind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6FE432E"/>
    <w:rsid w:val="00070C8E"/>
    <w:rsid w:val="000A6714"/>
    <w:rsid w:val="000B7DDB"/>
    <w:rsid w:val="00173BE5"/>
    <w:rsid w:val="00206E66"/>
    <w:rsid w:val="002A57C9"/>
    <w:rsid w:val="002C78EB"/>
    <w:rsid w:val="002D0FDE"/>
    <w:rsid w:val="003D0520"/>
    <w:rsid w:val="00462E2E"/>
    <w:rsid w:val="004A7D78"/>
    <w:rsid w:val="005F7B4E"/>
    <w:rsid w:val="00604BAD"/>
    <w:rsid w:val="00690E59"/>
    <w:rsid w:val="006B6629"/>
    <w:rsid w:val="006C3014"/>
    <w:rsid w:val="007F1CC8"/>
    <w:rsid w:val="008235F7"/>
    <w:rsid w:val="00863EBF"/>
    <w:rsid w:val="008B3EBD"/>
    <w:rsid w:val="00904732"/>
    <w:rsid w:val="00B64A93"/>
    <w:rsid w:val="00BB66C3"/>
    <w:rsid w:val="00C56CB2"/>
    <w:rsid w:val="00CB1783"/>
    <w:rsid w:val="00CC5778"/>
    <w:rsid w:val="00CE06E6"/>
    <w:rsid w:val="00CF5C08"/>
    <w:rsid w:val="00D23569"/>
    <w:rsid w:val="00DC052B"/>
    <w:rsid w:val="00E34FB4"/>
    <w:rsid w:val="00EB31A6"/>
    <w:rsid w:val="00EE2725"/>
    <w:rsid w:val="00F51276"/>
    <w:rsid w:val="01A174F0"/>
    <w:rsid w:val="0C4F0BAB"/>
    <w:rsid w:val="0D0002EF"/>
    <w:rsid w:val="0D066910"/>
    <w:rsid w:val="0D707D99"/>
    <w:rsid w:val="10D414AB"/>
    <w:rsid w:val="11520C24"/>
    <w:rsid w:val="17337DEE"/>
    <w:rsid w:val="36926666"/>
    <w:rsid w:val="387C596A"/>
    <w:rsid w:val="3B8B5573"/>
    <w:rsid w:val="47897F4F"/>
    <w:rsid w:val="55564BF3"/>
    <w:rsid w:val="56FE432E"/>
    <w:rsid w:val="66B3752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ocked="1"/>
    <w:lsdException w:unhideWhenUsed="0" w:uiPriority="99" w:semiHidden="0"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12"/>
    <w:qFormat/>
    <w:uiPriority w:val="99"/>
    <w:pPr>
      <w:keepNext/>
      <w:keepLines/>
      <w:spacing w:before="340" w:after="330" w:line="578" w:lineRule="auto"/>
      <w:outlineLvl w:val="0"/>
    </w:pPr>
    <w:rPr>
      <w:rFonts w:ascii="Calibri" w:hAnsi="Calibri" w:cs="Calibri"/>
      <w:b/>
      <w:bCs/>
      <w:kern w:val="44"/>
      <w:sz w:val="44"/>
      <w:szCs w:val="44"/>
    </w:rPr>
  </w:style>
  <w:style w:type="paragraph" w:styleId="4">
    <w:name w:val="heading 2"/>
    <w:basedOn w:val="1"/>
    <w:next w:val="1"/>
    <w:link w:val="13"/>
    <w:qFormat/>
    <w:uiPriority w:val="99"/>
    <w:pPr>
      <w:keepNext/>
      <w:keepLines/>
      <w:spacing w:before="260" w:after="260" w:line="416" w:lineRule="auto"/>
      <w:outlineLvl w:val="1"/>
    </w:pPr>
    <w:rPr>
      <w:rFonts w:ascii="Arial" w:hAnsi="Arial" w:cs="Arial"/>
      <w:b/>
      <w:bCs/>
      <w:kern w:val="0"/>
      <w:sz w:val="36"/>
      <w:szCs w:val="36"/>
    </w:rPr>
  </w:style>
  <w:style w:type="paragraph" w:styleId="5">
    <w:name w:val="heading 3"/>
    <w:basedOn w:val="1"/>
    <w:next w:val="6"/>
    <w:link w:val="14"/>
    <w:qFormat/>
    <w:uiPriority w:val="99"/>
    <w:pPr>
      <w:tabs>
        <w:tab w:val="left" w:pos="851"/>
      </w:tabs>
      <w:autoSpaceDE w:val="0"/>
      <w:autoSpaceDN w:val="0"/>
      <w:adjustRightInd w:val="0"/>
      <w:snapToGrid w:val="0"/>
      <w:spacing w:line="360" w:lineRule="auto"/>
      <w:outlineLvl w:val="2"/>
    </w:pPr>
    <w:rPr>
      <w:rFonts w:ascii="宋体" w:hAnsi="宋体" w:cs="宋体"/>
      <w:b/>
      <w:bCs/>
      <w:kern w:val="0"/>
      <w:sz w:val="32"/>
      <w:szCs w:val="32"/>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List 2"/>
    <w:basedOn w:val="1"/>
    <w:qFormat/>
    <w:uiPriority w:val="99"/>
    <w:pPr>
      <w:ind w:left="100" w:leftChars="200" w:hanging="200" w:hangingChars="200"/>
    </w:pPr>
  </w:style>
  <w:style w:type="paragraph" w:styleId="6">
    <w:name w:val="Normal Indent"/>
    <w:basedOn w:val="1"/>
    <w:qFormat/>
    <w:uiPriority w:val="99"/>
    <w:pPr>
      <w:ind w:firstLine="420" w:firstLineChars="200"/>
    </w:pPr>
  </w:style>
  <w:style w:type="paragraph" w:styleId="7">
    <w:name w:val="footer"/>
    <w:basedOn w:val="1"/>
    <w:link w:val="17"/>
    <w:locked/>
    <w:uiPriority w:val="99"/>
    <w:pPr>
      <w:tabs>
        <w:tab w:val="center" w:pos="4153"/>
        <w:tab w:val="right" w:pos="8306"/>
      </w:tabs>
      <w:snapToGrid w:val="0"/>
      <w:jc w:val="left"/>
    </w:pPr>
    <w:rPr>
      <w:sz w:val="18"/>
      <w:szCs w:val="18"/>
    </w:rPr>
  </w:style>
  <w:style w:type="paragraph" w:styleId="8">
    <w:name w:val="header"/>
    <w:basedOn w:val="1"/>
    <w:link w:val="16"/>
    <w:qFormat/>
    <w:lock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locked/>
    <w:uiPriority w:val="99"/>
    <w:pPr>
      <w:widowControl/>
      <w:spacing w:before="100" w:beforeAutospacing="1" w:after="100" w:afterAutospacing="1"/>
      <w:jc w:val="left"/>
    </w:pPr>
    <w:rPr>
      <w:rFonts w:ascii="宋体" w:hAnsi="宋体" w:cs="宋体"/>
      <w:kern w:val="0"/>
    </w:rPr>
  </w:style>
  <w:style w:type="character" w:customStyle="1" w:styleId="12">
    <w:name w:val="Heading 1 Char"/>
    <w:basedOn w:val="11"/>
    <w:link w:val="3"/>
    <w:qFormat/>
    <w:locked/>
    <w:uiPriority w:val="99"/>
    <w:rPr>
      <w:rFonts w:ascii="Calibri" w:hAnsi="Calibri" w:eastAsia="宋体" w:cs="Calibri"/>
      <w:b/>
      <w:bCs/>
      <w:kern w:val="44"/>
      <w:sz w:val="44"/>
      <w:szCs w:val="44"/>
    </w:rPr>
  </w:style>
  <w:style w:type="character" w:customStyle="1" w:styleId="13">
    <w:name w:val="Heading 2 Char"/>
    <w:basedOn w:val="11"/>
    <w:link w:val="4"/>
    <w:qFormat/>
    <w:locked/>
    <w:uiPriority w:val="99"/>
    <w:rPr>
      <w:rFonts w:ascii="Arial" w:hAnsi="Arial" w:eastAsia="宋体" w:cs="Arial"/>
      <w:b/>
      <w:bCs/>
      <w:sz w:val="32"/>
      <w:szCs w:val="32"/>
    </w:rPr>
  </w:style>
  <w:style w:type="character" w:customStyle="1" w:styleId="14">
    <w:name w:val="Heading 3 Char"/>
    <w:basedOn w:val="11"/>
    <w:link w:val="5"/>
    <w:semiHidden/>
    <w:qFormat/>
    <w:locked/>
    <w:uiPriority w:val="99"/>
    <w:rPr>
      <w:b/>
      <w:bCs/>
      <w:sz w:val="32"/>
      <w:szCs w:val="32"/>
    </w:rPr>
  </w:style>
  <w:style w:type="paragraph" w:customStyle="1" w:styleId="15">
    <w:name w:val="样式1"/>
    <w:basedOn w:val="4"/>
    <w:next w:val="1"/>
    <w:qFormat/>
    <w:uiPriority w:val="99"/>
    <w:pPr>
      <w:numPr>
        <w:ilvl w:val="0"/>
        <w:numId w:val="1"/>
      </w:numPr>
    </w:pPr>
  </w:style>
  <w:style w:type="character" w:customStyle="1" w:styleId="16">
    <w:name w:val="Header Char"/>
    <w:basedOn w:val="11"/>
    <w:link w:val="8"/>
    <w:semiHidden/>
    <w:qFormat/>
    <w:locked/>
    <w:uiPriority w:val="99"/>
    <w:rPr>
      <w:sz w:val="18"/>
      <w:szCs w:val="18"/>
    </w:rPr>
  </w:style>
  <w:style w:type="character" w:customStyle="1" w:styleId="17">
    <w:name w:val="Footer Char"/>
    <w:basedOn w:val="11"/>
    <w:link w:val="7"/>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6</Pages>
  <Words>2381</Words>
  <Characters>2519</Characters>
  <Lines>0</Lines>
  <Paragraphs>0</Paragraphs>
  <TotalTime>27</TotalTime>
  <ScaleCrop>false</ScaleCrop>
  <LinksUpToDate>false</LinksUpToDate>
  <CharactersWithSpaces>2554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2021-03-24T01:48:00Z</dcterms:created>
  <dc:creator>金</dc:creator>
  <cp:lastModifiedBy>Administrator</cp:lastModifiedBy>
  <dcterms:modified xsi:type="dcterms:W3CDTF">2022-03-14T06:55:38Z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7081218F927A455CB420C9F0AC26E566</vt:lpwstr>
  </property>
</Properties>
</file>