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pPr>
        <w:spacing w:line="600" w:lineRule="exact"/>
        <w:rPr>
          <w:rFonts w:ascii="宋体" w:hAnsi="宋体"/>
          <w:b/>
          <w:sz w:val="44"/>
          <w:szCs w:val="44"/>
        </w:rPr>
      </w:pPr>
    </w:p>
    <w:p>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w:t>
      </w:r>
    </w:p>
    <w:p>
      <w:pPr>
        <w:spacing w:line="600" w:lineRule="exact"/>
        <w:jc w:val="center"/>
        <w:rPr>
          <w:bCs/>
          <w:sz w:val="44"/>
          <w:szCs w:val="44"/>
          <w:u w:val="single"/>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pPr>
        <w:spacing w:line="600" w:lineRule="exact"/>
        <w:rPr>
          <w:rFonts w:ascii="黑体" w:hAnsi="黑体" w:eastAsia="黑体" w:cs="黑体"/>
          <w:bCs/>
          <w:sz w:val="32"/>
          <w:szCs w:val="32"/>
          <w:u w:val="single"/>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盘锦市商贸物流基地建设服务中心部门概况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盘锦市商贸物流基地建设服务中心202</w:t>
      </w:r>
      <w:r>
        <w:rPr>
          <w:rFonts w:hint="eastAsia" w:ascii="黑体" w:hAnsi="黑体" w:eastAsia="黑体"/>
          <w:sz w:val="32"/>
          <w:szCs w:val="32"/>
          <w:lang w:val="en-US" w:eastAsia="zh-CN"/>
        </w:rPr>
        <w:t>2</w:t>
      </w:r>
      <w:r>
        <w:rPr>
          <w:rFonts w:hint="eastAsia" w:ascii="黑体" w:hAnsi="黑体" w:eastAsia="黑体"/>
          <w:sz w:val="32"/>
          <w:szCs w:val="32"/>
        </w:rPr>
        <w:t>年度部门预算公开表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年度部门收入总体情况表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年度部门支出总体情况表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年度综合预算项目支出表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年度部门（单位）整体绩效目标表（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盘锦市商贸物流基地建设服务中心202</w:t>
      </w:r>
      <w:r>
        <w:rPr>
          <w:rFonts w:hint="eastAsia" w:ascii="黑体" w:hAnsi="黑体" w:eastAsia="黑体"/>
          <w:sz w:val="32"/>
          <w:szCs w:val="32"/>
          <w:lang w:val="en-US" w:eastAsia="zh-CN"/>
        </w:rPr>
        <w:t>2</w:t>
      </w:r>
      <w:r>
        <w:rPr>
          <w:rFonts w:hint="eastAsia" w:ascii="黑体" w:hAnsi="黑体" w:eastAsia="黑体"/>
          <w:sz w:val="32"/>
          <w:szCs w:val="32"/>
        </w:rPr>
        <w:t>年度部门预算情况说明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600" w:lineRule="exact"/>
        <w:jc w:val="center"/>
        <w:rPr>
          <w:b/>
          <w:sz w:val="44"/>
          <w:szCs w:val="44"/>
          <w:u w:val="single"/>
        </w:rPr>
      </w:pPr>
    </w:p>
    <w:p>
      <w:pPr>
        <w:spacing w:line="600" w:lineRule="exact"/>
        <w:jc w:val="center"/>
        <w:rPr>
          <w:rFonts w:ascii="方正小标宋_GBK" w:hAnsi="方正小标宋_GBK" w:eastAsia="方正小标宋_GBK" w:cs="方正小标宋_GBK"/>
          <w:bCs/>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盘锦市商贸物流基地建设服务中心部门概况</w:t>
      </w:r>
    </w:p>
    <w:p>
      <w:pPr>
        <w:spacing w:line="600" w:lineRule="exact"/>
        <w:jc w:val="left"/>
        <w:rPr>
          <w:rFonts w:ascii="方正小标宋_GBK" w:hAnsi="方正小标宋_GBK" w:eastAsia="方正小标宋_GBK" w:cs="方正小标宋_GBK"/>
          <w:bCs/>
          <w:sz w:val="44"/>
          <w:szCs w:val="44"/>
        </w:rPr>
      </w:pPr>
    </w:p>
    <w:p>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pPr>
        <w:spacing w:line="600" w:lineRule="exact"/>
        <w:ind w:left="640"/>
        <w:jc w:val="left"/>
        <w:rPr>
          <w:rFonts w:ascii="仿宋_GB2312" w:hAnsi="仿宋_GB2312" w:eastAsia="仿宋_GB2312" w:cs="仿宋_GB2312"/>
          <w:sz w:val="32"/>
          <w:szCs w:val="32"/>
        </w:rPr>
      </w:pPr>
    </w:p>
    <w:p>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人员编制10名，科长职数1名、副科长职数2名。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pPr>
        <w:spacing w:line="600" w:lineRule="exact"/>
        <w:ind w:firstLine="640" w:firstLineChars="200"/>
        <w:jc w:val="left"/>
        <w:rPr>
          <w:rFonts w:ascii="仿宋_GB2312" w:hAnsi="仿宋_GB2312" w:eastAsia="仿宋_GB2312" w:cs="仿宋_GB2312"/>
          <w:kern w:val="0"/>
          <w:sz w:val="32"/>
          <w:szCs w:val="32"/>
        </w:rPr>
      </w:pPr>
    </w:p>
    <w:p>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ascii="仿宋_GB2312" w:eastAsia="仿宋"/>
          <w:sz w:val="32"/>
          <w:szCs w:val="32"/>
        </w:rPr>
      </w:pPr>
      <w:r>
        <w:rPr>
          <w:rFonts w:hint="eastAsia" w:ascii="仿宋" w:hAnsi="仿宋" w:eastAsia="仿宋" w:cs="仿宋"/>
          <w:sz w:val="32"/>
        </w:rPr>
        <w:t>纳入盘锦市</w:t>
      </w:r>
      <w:r>
        <w:rPr>
          <w:rFonts w:hint="eastAsia" w:ascii="楷体" w:hAnsi="楷体" w:eastAsia="楷体" w:cs="仿宋_GB2312"/>
          <w:sz w:val="32"/>
          <w:szCs w:val="32"/>
        </w:rPr>
        <w:t>商贸物流基地建设服务中心</w:t>
      </w: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年度部门预算编制范围为本级。</w:t>
      </w:r>
    </w:p>
    <w:p>
      <w:pPr>
        <w:spacing w:line="600" w:lineRule="exact"/>
        <w:ind w:firstLine="640" w:firstLineChars="200"/>
        <w:rPr>
          <w:rFonts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年度部门预算公开表</w:t>
      </w: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pPr>
        <w:spacing w:line="600" w:lineRule="exact"/>
        <w:jc w:val="center"/>
        <w:rPr>
          <w:rFonts w:ascii="宋体" w:hAnsi="宋体"/>
          <w:b/>
          <w:sz w:val="44"/>
          <w:szCs w:val="44"/>
        </w:rPr>
      </w:pPr>
    </w:p>
    <w:p>
      <w:pPr>
        <w:spacing w:line="600" w:lineRule="exact"/>
        <w:jc w:val="center"/>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年度部门预算情况说明</w:t>
      </w:r>
    </w:p>
    <w:p>
      <w:pPr>
        <w:spacing w:line="600" w:lineRule="exact"/>
        <w:rPr>
          <w:rFonts w:ascii="方正小标宋_GBK" w:hAnsi="方正小标宋_GBK" w:eastAsia="方正小标宋_GBK" w:cs="方正小标宋_GBK"/>
          <w:bCs/>
          <w:sz w:val="44"/>
          <w:szCs w:val="44"/>
        </w:rPr>
      </w:pPr>
    </w:p>
    <w:p>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2</w:t>
      </w:r>
      <w:r>
        <w:rPr>
          <w:rFonts w:hint="eastAsia" w:ascii="仿宋" w:hAnsi="仿宋" w:eastAsia="仿宋" w:cs="仿宋"/>
          <w:sz w:val="32"/>
        </w:rPr>
        <w:t>年盘锦市商贸物流基地建设服务中心所有收入和支出均纳入部门预算管理。其中：</w:t>
      </w:r>
    </w:p>
    <w:p>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收入预算51</w:t>
      </w:r>
      <w:r>
        <w:rPr>
          <w:rFonts w:hint="eastAsia" w:ascii="楷体" w:hAnsi="楷体" w:eastAsia="楷体" w:cs="楷体"/>
          <w:sz w:val="32"/>
          <w:lang w:val="en-US" w:eastAsia="zh-CN"/>
        </w:rPr>
        <w:t>9</w:t>
      </w:r>
      <w:r>
        <w:rPr>
          <w:rFonts w:hint="eastAsia" w:ascii="楷体" w:hAnsi="楷体" w:eastAsia="楷体" w:cs="楷体"/>
          <w:sz w:val="32"/>
        </w:rPr>
        <w:t>.</w:t>
      </w:r>
      <w:r>
        <w:rPr>
          <w:rFonts w:hint="eastAsia" w:ascii="楷体" w:hAnsi="楷体" w:eastAsia="楷体" w:cs="楷体"/>
          <w:sz w:val="32"/>
          <w:lang w:val="en-US" w:eastAsia="zh-CN"/>
        </w:rPr>
        <w:t>2</w:t>
      </w:r>
      <w:r>
        <w:rPr>
          <w:rFonts w:hint="eastAsia" w:ascii="楷体" w:hAnsi="楷体" w:eastAsia="楷体" w:cs="楷体"/>
          <w:sz w:val="32"/>
        </w:rPr>
        <w:t>3万元，包括：</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1.一般公共预算收入51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3万元；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pPr>
        <w:spacing w:line="600" w:lineRule="exact"/>
        <w:ind w:firstLine="624" w:firstLineChars="195"/>
        <w:rPr>
          <w:rFonts w:ascii="楷体" w:hAnsi="楷体" w:eastAsia="楷体" w:cs="楷体"/>
          <w:sz w:val="32"/>
        </w:rPr>
      </w:pPr>
      <w:r>
        <w:rPr>
          <w:rFonts w:hint="eastAsia" w:ascii="楷体" w:hAnsi="楷体" w:eastAsia="楷体" w:cs="楷体"/>
          <w:sz w:val="32"/>
        </w:rPr>
        <w:t>（二）支出预算51</w:t>
      </w:r>
      <w:r>
        <w:rPr>
          <w:rFonts w:hint="eastAsia" w:ascii="楷体" w:hAnsi="楷体" w:eastAsia="楷体" w:cs="楷体"/>
          <w:sz w:val="32"/>
          <w:lang w:val="en-US" w:eastAsia="zh-CN"/>
        </w:rPr>
        <w:t>9</w:t>
      </w:r>
      <w:r>
        <w:rPr>
          <w:rFonts w:hint="eastAsia" w:ascii="楷体" w:hAnsi="楷体" w:eastAsia="楷体" w:cs="楷体"/>
          <w:sz w:val="32"/>
        </w:rPr>
        <w:t>.</w:t>
      </w:r>
      <w:r>
        <w:rPr>
          <w:rFonts w:hint="eastAsia" w:ascii="楷体" w:hAnsi="楷体" w:eastAsia="楷体" w:cs="楷体"/>
          <w:sz w:val="32"/>
          <w:lang w:val="en-US" w:eastAsia="zh-CN"/>
        </w:rPr>
        <w:t>23</w:t>
      </w:r>
      <w:r>
        <w:rPr>
          <w:rFonts w:hint="eastAsia" w:ascii="楷体" w:hAnsi="楷体" w:eastAsia="楷体" w:cs="楷体"/>
          <w:sz w:val="32"/>
        </w:rPr>
        <w:t>万元，包括：</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1.基本支出47</w:t>
      </w:r>
      <w:r>
        <w:rPr>
          <w:rFonts w:hint="eastAsia" w:ascii="仿宋_GB2312" w:hAnsi="仿宋_GB2312" w:eastAsia="仿宋_GB2312" w:cs="仿宋_GB2312"/>
          <w:sz w:val="32"/>
          <w:lang w:val="en-US" w:eastAsia="zh-CN"/>
        </w:rPr>
        <w:t>9.73</w:t>
      </w:r>
      <w:r>
        <w:rPr>
          <w:rFonts w:hint="eastAsia" w:ascii="仿宋_GB2312" w:hAnsi="仿宋_GB2312" w:eastAsia="仿宋_GB2312" w:cs="仿宋_GB2312"/>
          <w:sz w:val="32"/>
        </w:rPr>
        <w:t>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2.项目支出3</w:t>
      </w:r>
      <w:r>
        <w:rPr>
          <w:rFonts w:hint="eastAsia" w:ascii="仿宋_GB2312" w:hAnsi="仿宋_GB2312" w:eastAsia="仿宋_GB2312" w:cs="仿宋_GB2312"/>
          <w:sz w:val="32"/>
          <w:lang w:val="en-US" w:eastAsia="zh-CN"/>
        </w:rPr>
        <w:t>9.5</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3.4</w:t>
      </w:r>
      <w:r>
        <w:rPr>
          <w:rFonts w:hint="eastAsia" w:ascii="仿宋_GB2312" w:hAnsi="仿宋_GB2312" w:eastAsia="仿宋_GB2312" w:cs="仿宋_GB2312"/>
          <w:sz w:val="32"/>
        </w:rPr>
        <w:t>万元/与上年</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3.4</w:t>
      </w:r>
      <w:r>
        <w:rPr>
          <w:rFonts w:hint="eastAsia" w:ascii="仿宋_GB2312" w:hAnsi="仿宋_GB2312" w:eastAsia="仿宋_GB2312" w:cs="仿宋_GB2312"/>
          <w:sz w:val="32"/>
        </w:rPr>
        <w:t>万元/与上年增加</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%。增加变化的主要原因是人员</w:t>
      </w:r>
      <w:r>
        <w:rPr>
          <w:rFonts w:hint="eastAsia" w:ascii="仿宋_GB2312" w:hAnsi="仿宋_GB2312" w:eastAsia="仿宋_GB2312" w:cs="仿宋_GB2312"/>
          <w:sz w:val="32"/>
          <w:lang w:eastAsia="zh-CN"/>
        </w:rPr>
        <w:t>职务晋升</w:t>
      </w:r>
      <w:r>
        <w:rPr>
          <w:rFonts w:hint="eastAsia" w:ascii="仿宋_GB2312" w:hAnsi="仿宋_GB2312" w:eastAsia="仿宋_GB2312" w:cs="仿宋_GB2312"/>
          <w:sz w:val="32"/>
        </w:rPr>
        <w:t>。</w:t>
      </w:r>
    </w:p>
    <w:p>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2021年度“三公”经费预算支出安排10万元，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其中：</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1.因公出国（境）费0万元，与 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年度相比持平。</w:t>
      </w:r>
    </w:p>
    <w:p>
      <w:pPr>
        <w:spacing w:line="600" w:lineRule="exact"/>
        <w:ind w:firstLine="624" w:firstLineChars="195"/>
        <w:rPr>
          <w:rFonts w:hint="eastAsia" w:ascii="仿宋_GB2312" w:hAnsi="仿宋_GB2312" w:eastAsia="仿宋_GB2312" w:cs="仿宋_GB2312"/>
          <w:sz w:val="32"/>
          <w:lang w:eastAsia="zh-CN"/>
        </w:rPr>
      </w:pPr>
      <w:r>
        <w:rPr>
          <w:rFonts w:hint="eastAsia" w:ascii="仿宋_GB2312" w:hAnsi="仿宋_GB2312" w:eastAsia="仿宋_GB2312" w:cs="仿宋_GB2312"/>
          <w:sz w:val="32"/>
        </w:rPr>
        <w:t>2.公务接待费0万元</w:t>
      </w:r>
      <w:r>
        <w:rPr>
          <w:rFonts w:hint="eastAsia" w:ascii="仿宋_GB2312" w:hAnsi="仿宋_GB2312" w:eastAsia="仿宋_GB2312" w:cs="仿宋_GB2312"/>
          <w:sz w:val="32"/>
          <w:lang w:eastAsia="zh-CN"/>
        </w:rPr>
        <w:t>。</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3.公务用车购置及运行费10万元，与202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年度持平。</w:t>
      </w:r>
      <w:bookmarkStart w:id="0" w:name="_GoBack"/>
      <w:bookmarkEnd w:id="0"/>
    </w:p>
    <w:p>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_GB2312" w:hAnsi="仿宋_GB2312" w:eastAsia="仿宋_GB2312" w:cs="仿宋_GB2312"/>
          <w:sz w:val="32"/>
        </w:rPr>
        <w:t>2021年机关运行经费预算安排</w:t>
      </w:r>
      <w:r>
        <w:rPr>
          <w:rFonts w:hint="eastAsia" w:ascii="仿宋_GB2312" w:hAnsi="仿宋_GB2312" w:eastAsia="仿宋_GB2312" w:cs="仿宋_GB2312"/>
          <w:sz w:val="32"/>
          <w:lang w:val="en-US" w:eastAsia="zh-CN"/>
        </w:rPr>
        <w:t>89.70</w:t>
      </w:r>
      <w:r>
        <w:rPr>
          <w:rFonts w:hint="eastAsia" w:ascii="仿宋_GB2312" w:hAnsi="仿宋_GB2312" w:eastAsia="仿宋_GB2312" w:cs="仿宋_GB2312"/>
          <w:sz w:val="32"/>
        </w:rPr>
        <w:t>万元，比上预算减少</w:t>
      </w:r>
      <w:r>
        <w:rPr>
          <w:rFonts w:hint="eastAsia" w:ascii="仿宋_GB2312" w:hAnsi="仿宋_GB2312" w:eastAsia="仿宋_GB2312" w:cs="仿宋_GB2312"/>
          <w:sz w:val="32"/>
          <w:lang w:val="en-US" w:eastAsia="zh-CN"/>
        </w:rPr>
        <w:t>0.68</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0.75</w:t>
      </w:r>
      <w:r>
        <w:rPr>
          <w:rFonts w:hint="eastAsia" w:ascii="仿宋_GB2312" w:hAnsi="仿宋_GB2312" w:eastAsia="仿宋_GB2312" w:cs="仿宋_GB2312"/>
          <w:sz w:val="32"/>
        </w:rPr>
        <w:t>%，主要原因是严格执行厉行节约“八项规定”压缩一般性支出，牢固树立“过紧日子”的思想。主要包括：办公</w:t>
      </w:r>
      <w:r>
        <w:rPr>
          <w:rFonts w:hint="eastAsia" w:ascii="仿宋_GB2312" w:hAnsi="仿宋_GB2312" w:eastAsia="仿宋_GB2312" w:cs="仿宋_GB2312"/>
          <w:sz w:val="32"/>
          <w:lang w:eastAsia="zh-CN"/>
        </w:rPr>
        <w:t>费</w:t>
      </w:r>
      <w:r>
        <w:rPr>
          <w:rFonts w:hint="eastAsia" w:ascii="仿宋_GB2312" w:hAnsi="仿宋_GB2312" w:eastAsia="仿宋_GB2312" w:cs="仿宋_GB2312"/>
          <w:sz w:val="32"/>
          <w:lang w:val="en-US" w:eastAsia="zh-CN"/>
        </w:rPr>
        <w:t>50.95</w:t>
      </w:r>
      <w:r>
        <w:rPr>
          <w:rFonts w:hint="eastAsia" w:ascii="仿宋_GB2312" w:hAnsi="仿宋_GB2312" w:eastAsia="仿宋_GB2312" w:cs="仿宋_GB2312"/>
          <w:sz w:val="32"/>
        </w:rPr>
        <w:t>万元、印刷费0万元、手续费0万元、邮电费0万元、差旅费0万元、工会经费0万元、培训费</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万元、福利费0元。</w:t>
      </w:r>
      <w:r>
        <w:rPr>
          <w:rFonts w:hint="eastAsia" w:ascii="仿宋" w:hAnsi="仿宋" w:eastAsia="仿宋" w:cs="仿宋"/>
          <w:sz w:val="32"/>
        </w:rPr>
        <w:t>其他商品服务支出</w:t>
      </w:r>
      <w:r>
        <w:rPr>
          <w:rFonts w:hint="eastAsia" w:ascii="仿宋" w:hAnsi="仿宋" w:eastAsia="仿宋" w:cs="仿宋"/>
          <w:sz w:val="32"/>
          <w:lang w:val="en-US" w:eastAsia="zh-CN"/>
        </w:rPr>
        <w:t>13.75</w:t>
      </w:r>
      <w:r>
        <w:rPr>
          <w:rFonts w:hint="eastAsia" w:ascii="仿宋" w:hAnsi="仿宋" w:eastAsia="仿宋" w:cs="仿宋"/>
          <w:sz w:val="32"/>
        </w:rPr>
        <w:t>万元、维修（护）费</w:t>
      </w:r>
      <w:r>
        <w:rPr>
          <w:rFonts w:hint="eastAsia" w:ascii="仿宋" w:hAnsi="仿宋" w:eastAsia="仿宋" w:cs="仿宋"/>
          <w:sz w:val="32"/>
          <w:lang w:val="en-US" w:eastAsia="zh-CN"/>
        </w:rPr>
        <w:t>5</w:t>
      </w:r>
      <w:r>
        <w:rPr>
          <w:rFonts w:hint="eastAsia" w:ascii="仿宋" w:hAnsi="仿宋" w:eastAsia="仿宋" w:cs="仿宋"/>
          <w:sz w:val="32"/>
        </w:rPr>
        <w:t>.00万元、公务接待费0万元，委托业务费</w:t>
      </w:r>
      <w:r>
        <w:rPr>
          <w:rFonts w:hint="eastAsia" w:ascii="仿宋" w:hAnsi="仿宋" w:eastAsia="仿宋" w:cs="仿宋"/>
          <w:sz w:val="32"/>
          <w:lang w:val="en-US" w:eastAsia="zh-CN"/>
        </w:rPr>
        <w:t>5</w:t>
      </w:r>
      <w:r>
        <w:rPr>
          <w:rFonts w:hint="eastAsia" w:ascii="仿宋" w:hAnsi="仿宋" w:eastAsia="仿宋" w:cs="仿宋"/>
          <w:sz w:val="32"/>
        </w:rPr>
        <w:t>万元，公务用车维护费10万元。</w:t>
      </w:r>
    </w:p>
    <w:p>
      <w:pPr>
        <w:spacing w:line="600" w:lineRule="exact"/>
        <w:ind w:firstLine="624" w:firstLineChars="195"/>
        <w:rPr>
          <w:rFonts w:ascii="仿宋_GB2312" w:hAnsi="仿宋_GB2312" w:eastAsia="仿宋_GB2312" w:cs="仿宋_GB2312"/>
          <w:sz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年安排政府采购预算0万元，政府购买服务预算0万元。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截至2020年12月31日，盘锦市商贸物流基地建设服务中心部门资产总额</w:t>
      </w:r>
      <w:r>
        <w:rPr>
          <w:rFonts w:hint="eastAsia" w:ascii="仿宋_GB2312" w:hAnsi="仿宋_GB2312" w:eastAsia="仿宋_GB2312" w:cs="仿宋_GB2312"/>
          <w:sz w:val="32"/>
          <w:lang w:val="en-US" w:eastAsia="zh-CN"/>
        </w:rPr>
        <w:t>1032574.14</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110006.75</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非流动</w:t>
      </w:r>
      <w:r>
        <w:rPr>
          <w:rFonts w:hint="eastAsia" w:ascii="仿宋_GB2312" w:hAnsi="仿宋_GB2312" w:eastAsia="仿宋_GB2312" w:cs="仿宋_GB2312"/>
          <w:sz w:val="32"/>
        </w:rPr>
        <w:t>资产</w:t>
      </w:r>
      <w:r>
        <w:rPr>
          <w:rFonts w:hint="eastAsia" w:ascii="仿宋_GB2312" w:hAnsi="仿宋_GB2312" w:eastAsia="仿宋_GB2312" w:cs="仿宋_GB2312"/>
          <w:sz w:val="32"/>
          <w:lang w:val="en-US" w:eastAsia="zh-CN"/>
        </w:rPr>
        <w:t>922567.39</w:t>
      </w:r>
      <w:r>
        <w:rPr>
          <w:rFonts w:hint="eastAsia" w:ascii="仿宋_GB2312" w:hAnsi="仿宋_GB2312" w:eastAsia="仿宋_GB2312" w:cs="仿宋_GB2312"/>
          <w:sz w:val="32"/>
        </w:rPr>
        <w:t>元。固定资产中共有车辆2辆（一般公务用车2辆，其他用车0辆），价值512838.85元。</w:t>
      </w:r>
    </w:p>
    <w:p>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根据预算绩效管理要求，盘锦商贸物流基地建设服务中心202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个，涉及资金3</w:t>
      </w:r>
      <w:r>
        <w:rPr>
          <w:rFonts w:hint="eastAsia" w:ascii="仿宋_GB2312" w:hAnsi="仿宋_GB2312" w:eastAsia="仿宋_GB2312" w:cs="仿宋_GB2312"/>
          <w:sz w:val="32"/>
          <w:lang w:val="en-US" w:eastAsia="zh-CN"/>
        </w:rPr>
        <w:t>9.5</w:t>
      </w:r>
      <w:r>
        <w:rPr>
          <w:rFonts w:hint="eastAsia" w:ascii="仿宋_GB2312" w:hAnsi="仿宋_GB2312" w:eastAsia="仿宋_GB2312" w:cs="仿宋_GB2312"/>
          <w:sz w:val="32"/>
        </w:rPr>
        <w:t>万元，编制绩效目标的项目覆盖率（实际编制绩效目标的项目/应编制绩效目标的项目）为100%。</w:t>
      </w:r>
    </w:p>
    <w:p>
      <w:pPr>
        <w:spacing w:line="600" w:lineRule="exact"/>
        <w:jc w:val="center"/>
        <w:rPr>
          <w:rFonts w:ascii="仿宋_GB2312" w:hAnsi="仿宋_GB2312" w:eastAsia="仿宋_GB2312" w:cs="仿宋_GB2312"/>
          <w:sz w:val="32"/>
          <w:szCs w:val="32"/>
        </w:rPr>
      </w:pPr>
    </w:p>
    <w:p>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pPr>
        <w:spacing w:line="600" w:lineRule="exact"/>
        <w:jc w:val="center"/>
        <w:rPr>
          <w:rFonts w:ascii="黑体" w:eastAsia="黑体"/>
          <w:sz w:val="36"/>
          <w:szCs w:val="36"/>
        </w:rPr>
      </w:pPr>
    </w:p>
    <w:p>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60115"/>
    <w:rsid w:val="000658A3"/>
    <w:rsid w:val="00072B5D"/>
    <w:rsid w:val="00072D02"/>
    <w:rsid w:val="000931CC"/>
    <w:rsid w:val="000B0460"/>
    <w:rsid w:val="000B604D"/>
    <w:rsid w:val="000D22BA"/>
    <w:rsid w:val="000D240A"/>
    <w:rsid w:val="000F07CF"/>
    <w:rsid w:val="001032C2"/>
    <w:rsid w:val="00113395"/>
    <w:rsid w:val="001461B8"/>
    <w:rsid w:val="00163ACD"/>
    <w:rsid w:val="00163B6F"/>
    <w:rsid w:val="00180B70"/>
    <w:rsid w:val="00197AF9"/>
    <w:rsid w:val="001A4CDE"/>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6362A"/>
    <w:rsid w:val="00A80804"/>
    <w:rsid w:val="00A95FF0"/>
    <w:rsid w:val="00AA125E"/>
    <w:rsid w:val="00AB4DD1"/>
    <w:rsid w:val="00AC2FAD"/>
    <w:rsid w:val="00AD5F20"/>
    <w:rsid w:val="00AE1C16"/>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13C02"/>
    <w:rsid w:val="00C218E3"/>
    <w:rsid w:val="00C24501"/>
    <w:rsid w:val="00C30DAE"/>
    <w:rsid w:val="00C524CB"/>
    <w:rsid w:val="00C52BC7"/>
    <w:rsid w:val="00C5646F"/>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Char"/>
    <w:basedOn w:val="1"/>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uiPriority w:val="0"/>
    <w:rPr>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616</Words>
  <Characters>3515</Characters>
  <Lines>29</Lines>
  <Paragraphs>8</Paragraphs>
  <TotalTime>68</TotalTime>
  <ScaleCrop>false</ScaleCrop>
  <LinksUpToDate>false</LinksUpToDate>
  <CharactersWithSpaces>4123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2021-01-27T08:20:00Z</dcterms:created>
  <dc:creator>lenovo</dc:creator>
  <cp:lastModifiedBy>Administrator</cp:lastModifiedBy>
  <cp:lastPrinted>2021-01-21T06:26:00Z</cp:lastPrinted>
  <dcterms:modified xsi:type="dcterms:W3CDTF">2022-01-25T02:37:06Z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