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仿宋_GB2312" w:eastAsia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 w:val="0"/>
          <w:sz w:val="36"/>
          <w:szCs w:val="36"/>
        </w:rPr>
        <w:t>营业性演出申请登记表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35"/>
        <w:gridCol w:w="10"/>
        <w:gridCol w:w="216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演出举办单位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演出名称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演出内容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演员或团体情况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中国内地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香港、澳门特别行政区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台湾地区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主要演员或团体（注明国籍）：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总计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入境时间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离境时间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演出场所1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10"/>
                <w:position w:val="-1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场次1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演出场所2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10"/>
                <w:position w:val="-1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场次2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87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······如果演出场所多于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处请在此处添加·····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演出总场次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申报联系人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我单位依照《营业性演出管理条例》及其实施细则申请举办营业性演出。我单位确保所提供的申报材料全部真实有效，并且对材料实质内容的真实性负责。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真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经纪人证书编号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/>
          <w:b/>
          <w:color w:val="000000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/>
          <w:b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02C8"/>
    <w:rsid w:val="722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825EB33440D44FB0B4E78E29F13B4588</vt:lpwstr>
  </property>
</Properties>
</file>