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附录3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宋体" w:eastAsia="黑体"/>
          <w:b/>
          <w:bCs w:val="0"/>
          <w:i/>
          <w:sz w:val="36"/>
          <w:szCs w:val="36"/>
        </w:rPr>
      </w:pPr>
      <w:r>
        <w:rPr>
          <w:rFonts w:hint="eastAsia" w:ascii="黑体" w:hAnsi="华文中宋" w:eastAsia="黑体"/>
          <w:b/>
          <w:bCs w:val="0"/>
          <w:sz w:val="36"/>
          <w:szCs w:val="36"/>
        </w:rPr>
        <w:t>美术品进出口名录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/>
          <w:i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30"/>
        <w:gridCol w:w="1095"/>
        <w:gridCol w:w="1095"/>
        <w:gridCol w:w="1095"/>
        <w:gridCol w:w="1095"/>
        <w:gridCol w:w="1095"/>
        <w:gridCol w:w="109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序 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作品名称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 者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类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尺 寸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（㎝）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材 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创作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数 量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（幅/件）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要求：1、各项内容应当填写完整；2、作品图片单独打印附于此表，图片打印尺寸不得小于A4纸；3、彩色图片尺寸不小于17cm×13cm；4、文字介绍，作品须制作光盘，图像分辨率：2560*1920或1920*2560及以上等比像素，约500万像素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美术品类别为</w:t>
      </w:r>
      <w:r>
        <w:rPr>
          <w:rFonts w:hint="eastAsia" w:ascii="宋体" w:hAnsi="宋体" w:eastAsia="宋体" w:cs="宋体"/>
          <w:sz w:val="21"/>
          <w:szCs w:val="21"/>
        </w:rPr>
        <w:t>绘画、书法篆刻、雕塑雕刻、摄影、装置艺术、工艺品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2022-01-10T03:41:49Z</dcterms:created>
  <dc:creator>hanxu</dc:creator>
  <cp:lastModifiedBy>互联盘锦网站</cp:lastModifiedBy>
  <dcterms:modified xsi:type="dcterms:W3CDTF">2022-01-10T03:42:13Z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5A7E11907A744DF087DDE8400852F419</vt:lpwstr>
  </property>
</Properties>
</file>