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楷体_GB2312" w:eastAsia="黑体" w:cs="楷体_GB2312"/>
          <w:bCs/>
          <w:sz w:val="32"/>
          <w:szCs w:val="32"/>
        </w:rPr>
      </w:pPr>
      <w:r>
        <w:rPr>
          <w:rFonts w:hint="eastAsia" w:ascii="黑体" w:hAnsi="楷体_GB2312" w:eastAsia="黑体" w:cs="楷体_GB2312"/>
          <w:bCs/>
          <w:sz w:val="32"/>
          <w:szCs w:val="32"/>
        </w:rPr>
        <w:t>附件4：</w:t>
      </w:r>
    </w:p>
    <w:p>
      <w:pPr>
        <w:adjustRightInd w:val="0"/>
        <w:snapToGrid w:val="0"/>
        <w:jc w:val="center"/>
        <w:rPr>
          <w:rFonts w:hint="eastAsia" w:ascii="黑体" w:hAnsi="宋体" w:eastAsia="黑体" w:cs="宋体-PUA"/>
          <w:bCs/>
          <w:snapToGrid w:val="0"/>
          <w:color w:val="000000"/>
          <w:w w:val="95"/>
          <w:kern w:val="0"/>
          <w:sz w:val="32"/>
          <w:szCs w:val="32"/>
        </w:rPr>
      </w:pPr>
      <w:r>
        <w:rPr>
          <w:rFonts w:hint="eastAsia" w:ascii="黑体" w:hAnsi="宋体" w:eastAsia="黑体" w:cs="宋体-PUA"/>
          <w:bCs/>
          <w:snapToGrid w:val="0"/>
          <w:color w:val="000000"/>
          <w:w w:val="95"/>
          <w:kern w:val="0"/>
          <w:sz w:val="32"/>
          <w:szCs w:val="32"/>
        </w:rPr>
        <w:t>学校及周边食品安全百日专项整治行动实施方案汇总表</w:t>
      </w:r>
    </w:p>
    <w:p>
      <w:pPr>
        <w:jc w:val="left"/>
        <w:rPr>
          <w:rFonts w:hint="eastAsia" w:ascii="仿宋_GB2312" w:hAnsi="宋体"/>
          <w:kern w:val="0"/>
          <w:sz w:val="24"/>
        </w:rPr>
      </w:pPr>
      <w:r>
        <w:rPr>
          <w:rFonts w:hint="eastAsia" w:ascii="仿宋_GB2312" w:hAnsi="宋体"/>
          <w:kern w:val="0"/>
          <w:sz w:val="24"/>
        </w:rPr>
        <w:t xml:space="preserve">填报单位（盖章）：                               填报日期：   年   月   日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5814"/>
        <w:gridCol w:w="980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26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工作情况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单位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46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基本情况</w:t>
            </w:r>
          </w:p>
        </w:tc>
        <w:tc>
          <w:tcPr>
            <w:tcW w:w="581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学校数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家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46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581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学校食堂数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个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46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581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食品生产经营单位数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家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46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整治前</w:t>
            </w:r>
          </w:p>
        </w:tc>
        <w:tc>
          <w:tcPr>
            <w:tcW w:w="581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食品生产经营单位无证照数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家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46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581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食品生产经营未建立进货索证索票单位数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家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46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581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餐饮单位、食杂店不符合食品安全管理单位数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家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46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581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发现经营“三无”食品和过期食品单位数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家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46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581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学校食堂未实施量化分级管理数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个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46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581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食品流动摊贩数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个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46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581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校园饮用水卫生质量未达到国家标准学校数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家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46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581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涉及学校食品安全投诉举报案件受理件数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件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46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581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学校食品安全知识宣传教育未普及学校数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家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46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581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食品生产经营责任状和监督管理未建档单位数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家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46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整治后</w:t>
            </w:r>
          </w:p>
        </w:tc>
        <w:tc>
          <w:tcPr>
            <w:tcW w:w="581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食品生产经营单位持证照数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家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46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581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食品生产经营建立进货索证索票单位数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家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46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581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餐饮单位、食杂店、符合食品安全管理单位数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家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46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581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查处经营“三无”食品和过期食品单位数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家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46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581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学校食堂量化分级管理数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个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46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581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食品流动摊贩规范经营数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个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46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581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校园饮用水卫生质量达到国家标准学校数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家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46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581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涉及学校食品安全投诉举报案件办结件数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件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46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581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学校食品安全知识宣传教育普及学校数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家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46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581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食品生产经营责任状和监督管理建档单位数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家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46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工作成果</w:t>
            </w:r>
          </w:p>
        </w:tc>
        <w:tc>
          <w:tcPr>
            <w:tcW w:w="581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立案查处数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件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46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581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取缔无证照食品生产经营单位数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家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46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581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处罚金额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万元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46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581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移送司法机关案件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件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27717"/>
    <w:rsid w:val="2EEE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2021-12-14T05:49:00Z</dcterms:created>
  <dc:creator>hanxu</dc:creator>
  <cp:lastModifiedBy>互联盘锦网站</cp:lastModifiedBy>
  <dcterms:modified xsi:type="dcterms:W3CDTF">2021-12-14T07:09:20Z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F6BC29ED29AD4320A221AD3CB14345FD</vt:lpwstr>
  </property>
</Properties>
</file>