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both"/>
        <w:rPr>
          <w:rFonts w:hint="eastAsia"/>
          <w:lang w:eastAsia="zh-CN"/>
        </w:rPr>
      </w:pPr>
      <w:r>
        <w:rPr>
          <w:rFonts w:hint="eastAsia"/>
          <w:lang w:val="en-US" w:eastAsia="zh-Hans"/>
        </w:rPr>
        <w:t>一级事项</w:t>
      </w:r>
      <w:r>
        <w:rPr>
          <w:rFonts w:hint="default"/>
          <w:lang w:eastAsia="zh-Hans"/>
        </w:rPr>
        <w:t xml:space="preserve"> </w:t>
      </w:r>
      <w:r>
        <w:rPr>
          <w:rFonts w:hint="eastAsia"/>
          <w:lang w:eastAsia="zh-CN"/>
        </w:rPr>
        <w:t>民办学校信息</w:t>
      </w:r>
    </w:p>
    <w:p>
      <w:pPr>
        <w:rPr>
          <w:rFonts w:hint="eastAsia" w:ascii="黑体" w:hAnsi="黑体" w:eastAsia="黑体" w:cs="黑体"/>
          <w:sz w:val="32"/>
          <w:szCs w:val="32"/>
          <w:lang w:val="en-US" w:eastAsia="zh-CN"/>
        </w:rPr>
      </w:pPr>
      <w:r>
        <w:rPr>
          <w:rFonts w:hint="eastAsia" w:ascii="黑体" w:hAnsi="黑体" w:eastAsia="黑体" w:cs="黑体"/>
          <w:color w:val="000000"/>
          <w:sz w:val="30"/>
          <w:szCs w:val="30"/>
          <w:lang w:val="en-US" w:eastAsia="zh-Hans"/>
        </w:rPr>
        <w:t>二级事项</w:t>
      </w:r>
      <w:r>
        <w:rPr>
          <w:rFonts w:hint="eastAsia" w:ascii="黑体" w:hAnsi="黑体" w:eastAsia="黑体" w:cs="黑体"/>
          <w:sz w:val="32"/>
          <w:szCs w:val="32"/>
          <w:lang w:val="en-US" w:eastAsia="zh-CN"/>
        </w:rPr>
        <w:t>日常监管信息</w:t>
      </w:r>
    </w:p>
    <w:p>
      <w:pPr>
        <w:bidi w:val="0"/>
        <w:rPr>
          <w:rFonts w:hint="eastAsia" w:ascii="仿宋" w:hAnsi="仿宋" w:eastAsia="仿宋" w:cs="仿宋"/>
          <w:sz w:val="32"/>
          <w:szCs w:val="32"/>
        </w:rPr>
      </w:pPr>
      <w:r>
        <w:rPr>
          <w:rFonts w:hint="eastAsia" w:ascii="仿宋" w:hAnsi="仿宋" w:eastAsia="仿宋" w:cs="仿宋"/>
          <w:sz w:val="32"/>
          <w:szCs w:val="32"/>
        </w:rPr>
        <w:t>●年检指标</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见附件</w:t>
      </w:r>
      <w:r>
        <w:rPr>
          <w:rFonts w:hint="default" w:ascii="仿宋" w:hAnsi="仿宋" w:eastAsia="仿宋" w:cs="仿宋"/>
          <w:sz w:val="32"/>
          <w:szCs w:val="32"/>
          <w:lang w:eastAsia="zh-CN"/>
        </w:rPr>
        <w:t>：</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"附件：年检指标盘锦市民办学校（教育机构）检查评估标准（试行）-最后修改-2015年5月12日.xls" </w:instrText>
      </w:r>
      <w:r>
        <w:rPr>
          <w:rFonts w:hint="eastAsia" w:ascii="仿宋" w:hAnsi="仿宋" w:eastAsia="仿宋" w:cs="仿宋"/>
          <w:color w:val="auto"/>
          <w:sz w:val="32"/>
          <w:szCs w:val="32"/>
          <w:u w:val="none"/>
          <w:lang w:val="en-US" w:eastAsia="zh-CN"/>
        </w:rPr>
        <w:fldChar w:fldCharType="separate"/>
      </w:r>
      <w:r>
        <w:rPr>
          <w:rStyle w:val="5"/>
          <w:rFonts w:hint="eastAsia" w:ascii="仿宋" w:hAnsi="仿宋" w:eastAsia="仿宋" w:cs="仿宋"/>
          <w:sz w:val="32"/>
          <w:szCs w:val="32"/>
          <w:lang w:val="en-US" w:eastAsia="zh-CN"/>
        </w:rPr>
        <w:t>年检指标</w:t>
      </w:r>
      <w:bookmarkStart w:id="0" w:name="_GoBack"/>
      <w:bookmarkEnd w:id="0"/>
      <w:r>
        <w:rPr>
          <w:rStyle w:val="5"/>
          <w:rFonts w:hint="eastAsia" w:ascii="仿宋" w:hAnsi="仿宋" w:eastAsia="仿宋" w:cs="仿宋"/>
          <w:sz w:val="32"/>
          <w:szCs w:val="32"/>
          <w:lang w:val="en-US" w:eastAsia="zh-CN"/>
        </w:rPr>
        <w:t>盘锦市民办学校（教育机构）检查评估标准（试行）-最后修改-2015年5月12日</w:t>
      </w:r>
      <w:r>
        <w:rPr>
          <w:rFonts w:hint="eastAsia" w:ascii="仿宋" w:hAnsi="仿宋" w:eastAsia="仿宋" w:cs="仿宋"/>
          <w:color w:val="auto"/>
          <w:sz w:val="32"/>
          <w:szCs w:val="32"/>
          <w:u w:val="none"/>
          <w:lang w:val="en-US" w:eastAsia="zh-CN"/>
        </w:rPr>
        <w:fldChar w:fldCharType="end"/>
      </w:r>
    </w:p>
    <w:p>
      <w:pPr>
        <w:bidi w:val="0"/>
        <w:rPr>
          <w:rFonts w:hint="eastAsia" w:ascii="仿宋" w:hAnsi="仿宋" w:eastAsia="仿宋" w:cs="仿宋"/>
          <w:sz w:val="32"/>
          <w:szCs w:val="32"/>
          <w:lang w:val="en-US" w:eastAsia="zh-CN"/>
        </w:rPr>
      </w:pPr>
    </w:p>
    <w:p>
      <w:pPr>
        <w:numPr>
          <w:ilvl w:val="0"/>
          <w:numId w:val="0"/>
        </w:numPr>
        <w:bidi w:val="0"/>
        <w:rPr>
          <w:rFonts w:hint="eastAsia" w:ascii="仿宋" w:hAnsi="仿宋" w:eastAsia="仿宋" w:cs="仿宋"/>
          <w:sz w:val="32"/>
          <w:szCs w:val="32"/>
        </w:rPr>
      </w:pPr>
      <w:r>
        <w:rPr>
          <w:rFonts w:hint="eastAsia" w:ascii="仿宋" w:hAnsi="仿宋" w:eastAsia="仿宋" w:cs="仿宋"/>
          <w:sz w:val="32"/>
          <w:szCs w:val="32"/>
        </w:rPr>
        <w:t>●年检程序</w:t>
      </w:r>
    </w:p>
    <w:p>
      <w:pPr>
        <w:widowControl w:val="0"/>
        <w:numPr>
          <w:ilvl w:val="0"/>
          <w:numId w:val="0"/>
        </w:numPr>
        <w:bidi w:val="0"/>
        <w:jc w:val="both"/>
        <w:rPr>
          <w:rFonts w:hint="eastAsia" w:ascii="黑体" w:hAnsi="黑体" w:eastAsia="黑体" w:cs="黑体"/>
          <w:sz w:val="32"/>
          <w:szCs w:val="32"/>
        </w:rPr>
      </w:pPr>
      <w:r>
        <w:rPr>
          <w:sz w:val="21"/>
        </w:rPr>
        <mc:AlternateContent>
          <mc:Choice Requires="wpg">
            <w:drawing>
              <wp:anchor distT="0" distB="0" distL="114300" distR="114300" simplePos="0" relativeHeight="251659264" behindDoc="0" locked="0" layoutInCell="1" allowOverlap="1">
                <wp:simplePos x="0" y="0"/>
                <wp:positionH relativeFrom="column">
                  <wp:posOffset>-22225</wp:posOffset>
                </wp:positionH>
                <wp:positionV relativeFrom="paragraph">
                  <wp:posOffset>117475</wp:posOffset>
                </wp:positionV>
                <wp:extent cx="5735320" cy="6265545"/>
                <wp:effectExtent l="4445" t="5080" r="13335" b="15875"/>
                <wp:wrapNone/>
                <wp:docPr id="25" name="组合 25"/>
                <wp:cNvGraphicFramePr/>
                <a:graphic xmlns:a="http://schemas.openxmlformats.org/drawingml/2006/main">
                  <a:graphicData uri="http://schemas.microsoft.com/office/word/2010/wordprocessingGroup">
                    <wpg:wgp>
                      <wpg:cNvGrpSpPr/>
                      <wpg:grpSpPr>
                        <a:xfrm>
                          <a:off x="0" y="0"/>
                          <a:ext cx="5735320" cy="6265545"/>
                          <a:chOff x="3285" y="3285"/>
                          <a:chExt cx="9570" cy="11726"/>
                        </a:xfrm>
                      </wpg:grpSpPr>
                      <wps:wsp>
                        <wps:cNvPr id="5" name="文本框 5"/>
                        <wps:cNvSpPr txBox="1"/>
                        <wps:spPr>
                          <a:xfrm>
                            <a:off x="3285" y="10316"/>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合格学校履行“年检合格”认定手续</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4" name="组合 24"/>
                        <wpg:cNvGrpSpPr/>
                        <wpg:grpSpPr>
                          <a:xfrm>
                            <a:off x="3765" y="3285"/>
                            <a:ext cx="9091" cy="11726"/>
                            <a:chOff x="3765" y="3285"/>
                            <a:chExt cx="9091" cy="11726"/>
                          </a:xfrm>
                        </wpg:grpSpPr>
                        <wps:wsp>
                          <wps:cNvPr id="1" name="文本框 1"/>
                          <wps:cNvSpPr txBox="1"/>
                          <wps:spPr>
                            <a:xfrm>
                              <a:off x="3825" y="3285"/>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下发年检评估细则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3915" y="5036"/>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学校根据年检通知要求及评估细则进行自查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3765" y="7121"/>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民办教育管理办公室对受检学校进行评估检查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4890" y="8636"/>
                              <a:ext cx="6691"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对受检学校的检查意见现场进行反馈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8925" y="10346"/>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不合格民办学校限期整改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8925" y="12056"/>
                              <a:ext cx="3676"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对年检不合格学校进行复检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5535" y="14051"/>
                              <a:ext cx="6150" cy="9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对民办学校年检结果进行公示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9180" y="4710"/>
                              <a:ext cx="3676" cy="145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1.</w:t>
                                </w:r>
                                <w:r>
                                  <w:rPr>
                                    <w:rFonts w:hint="eastAsia"/>
                                    <w:lang w:eastAsia="zh-CN"/>
                                  </w:rPr>
                                  <w:t>学校全年工作总结及下一年工作计划</w:t>
                                </w:r>
                                <w:r>
                                  <w:rPr>
                                    <w:rFonts w:hint="eastAsia"/>
                                    <w:lang w:val="en-US" w:eastAsia="zh-CN"/>
                                  </w:rPr>
                                  <w:t>2.评估细则自查量化3.教育教学工作4.档案工作5.财务工作6.卫生安全工作7.环境实施建设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直接箭头连接符 11"/>
                          <wps:cNvCnPr/>
                          <wps:spPr>
                            <a:xfrm>
                              <a:off x="5648" y="4381"/>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直接箭头连接符 12"/>
                          <wps:cNvCnPr/>
                          <wps:spPr>
                            <a:xfrm>
                              <a:off x="5618" y="6241"/>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5588" y="8161"/>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5513" y="9811"/>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11138" y="9856"/>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1108" y="11416"/>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11093" y="13186"/>
                              <a:ext cx="7" cy="3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7920" y="5479"/>
                              <a:ext cx="93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1.75pt;margin-top:9.25pt;height:493.35pt;width:451.6pt;z-index:251659264;mso-width-relative:page;mso-height-relative:page;" coordorigin="3285,3285" coordsize="9570,11726" o:gfxdata="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">
                <o:lock v:ext="edit" aspectratio="f"/>
                <v:shape id="_x0000_s1026" o:spid="_x0000_s1026" o:spt="202" type="#_x0000_t202" style="position:absolute;left:3285;top:10316;height:961;width:3676;" fillcolor="#FFFFFF [3201]" filled="t" stroked="t" coordsize="21600,21600" o:gfxdata="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ZGa5r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合格学校履行“年检合格”认定手续</w:t>
                        </w:r>
                      </w:p>
                    </w:txbxContent>
                  </v:textbox>
                </v:shape>
                <v:group id="_x0000_s1026" o:spid="_x0000_s1026" o:spt="203" style="position:absolute;left:3765;top:3285;height:11726;width:9091;" coordorigin="3765,3285" coordsize="9091,11726"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_x0000_s1026" o:spid="_x0000_s1026" o:spt="202" type="#_x0000_t202" style="position:absolute;left:3825;top:3285;height:961;width:3676;" fillcolor="#FFFFFF [3201]" filled="t" stroked="t" coordsize="21600,21600" o:gfxdata="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iKoaLQAAADaAAAADwAAAAAAAAABACAAAAA4AAAAZHJzL2Rvd25yZXYueG1sUEsBAhQA&#10;FAAAAAgAh07iQDMvBZ47AAAAOQAAABAAAAAAAAAAAQAgAAAAGQEAAGRycy9zaGFwZXhtbC54bWxQ&#10;SwUGAAAAAAYABgBbAQAAwwM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下发年检评估细则</w:t>
                          </w:r>
                        </w:p>
                      </w:txbxContent>
                    </v:textbox>
                  </v:shape>
                  <v:shape id="_x0000_s1026" o:spid="_x0000_s1026" o:spt="202" type="#_x0000_t202" style="position:absolute;left:3915;top:5036;height:961;width:3676;" fillcolor="#FFFFFF [3201]" filled="t" stroked="t" coordsize="21600,21600" o:gfxdata="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W8DYf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学校根据年检通知要求及评估细则进行自查</w:t>
                          </w:r>
                        </w:p>
                      </w:txbxContent>
                    </v:textbox>
                  </v:shape>
                  <v:shape id="_x0000_s1026" o:spid="_x0000_s1026" o:spt="202" type="#_x0000_t202" style="position:absolute;left:3765;top:7121;height:961;width:3676;" fillcolor="#FFFFFF [3201]" filled="t" stroked="t" coordsize="21600,21600" o:gfxdata="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5vJOE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民办教育管理办公室对受检学校进行评估检查</w:t>
                          </w:r>
                        </w:p>
                      </w:txbxContent>
                    </v:textbox>
                  </v:shape>
                  <v:shape id="_x0000_s1026" o:spid="_x0000_s1026" o:spt="202" type="#_x0000_t202" style="position:absolute;left:4890;top:8636;height:961;width:6691;" fillcolor="#FFFFFF [3201]" filled="t" stroked="t" coordsize="21600,21600" o:gfxdata="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2VQvw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对受检学校的检查意见现场进行反馈</w:t>
                          </w:r>
                        </w:p>
                      </w:txbxContent>
                    </v:textbox>
                  </v:shape>
                  <v:shape id="_x0000_s1026" o:spid="_x0000_s1026" o:spt="202" type="#_x0000_t202" style="position:absolute;left:8925;top:10346;height:961;width:3676;" fillcolor="#FFFFFF [3201]" filled="t" stroked="t" coordsize="21600,21600" o:gfxdata="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pyzAc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不合格民办学校限期整改</w:t>
                          </w:r>
                        </w:p>
                      </w:txbxContent>
                    </v:textbox>
                  </v:shape>
                  <v:shape id="_x0000_s1026" o:spid="_x0000_s1026" o:spt="202" type="#_x0000_t202" style="position:absolute;left:8925;top:12056;height:961;width:3676;" fillcolor="#FFFFFF [3201]" filled="t" stroked="t" coordsize="21600,21600" o:gfxdata="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Gh5WHtgAAANoAAAAPAAAAAAAAAAEAIAAAADgAAABkcnMvZG93bnJldi54bWxQSwEC&#10;FAAUAAAACACHTuJAMy8FnjsAAAA5AAAAEAAAAAAAAAABACAAAAAbAQAAZHJzL3NoYXBleG1sLnht&#10;bFBLBQYAAAAABgAGAFsBAADFAw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对年检不合格学校进行复检</w:t>
                          </w:r>
                        </w:p>
                      </w:txbxContent>
                    </v:textbox>
                  </v:shape>
                  <v:shape id="_x0000_s1026" o:spid="_x0000_s1026" o:spt="202" type="#_x0000_t202" style="position:absolute;left:5535;top:14051;height:961;width:6150;" fillcolor="#FFFFFF [3201]"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对民办学校年检结果进行公示</w:t>
                          </w:r>
                        </w:p>
                      </w:txbxContent>
                    </v:textbox>
                  </v:shape>
                  <v:shape id="_x0000_s1026" o:spid="_x0000_s1026" o:spt="202" type="#_x0000_t202" style="position:absolute;left:9180;top:4710;height:1457;width:3676;" fillcolor="#FFFFFF [3201]" filled="t" stroked="t" coordsize="21600,21600" o:gfxdata="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&#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Pz0gia4AAAA2wAAAA8AAAAAAAAAAQAgAAAAOAAAAGRycy9kb3ducmV2LnhtbFBL&#10;AQIUABQAAAAIAIdO4kAzLwWeOwAAADkAAAAQAAAAAAAAAAEAIAAAAB0BAABkcnMvc2hhcGV4bWwu&#10;eG1sUEsFBgAAAAAGAAYAWwEAAMcD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1.</w:t>
                          </w:r>
                          <w:r>
                            <w:rPr>
                              <w:rFonts w:hint="eastAsia"/>
                              <w:lang w:eastAsia="zh-CN"/>
                            </w:rPr>
                            <w:t>学校全年工作总结及下一年工作计划</w:t>
                          </w:r>
                          <w:r>
                            <w:rPr>
                              <w:rFonts w:hint="eastAsia"/>
                              <w:lang w:val="en-US" w:eastAsia="zh-CN"/>
                            </w:rPr>
                            <w:t>2.评估细则自查量化3.教育教学工作4.档案工作5.财务工作6.卫生安全工作7.环境实施建设</w:t>
                          </w:r>
                        </w:p>
                      </w:txbxContent>
                    </v:textbox>
                  </v:shape>
                  <v:shape id="_x0000_s1026" o:spid="_x0000_s1026" o:spt="32" type="#_x0000_t32" style="position:absolute;left:5648;top:4381;height:354;width:7;" filled="f" stroked="t" coordsize="21600,21600" o:gfxdata="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ASGm7AAAA2wAAAA8AAAAAAAAAAQAgAAAAOAAAAGRycy9kb3ducmV2Lnht&#10;bFBLAQIUABQAAAAIAIdO4kAzLwWeOwAAADkAAAAQAAAAAAAAAAEAIAAAACABAABkcnMvc2hhcGV4&#10;bWwueG1sUEsFBgAAAAAGAAYAWwEAAMoDAAAAAA==&#10;">
                    <v:fill on="f" focussize="0,0"/>
                    <v:stroke weight="0.5pt" color="#000000 [3213]" miterlimit="8" joinstyle="miter" endarrow="open"/>
                    <v:imagedata o:title=""/>
                    <o:lock v:ext="edit" aspectratio="f"/>
                  </v:shape>
                  <v:shape id="_x0000_s1026" o:spid="_x0000_s1026" o:spt="32" type="#_x0000_t32" style="position:absolute;left:5618;top:6241;height:354;width:7;" filled="f" stroked="t" coordsize="21600,21600" o:gfxdata="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8S1h67AAAA2wAAAA8AAAAAAAAAAQAgAAAAOAAAAGRycy9kb3ducmV2Lnht&#10;bFBLAQIUABQAAAAIAIdO4kAzLwWeOwAAADkAAAAQAAAAAAAAAAEAIAAAACABAABkcnMvc2hhcGV4&#10;bWwueG1sUEsFBgAAAAAGAAYAWwEAAMoDAAAAAA==&#10;">
                    <v:fill on="f" focussize="0,0"/>
                    <v:stroke weight="0.5pt" color="#000000 [3213]" miterlimit="8" joinstyle="miter" endarrow="open"/>
                    <v:imagedata o:title=""/>
                    <o:lock v:ext="edit" aspectratio="f"/>
                  </v:shape>
                  <v:shape id="_x0000_s1026" o:spid="_x0000_s1026" o:spt="32" type="#_x0000_t32" style="position:absolute;left:5588;top:8161;height:354;width:7;" filled="f" stroked="t" coordsize="21600,21600" o:gfxdata="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&#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gXnOFuQAAANsAAAAPAAAAAAAAAAEAIAAAADgAAABkcnMvZG93bnJldi54bWxQ&#10;SwECFAAUAAAACACHTuJAMy8FnjsAAAA5AAAAEAAAAAAAAAABACAAAAAeAQAAZHJzL3NoYXBleG1s&#10;LnhtbFBLBQYAAAAABgAGAFsBAADIAwAAAAA=&#10;">
                    <v:fill on="f" focussize="0,0"/>
                    <v:stroke weight="0.5pt" color="#000000 [3213]" miterlimit="8" joinstyle="miter" endarrow="open"/>
                    <v:imagedata o:title=""/>
                    <o:lock v:ext="edit" aspectratio="f"/>
                  </v:shape>
                  <v:shape id="_x0000_s1026" o:spid="_x0000_s1026" o:spt="32" type="#_x0000_t32" style="position:absolute;left:5513;top:9811;height:354;width:7;" filled="f" stroked="t" coordsize="21600,21600" o:gfxdata="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7fr8boAAADb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_x0000_s1026" o:spid="_x0000_s1026" o:spt="32" type="#_x0000_t32" style="position:absolute;left:11138;top:9856;height:354;width:7;" filled="f" stroked="t" coordsize="21600,21600" o:gfxdata="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05quQAAANsAAAAPAAAAAAAAAAEAIAAAADgAAABkcnMvZG93bnJldi54bWxQ&#10;SwECFAAUAAAACACHTuJAMy8FnjsAAAA5AAAAEAAAAAAAAAABACAAAAAeAQAAZHJzL3NoYXBleG1s&#10;LnhtbFBLBQYAAAAABgAGAFsBAADIAwAAAAA=&#10;">
                    <v:fill on="f" focussize="0,0"/>
                    <v:stroke weight="0.5pt" color="#000000 [3213]" miterlimit="8" joinstyle="miter" endarrow="open"/>
                    <v:imagedata o:title=""/>
                    <o:lock v:ext="edit" aspectratio="f"/>
                  </v:shape>
                  <v:shape id="_x0000_s1026" o:spid="_x0000_s1026" o:spt="32" type="#_x0000_t32" style="position:absolute;left:11108;top:11416;height:354;width:7;" filled="f" stroked="t" coordsize="21600,21600" o:gfxdata="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764fS+AAAA2w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shape id="_x0000_s1026" o:spid="_x0000_s1026" o:spt="32" type="#_x0000_t32" style="position:absolute;left:11093;top:13186;height:354;width:7;" filled="f" stroked="t" coordsize="21600,21600" o:gfxdata="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uAnT7cAAADbAAAADwAAAAAAAAABACAAAAA4AAAAZHJzL2Rvd25yZXYueG1sUEsB&#10;AhQAFAAAAAgAh07iQDMvBZ47AAAAOQAAABAAAAAAAAAAAQAgAAAAHAEAAGRycy9zaGFwZXhtbC54&#10;bWxQSwUGAAAAAAYABgBbAQAAxgMAAAAA&#10;">
                    <v:fill on="f" focussize="0,0"/>
                    <v:stroke weight="0.5pt" color="#000000 [3213]" miterlimit="8" joinstyle="miter" endarrow="open"/>
                    <v:imagedata o:title=""/>
                    <o:lock v:ext="edit" aspectratio="f"/>
                  </v:shape>
                  <v:shape id="_x0000_s1026" o:spid="_x0000_s1026" o:spt="32" type="#_x0000_t32" style="position:absolute;left:7920;top:5479;height:0;width:930;" filled="f" stroked="t" coordsize="21600,21600" o:gfxdata="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K5OL0AAADbAAAADwAAAAAAAAABACAAAAA4AAAAZHJzL2Rvd25yZXYu&#10;eG1sUEsBAhQAFAAAAAgAh07iQDMvBZ47AAAAOQAAABAAAAAAAAAAAQAgAAAAIgEAAGRycy9zaGFw&#10;ZXhtbC54bWxQSwUGAAAAAAYABgBbAQAAzAMAAAAA&#10;">
                    <v:fill on="f" focussize="0,0"/>
                    <v:stroke weight="0.5pt" color="#000000 [3213]" miterlimit="8" joinstyle="miter" endarrow="open"/>
                    <v:imagedata o:title=""/>
                    <o:lock v:ext="edit" aspectratio="f"/>
                  </v:shape>
                </v:group>
              </v:group>
            </w:pict>
          </mc:Fallback>
        </mc:AlternateContent>
      </w:r>
    </w:p>
    <w:p>
      <w:pPr>
        <w:widowControl w:val="0"/>
        <w:numPr>
          <w:ilvl w:val="0"/>
          <w:numId w:val="0"/>
        </w:numPr>
        <w:bidi w:val="0"/>
        <w:jc w:val="both"/>
        <w:rPr>
          <w:rFonts w:hint="eastAsia" w:ascii="黑体" w:hAnsi="黑体" w:eastAsia="黑体" w:cs="黑体"/>
          <w:sz w:val="32"/>
          <w:szCs w:val="32"/>
        </w:rPr>
      </w:pPr>
    </w:p>
    <w:p>
      <w:pPr>
        <w:widowControl w:val="0"/>
        <w:numPr>
          <w:ilvl w:val="0"/>
          <w:numId w:val="0"/>
        </w:numPr>
        <w:bidi w:val="0"/>
        <w:jc w:val="both"/>
        <w:rPr>
          <w:rFonts w:hint="eastAsia" w:ascii="黑体" w:hAnsi="黑体" w:eastAsia="黑体" w:cs="黑体"/>
          <w:sz w:val="32"/>
          <w:szCs w:val="32"/>
        </w:rPr>
      </w:pPr>
    </w:p>
    <w:p>
      <w:pPr>
        <w:widowControl w:val="0"/>
        <w:numPr>
          <w:ilvl w:val="0"/>
          <w:numId w:val="0"/>
        </w:numPr>
        <w:bidi w:val="0"/>
        <w:jc w:val="both"/>
        <w:rPr>
          <w:rFonts w:hint="eastAsia" w:ascii="黑体" w:hAnsi="黑体" w:eastAsia="黑体" w:cs="黑体"/>
          <w:sz w:val="32"/>
          <w:szCs w:val="32"/>
        </w:rPr>
      </w:pPr>
    </w:p>
    <w:p>
      <w:pPr>
        <w:widowControl w:val="0"/>
        <w:numPr>
          <w:ilvl w:val="0"/>
          <w:numId w:val="0"/>
        </w:numPr>
        <w:bidi w:val="0"/>
        <w:jc w:val="both"/>
        <w:rPr>
          <w:rFonts w:hint="eastAsia" w:ascii="黑体" w:hAnsi="黑体" w:eastAsia="黑体" w:cs="黑体"/>
          <w:sz w:val="32"/>
          <w:szCs w:val="32"/>
        </w:rPr>
      </w:pPr>
    </w:p>
    <w:p>
      <w:pPr>
        <w:widowControl w:val="0"/>
        <w:numPr>
          <w:ilvl w:val="0"/>
          <w:numId w:val="0"/>
        </w:numPr>
        <w:bidi w:val="0"/>
        <w:jc w:val="both"/>
        <w:rPr>
          <w:rFonts w:hint="eastAsia" w:ascii="黑体" w:hAnsi="黑体" w:eastAsia="黑体" w:cs="黑体"/>
          <w:sz w:val="32"/>
          <w:szCs w:val="32"/>
        </w:rPr>
      </w:pPr>
    </w:p>
    <w:p>
      <w:pPr>
        <w:numPr>
          <w:ilvl w:val="0"/>
          <w:numId w:val="0"/>
        </w:numPr>
        <w:bidi w:val="0"/>
        <w:ind w:leftChars="131"/>
        <w:rPr>
          <w:rFonts w:hint="eastAsia" w:ascii="黑体" w:hAnsi="黑体" w:eastAsia="黑体" w:cs="黑体"/>
          <w:sz w:val="32"/>
          <w:szCs w:val="32"/>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left="0" w:leftChars="0" w:firstLine="419" w:firstLineChars="131"/>
        <w:rPr>
          <w:rFonts w:hint="eastAsia" w:ascii="黑体" w:hAnsi="黑体" w:eastAsia="黑体" w:cs="黑体"/>
          <w:sz w:val="32"/>
          <w:szCs w:val="32"/>
          <w:lang w:eastAsia="zh-CN"/>
        </w:rPr>
      </w:pPr>
    </w:p>
    <w:p>
      <w:pPr>
        <w:bidi w:val="0"/>
        <w:ind w:firstLine="320" w:firstLineChars="100"/>
        <w:rPr>
          <w:rFonts w:hint="eastAsia" w:ascii="仿宋" w:hAnsi="仿宋" w:eastAsia="仿宋" w:cs="仿宋"/>
          <w:sz w:val="32"/>
          <w:szCs w:val="32"/>
        </w:rPr>
      </w:pPr>
      <w:r>
        <w:rPr>
          <w:rFonts w:hint="eastAsia" w:ascii="仿宋" w:hAnsi="仿宋" w:eastAsia="仿宋" w:cs="仿宋"/>
          <w:sz w:val="32"/>
          <w:szCs w:val="32"/>
        </w:rPr>
        <w:t>●年检结果</w:t>
      </w:r>
    </w:p>
    <w:p>
      <w:pPr>
        <w:bidi w:val="0"/>
        <w:ind w:firstLine="320" w:firstLineChars="100"/>
        <w:rPr>
          <w:rFonts w:hint="eastAsia" w:ascii="仿宋" w:hAnsi="仿宋" w:eastAsia="仿宋" w:cs="仿宋"/>
          <w:sz w:val="32"/>
          <w:szCs w:val="32"/>
          <w:lang w:eastAsia="zh-Hans"/>
        </w:rPr>
      </w:pPr>
      <w:r>
        <w:rPr>
          <w:rFonts w:hint="eastAsia" w:ascii="仿宋" w:hAnsi="仿宋" w:eastAsia="仿宋" w:cs="仿宋"/>
          <w:sz w:val="32"/>
          <w:szCs w:val="32"/>
          <w:lang w:val="en-US" w:eastAsia="zh-Hans"/>
        </w:rPr>
        <w:t>合格</w:t>
      </w:r>
      <w:r>
        <w:rPr>
          <w:rFonts w:hint="default" w:ascii="仿宋" w:hAnsi="仿宋" w:eastAsia="仿宋" w:cs="仿宋"/>
          <w:sz w:val="32"/>
          <w:szCs w:val="32"/>
          <w:lang w:eastAsia="zh-Hans"/>
        </w:rPr>
        <w:t xml:space="preserve"> </w:t>
      </w:r>
      <w:r>
        <w:rPr>
          <w:rFonts w:hint="eastAsia" w:ascii="仿宋" w:hAnsi="仿宋" w:eastAsia="仿宋" w:cs="仿宋"/>
          <w:sz w:val="32"/>
          <w:szCs w:val="32"/>
          <w:lang w:val="en-US" w:eastAsia="zh-Hans"/>
        </w:rPr>
        <w:t>基本合格</w:t>
      </w:r>
      <w:r>
        <w:rPr>
          <w:rFonts w:hint="default" w:ascii="仿宋" w:hAnsi="仿宋" w:eastAsia="仿宋" w:cs="仿宋"/>
          <w:sz w:val="32"/>
          <w:szCs w:val="32"/>
          <w:lang w:eastAsia="zh-Hans"/>
        </w:rPr>
        <w:t xml:space="preserve"> </w:t>
      </w:r>
      <w:r>
        <w:rPr>
          <w:rFonts w:hint="eastAsia" w:ascii="仿宋" w:hAnsi="仿宋" w:eastAsia="仿宋" w:cs="仿宋"/>
          <w:sz w:val="32"/>
          <w:szCs w:val="32"/>
          <w:lang w:val="en-US" w:eastAsia="zh-Hans"/>
        </w:rPr>
        <w:t>不合格</w:t>
      </w: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p>
    <w:p>
      <w:pPr>
        <w:bidi w:val="0"/>
        <w:ind w:firstLine="320" w:firstLineChars="100"/>
        <w:rPr>
          <w:rFonts w:hint="eastAsia" w:ascii="仿宋" w:hAnsi="仿宋" w:eastAsia="仿宋" w:cs="仿宋"/>
          <w:sz w:val="32"/>
          <w:szCs w:val="32"/>
        </w:rPr>
      </w:pPr>
      <w:r>
        <w:rPr>
          <w:rFonts w:hint="eastAsia" w:ascii="仿宋" w:hAnsi="仿宋" w:eastAsia="仿宋" w:cs="仿宋"/>
          <w:sz w:val="32"/>
          <w:szCs w:val="32"/>
        </w:rPr>
        <w:t>●行政处罚信息</w:t>
      </w:r>
    </w:p>
    <w:tbl>
      <w:tblPr>
        <w:tblStyle w:val="6"/>
        <w:tblW w:w="5238" w:type="pct"/>
        <w:tblInd w:w="9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17"/>
        <w:gridCol w:w="1202"/>
        <w:gridCol w:w="3902"/>
        <w:gridCol w:w="1449"/>
        <w:gridCol w:w="1449"/>
        <w:gridCol w:w="409"/>
      </w:tblGrid>
      <w:tr>
        <w:trPr>
          <w:gridAfter w:val="1"/>
          <w:wAfter w:w="409" w:type="dxa"/>
          <w:trHeight w:val="551" w:hRule="atLeast"/>
        </w:trPr>
        <w:tc>
          <w:tcPr>
            <w:tcW w:w="5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序号</w:t>
            </w:r>
          </w:p>
        </w:tc>
        <w:tc>
          <w:tcPr>
            <w:tcW w:w="12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违法行为</w:t>
            </w:r>
          </w:p>
        </w:tc>
        <w:tc>
          <w:tcPr>
            <w:tcW w:w="39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行政处罚依据</w:t>
            </w:r>
          </w:p>
        </w:tc>
        <w:tc>
          <w:tcPr>
            <w:tcW w:w="14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行政处罚措施</w:t>
            </w:r>
          </w:p>
        </w:tc>
        <w:tc>
          <w:tcPr>
            <w:tcW w:w="144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行政处罚裁量标准</w:t>
            </w:r>
          </w:p>
        </w:tc>
      </w:tr>
      <w:tr>
        <w:trPr>
          <w:gridAfter w:val="1"/>
          <w:wAfter w:w="409" w:type="dxa"/>
          <w:trHeight w:val="11560" w:hRule="atLeast"/>
        </w:trPr>
        <w:tc>
          <w:tcPr>
            <w:tcW w:w="517"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p>
        </w:tc>
        <w:tc>
          <w:tcPr>
            <w:tcW w:w="120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违反国家有关规定，举办</w:t>
            </w:r>
            <w:r>
              <w:rPr>
                <w:rFonts w:hint="eastAsia" w:ascii="仿宋_GB2312" w:hAnsi="宋体" w:eastAsia="仿宋_GB2312" w:cs="宋体"/>
                <w:color w:val="000000" w:themeColor="text1"/>
                <w:kern w:val="0"/>
                <w:sz w:val="28"/>
                <w:szCs w:val="28"/>
                <w:lang w:eastAsia="zh-CN"/>
                <w14:textFill>
                  <w14:solidFill>
                    <w14:schemeClr w14:val="tx1"/>
                  </w14:solidFill>
                </w14:textFill>
              </w:rPr>
              <w:t>民办</w:t>
            </w:r>
            <w:r>
              <w:rPr>
                <w:rFonts w:hint="eastAsia" w:ascii="仿宋_GB2312" w:hAnsi="宋体" w:eastAsia="仿宋_GB2312" w:cs="宋体"/>
                <w:color w:val="000000" w:themeColor="text1"/>
                <w:kern w:val="0"/>
                <w:sz w:val="28"/>
                <w:szCs w:val="28"/>
                <w14:textFill>
                  <w14:solidFill>
                    <w14:schemeClr w14:val="tx1"/>
                  </w14:solidFill>
                </w14:textFill>
              </w:rPr>
              <w:t>学校</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tc>
        <w:tc>
          <w:tcPr>
            <w:tcW w:w="3902" w:type="dxa"/>
            <w:tcBorders>
              <w:top w:val="nil"/>
              <w:left w:val="nil"/>
              <w:bottom w:val="single" w:color="auto" w:sz="4"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中华人民共和国教育法》第75条：违反国家有关规定，举办学校或者其他教育机构的，由教育行政部门予以撤销；有违法所得的，没收违法所得；对直接负责的主管人员和其他直接责任人员，依法给予行政处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2．《教育行政处罚暂行实施办法》第12条第1款：违反法律、法规和国家有关规定举办学校或其他教育机构的，由教育行政部门予以撤销；有违法所得的，没收违法所得。</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中华人民共和国民办教育促进法》第64条：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449"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民办学校、教育机构，责令停止办学、退还所收费用，并对举办者处违法所得一倍以上五倍以下罚款。</w:t>
            </w:r>
          </w:p>
        </w:tc>
        <w:tc>
          <w:tcPr>
            <w:tcW w:w="1449"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除责令停止办学、退还所收费用外，</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1.具备审批条件的处违法所得一倍罚款。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2.具备审批条件，但产生恶劣社会影响的处违法所得二倍罚款。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3.不具备审批条件的处违法所得三倍罚款。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4.不具备审批条件且产生恶劣社会影响的处违法所得四倍罚款。</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5.情节特别严重的处违法所得五倍罚款。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After w:val="1"/>
          <w:wAfter w:w="409" w:type="dxa"/>
          <w:trHeight w:val="1117" w:hRule="atLeast"/>
        </w:trPr>
        <w:tc>
          <w:tcPr>
            <w:tcW w:w="51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p>
        </w:tc>
        <w:tc>
          <w:tcPr>
            <w:tcW w:w="12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对</w:t>
            </w:r>
            <w:r>
              <w:rPr>
                <w:rFonts w:hint="eastAsia" w:ascii="仿宋_GB2312" w:hAnsi="宋体" w:eastAsia="仿宋_GB2312" w:cs="宋体"/>
                <w:color w:val="000000" w:themeColor="text1"/>
                <w:kern w:val="0"/>
                <w:sz w:val="28"/>
                <w:szCs w:val="28"/>
                <w14:textFill>
                  <w14:solidFill>
                    <w14:schemeClr w14:val="tx1"/>
                  </w14:solidFill>
                </w14:textFill>
              </w:rPr>
              <w:t>民办学校</w:t>
            </w:r>
            <w:r>
              <w:rPr>
                <w:rFonts w:hint="eastAsia" w:ascii="仿宋_GB2312" w:hAnsi="宋体" w:eastAsia="仿宋_GB2312" w:cs="宋体"/>
                <w:color w:val="000000" w:themeColor="text1"/>
                <w:kern w:val="0"/>
                <w:sz w:val="28"/>
                <w:szCs w:val="28"/>
                <w:lang w:eastAsia="zh-CN"/>
                <w14:textFill>
                  <w14:solidFill>
                    <w14:schemeClr w14:val="tx1"/>
                  </w14:solidFill>
                </w14:textFill>
              </w:rPr>
              <w:t>违法办学。</w:t>
            </w:r>
          </w:p>
        </w:tc>
        <w:tc>
          <w:tcPr>
            <w:tcW w:w="3902"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中华人民共和国民办教育促进法》第62条：民办学校有下列行为之一的，由审批机关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三）发布虚假招生简章或者广告，骗取钱财的；（四）非法颁发或者伪造学历证书、结业证书、培训证书、职业资格证书；（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4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责令限期改正，并予以警告；有违法所得的，退还所收费用后没收违法所得的；情节严重的，责令停止招生、吊销办学许可证。</w:t>
            </w:r>
          </w:p>
        </w:tc>
        <w:tc>
          <w:tcPr>
            <w:tcW w:w="1449"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1.情节轻微，首次违法行为的责令限期改正，并予以警告；有违法所得的退还所收费用后没收违法所得。</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2.有2次相同违法行为，情节严重的责令停止招生、吊销办学许可证；有违法所得的，退还所收费用后没收违法所得。</w:t>
            </w:r>
          </w:p>
        </w:tc>
      </w:tr>
      <w:tr>
        <w:trPr>
          <w:trHeight w:val="13025" w:hRule="atLeast"/>
        </w:trPr>
        <w:tc>
          <w:tcPr>
            <w:tcW w:w="517"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p>
        </w:tc>
        <w:tc>
          <w:tcPr>
            <w:tcW w:w="12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shd w:val="clear" w:color="auto" w:fill="FFFFFF"/>
                <w:lang w:eastAsia="zh-CN"/>
                <w14:textFill>
                  <w14:solidFill>
                    <w14:schemeClr w14:val="tx1"/>
                  </w14:solidFill>
                </w14:textFill>
              </w:rPr>
              <w:t>对民办</w:t>
            </w:r>
            <w:r>
              <w:rPr>
                <w:rFonts w:hint="eastAsia" w:ascii="仿宋_GB2312" w:hAnsi="宋体" w:eastAsia="仿宋_GB2312" w:cs="宋体"/>
                <w:color w:val="000000" w:themeColor="text1"/>
                <w:kern w:val="0"/>
                <w:sz w:val="28"/>
                <w:szCs w:val="28"/>
                <w:shd w:val="clear" w:color="auto" w:fill="FFFFFF"/>
                <w14:textFill>
                  <w14:solidFill>
                    <w14:schemeClr w14:val="tx1"/>
                  </w14:solidFill>
                </w14:textFill>
              </w:rPr>
              <w:t>学校违反国家有关规定招收学生。</w:t>
            </w:r>
          </w:p>
        </w:tc>
        <w:tc>
          <w:tcPr>
            <w:tcW w:w="39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中华人民共和国教育法》第76条：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宋体" w:hAnsi="宋体" w:eastAsia="仿宋_GB2312" w:cs="宋体"/>
                <w:color w:val="000000" w:themeColor="text1"/>
                <w:kern w:val="0"/>
                <w:sz w:val="28"/>
                <w:szCs w:val="28"/>
                <w14:textFill>
                  <w14:solidFill>
                    <w14:schemeClr w14:val="tx1"/>
                  </w14:solidFill>
                </w14:textFill>
              </w:rPr>
              <w:t> </w:t>
            </w:r>
          </w:p>
        </w:tc>
        <w:tc>
          <w:tcPr>
            <w:tcW w:w="144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责令退回招收的学生，退还所收费用；对学校、其他教育机构给予警告，可以处违法所得五倍以下罚款；情节严重的，责令停止相关招生资格一年以上三年以下，直至撤销招生资格、吊销办学许可证。</w:t>
            </w:r>
          </w:p>
        </w:tc>
        <w:tc>
          <w:tcPr>
            <w:tcW w:w="1858"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1.首次违法行为的责令退回招收的学生，退还所收费用；警告；处违法所得一倍以下罚款。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2.有2次相同违法行为的责令退回招收的学生，退还所收费用；警告；处违法所得二倍罚款。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 有3次及以上相同违法行为的责令退回招收的学生，退还所收费用；警告；处违法所得三倍罚款。</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 有3次及以上相同违法行为，情节严重的责令退回招收的学生，退还所收费用；警告；处违法所得四倍罚款；停止相关招生资格一年。</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 有3次及以上相同违法行为，情节严重且产生恶劣社会影响的责令退回招收的学生，退还所收费用；警告；处违法所得五倍罚款；撤销招生资格、吊销办学许可证。</w:t>
            </w:r>
          </w:p>
        </w:tc>
      </w:tr>
    </w:tbl>
    <w:p>
      <w:pPr>
        <w:numPr>
          <w:ilvl w:val="0"/>
          <w:numId w:val="0"/>
        </w:numPr>
        <w:bidi w:val="0"/>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02871"/>
    <w:rsid w:val="27BAF530"/>
    <w:rsid w:val="3757413C"/>
    <w:rsid w:val="4FC02871"/>
    <w:rsid w:val="7DF7330A"/>
    <w:rsid w:val="7E7FDA5A"/>
    <w:rsid w:val="ABFE7589"/>
    <w:rsid w:val="FBE3262D"/>
    <w:rsid w:val="FF6F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2021-11-10T02:11:00Z</dcterms:created>
  <dc:creator>带棍的芒果</dc:creator>
  <cp:lastModifiedBy>wangtingting</cp:lastModifiedBy>
  <dcterms:modified xsi:type="dcterms:W3CDTF">2021-11-08T16:47:37Z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7D64EF2FB51740DABA9E5F3EAC92A5B0</vt:lpwstr>
  </property>
</Properties>
</file>