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Style w:val="7"/>
                <w:sz w:val="32"/>
                <w:szCs w:val="32"/>
              </w:rPr>
              <w:t>企业承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2021年8月</w:t>
            </w:r>
            <w:r>
              <w:rPr>
                <w:rStyle w:val="7"/>
                <w:rFonts w:hint="eastAsia"/>
                <w:sz w:val="32"/>
                <w:szCs w:val="32"/>
              </w:rPr>
              <w:t>27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年8月27日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8月27日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2021年8月27日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27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是否处于开停车状态（是）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27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0100CF"/>
    <w:rsid w:val="247F089A"/>
    <w:rsid w:val="27296922"/>
    <w:rsid w:val="282C022F"/>
    <w:rsid w:val="31544BBD"/>
    <w:rsid w:val="33207704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71B0F07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C266D5"/>
    <w:rsid w:val="73EF5B48"/>
    <w:rsid w:val="74BD4ABB"/>
    <w:rsid w:val="74F772A0"/>
    <w:rsid w:val="76C45203"/>
    <w:rsid w:val="77CC0010"/>
    <w:rsid w:val="7A793954"/>
    <w:rsid w:val="7B4F6C6F"/>
    <w:rsid w:val="7C447C49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2021-08-27T05:56:42Z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1248A6B0DBC74498AB3DB6976C50EE7A</vt:lpwstr>
  </property>
</Properties>
</file>