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44"/>
          <w:szCs w:val="44"/>
        </w:rPr>
      </w:pPr>
      <w:bookmarkStart w:id="0" w:name="_GoBack"/>
      <w:bookmarkEnd w:id="0"/>
      <w:r>
        <w:rPr>
          <w:rFonts w:hint="eastAsia"/>
          <w:b/>
          <w:bCs/>
          <w:sz w:val="44"/>
          <w:szCs w:val="44"/>
        </w:rPr>
        <w:t>关于2019年举借债务情况的说明</w:t>
      </w:r>
    </w:p>
    <w:p>
      <w:pPr>
        <w:jc w:val="center"/>
        <w:rPr>
          <w:rFonts w:ascii="仿宋" w:hAnsi="仿宋" w:eastAsia="仿宋" w:cs="仿宋"/>
          <w:sz w:val="44"/>
          <w:szCs w:val="44"/>
        </w:rPr>
      </w:pPr>
    </w:p>
    <w:p>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2019年省财政厅共分配我市新增政府债务限额10.31亿元，其中：新增一般债务限额6.31亿元（包含外债转贷0.31亿元），新增专项债务限额4亿元。</w:t>
      </w:r>
      <w:r>
        <w:rPr>
          <w:rFonts w:hint="eastAsia" w:ascii="仿宋" w:hAnsi="仿宋" w:eastAsia="仿宋" w:cs="仿宋"/>
          <w:kern w:val="0"/>
          <w:sz w:val="32"/>
          <w:szCs w:val="32"/>
        </w:rPr>
        <w:t>根据省政府对我市2019年申请新增债券项目批准情况，2019年新增债务限额</w:t>
      </w:r>
      <w:r>
        <w:rPr>
          <w:rFonts w:hint="eastAsia" w:ascii="仿宋" w:hAnsi="仿宋" w:eastAsia="仿宋" w:cs="仿宋"/>
          <w:sz w:val="32"/>
          <w:szCs w:val="32"/>
        </w:rPr>
        <w:t>分配市本级5.31亿元（5亿元用于盘锦港10万吨级航道建设项目，0.31亿元用于辽宁沿海经济带城市基础设施和环境治理外债项目的后续提款）；分配盘山县1.53亿元（1亿元用于盘山县乡村振兴项目，0.53亿元用于棚户区改造项目）；分配兴隆台区1.85亿元（1亿元用于盘锦市兴隆台区石油装备出口基地配套基础设施建设项目，0.85亿元用于棚户区改造项目）；分配大洼0.96亿元用于棚户区改造项目</w:t>
      </w:r>
      <w:r>
        <w:rPr>
          <w:rFonts w:hint="eastAsia" w:ascii="仿宋" w:hAnsi="仿宋" w:eastAsia="仿宋" w:cs="仿宋"/>
          <w:kern w:val="0"/>
          <w:sz w:val="32"/>
          <w:szCs w:val="32"/>
        </w:rPr>
        <w:t>；</w:t>
      </w:r>
      <w:r>
        <w:rPr>
          <w:rFonts w:hint="eastAsia" w:ascii="仿宋" w:hAnsi="仿宋" w:eastAsia="仿宋" w:cs="仿宋"/>
          <w:sz w:val="32"/>
          <w:szCs w:val="32"/>
        </w:rPr>
        <w:t>分配辽东湾新区0.66亿元用于棚户区改造项目</w:t>
      </w:r>
      <w:r>
        <w:rPr>
          <w:rFonts w:hint="eastAsia" w:ascii="仿宋" w:hAnsi="仿宋" w:eastAsia="仿宋" w:cs="仿宋"/>
          <w:kern w:val="0"/>
          <w:sz w:val="32"/>
          <w:szCs w:val="32"/>
        </w:rPr>
        <w:t>。</w:t>
      </w:r>
    </w:p>
    <w:p>
      <w:pPr>
        <w:rPr>
          <w:rFonts w:ascii="仿宋" w:hAnsi="仿宋" w:eastAsia="仿宋" w:cs="仿宋"/>
          <w:sz w:val="32"/>
          <w:szCs w:val="32"/>
        </w:rPr>
      </w:pPr>
    </w:p>
    <w:sectPr>
      <w:pgSz w:w="20639" w:h="14572"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6E"/>
    <w:rsid w:val="00795816"/>
    <w:rsid w:val="00C40D6E"/>
    <w:rsid w:val="420C5309"/>
    <w:rsid w:val="4E8D7B4F"/>
    <w:rsid w:val="74A16F46"/>
    <w:rsid w:val="79BF6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Words>
  <Characters>297</Characters>
  <Lines>2</Lines>
  <Paragraphs>1</Paragraphs>
  <TotalTime>3</TotalTime>
  <ScaleCrop>false</ScaleCrop>
  <LinksUpToDate>false</LinksUpToDate>
  <CharactersWithSpaces>347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2020-08-05T01:50:00Z</dcterms:created>
  <dc:creator>Administrator</dc:creator>
  <cp:lastModifiedBy>pc</cp:lastModifiedBy>
  <dcterms:modified xsi:type="dcterms:W3CDTF">2021-05-28T03:41:24Z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