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4AEFD">
      <w:pPr>
        <w:pStyle w:val="4"/>
        <w:shd w:val="clear" w:color="auto" w:fill="FFFFFF"/>
        <w:spacing w:before="0" w:beforeAutospacing="0" w:after="0" w:afterAutospacing="0"/>
        <w:jc w:val="center"/>
        <w:rPr>
          <w:rFonts w:hint="eastAsia" w:ascii="微软雅黑" w:hAnsi="微软雅黑" w:eastAsia="微软雅黑"/>
          <w:color w:val="000000"/>
          <w:sz w:val="44"/>
          <w:szCs w:val="44"/>
          <w:shd w:val="clear" w:color="auto" w:fill="FFFFFF"/>
        </w:rPr>
      </w:pPr>
    </w:p>
    <w:p w14:paraId="12285C58">
      <w:pPr>
        <w:pStyle w:val="4"/>
        <w:shd w:val="clear" w:color="auto" w:fill="FFFFFF"/>
        <w:spacing w:before="0" w:beforeAutospacing="0" w:after="0" w:afterAutospacing="0"/>
        <w:jc w:val="center"/>
        <w:rPr>
          <w:rFonts w:ascii="微软雅黑" w:hAnsi="微软雅黑" w:eastAsia="微软雅黑"/>
          <w:color w:val="000000"/>
          <w:sz w:val="44"/>
          <w:szCs w:val="44"/>
          <w:shd w:val="clear" w:color="auto" w:fill="FFFFFF"/>
        </w:rPr>
      </w:pPr>
    </w:p>
    <w:p w14:paraId="1FC418AD">
      <w:pPr>
        <w:pStyle w:val="4"/>
        <w:shd w:val="clear" w:color="auto" w:fill="FFFFFF"/>
        <w:spacing w:before="0" w:beforeAutospacing="0" w:after="0" w:afterAutospacing="0"/>
        <w:jc w:val="center"/>
        <w:rPr>
          <w:rFonts w:ascii="微软雅黑" w:hAnsi="微软雅黑" w:eastAsia="微软雅黑"/>
          <w:color w:val="000000"/>
          <w:sz w:val="44"/>
          <w:szCs w:val="44"/>
          <w:shd w:val="clear" w:color="auto" w:fill="FFFFFF"/>
        </w:rPr>
      </w:pPr>
    </w:p>
    <w:p w14:paraId="2C239ED8">
      <w:pPr>
        <w:pStyle w:val="4"/>
        <w:shd w:val="clear" w:color="auto" w:fill="FFFFFF"/>
        <w:spacing w:before="0" w:beforeAutospacing="0" w:after="0" w:afterAutospacing="0"/>
        <w:jc w:val="center"/>
        <w:rPr>
          <w:rFonts w:ascii="微软雅黑" w:hAnsi="微软雅黑" w:eastAsia="微软雅黑"/>
          <w:color w:val="000000"/>
          <w:sz w:val="44"/>
          <w:szCs w:val="44"/>
          <w:shd w:val="clear" w:color="auto" w:fill="FFFFFF"/>
        </w:rPr>
      </w:pPr>
    </w:p>
    <w:p w14:paraId="79E6FBAC">
      <w:pPr>
        <w:pStyle w:val="4"/>
        <w:shd w:val="clear" w:color="auto" w:fill="FFFFFF"/>
        <w:spacing w:before="0" w:beforeAutospacing="0" w:after="0" w:afterAutospacing="0"/>
        <w:jc w:val="center"/>
        <w:rPr>
          <w:rFonts w:ascii="微软雅黑" w:hAnsi="微软雅黑" w:eastAsia="微软雅黑"/>
          <w:color w:val="000000"/>
          <w:sz w:val="44"/>
          <w:szCs w:val="44"/>
          <w:shd w:val="clear" w:color="auto" w:fill="FFFFFF"/>
        </w:rPr>
      </w:pPr>
      <w:r>
        <w:rPr>
          <w:rFonts w:hint="eastAsia" w:ascii="微软雅黑" w:hAnsi="微软雅黑" w:eastAsia="微软雅黑"/>
          <w:color w:val="000000"/>
          <w:sz w:val="44"/>
          <w:szCs w:val="44"/>
          <w:shd w:val="clear" w:color="auto" w:fill="FFFFFF"/>
        </w:rPr>
        <w:t>盘锦市大洼区总工会</w:t>
      </w:r>
      <w:r>
        <w:rPr>
          <w:rFonts w:ascii="微软雅黑" w:hAnsi="微软雅黑" w:eastAsia="微软雅黑"/>
          <w:color w:val="000000"/>
          <w:sz w:val="44"/>
          <w:szCs w:val="44"/>
          <w:shd w:val="clear" w:color="auto" w:fill="FFFFFF"/>
        </w:rPr>
        <w:t>2019</w:t>
      </w:r>
      <w:r>
        <w:rPr>
          <w:rFonts w:hint="eastAsia" w:ascii="微软雅黑" w:hAnsi="微软雅黑" w:eastAsia="微软雅黑"/>
          <w:color w:val="000000"/>
          <w:sz w:val="44"/>
          <w:szCs w:val="44"/>
          <w:shd w:val="clear" w:color="auto" w:fill="FFFFFF"/>
        </w:rPr>
        <w:t>年度部门决算</w:t>
      </w:r>
    </w:p>
    <w:p w14:paraId="62BD24E3">
      <w:pPr>
        <w:pStyle w:val="4"/>
        <w:shd w:val="clear" w:color="auto" w:fill="FFFFFF"/>
        <w:spacing w:before="0" w:beforeAutospacing="0" w:after="0" w:afterAutospacing="0"/>
        <w:jc w:val="center"/>
        <w:rPr>
          <w:rFonts w:ascii="微软雅黑" w:hAnsi="微软雅黑" w:eastAsia="微软雅黑"/>
          <w:color w:val="000000"/>
          <w:sz w:val="44"/>
          <w:szCs w:val="44"/>
          <w:shd w:val="clear" w:color="auto" w:fill="FFFFFF"/>
        </w:rPr>
      </w:pPr>
    </w:p>
    <w:p w14:paraId="56D4E0E3">
      <w:pPr>
        <w:pStyle w:val="4"/>
        <w:shd w:val="clear" w:color="auto" w:fill="FFFFFF"/>
        <w:spacing w:before="0" w:beforeAutospacing="0" w:after="0" w:afterAutospacing="0"/>
        <w:jc w:val="center"/>
        <w:rPr>
          <w:rFonts w:ascii="仿宋" w:hAnsi="仿宋" w:eastAsia="仿宋"/>
          <w:b/>
          <w:bCs/>
          <w:color w:val="333333"/>
          <w:sz w:val="44"/>
          <w:szCs w:val="44"/>
        </w:rPr>
      </w:pPr>
    </w:p>
    <w:p w14:paraId="23000E6E">
      <w:pPr>
        <w:pStyle w:val="4"/>
        <w:shd w:val="clear" w:color="auto" w:fill="FFFFFF"/>
        <w:spacing w:before="0" w:beforeAutospacing="0" w:after="0" w:afterAutospacing="0"/>
        <w:jc w:val="center"/>
        <w:rPr>
          <w:rFonts w:ascii="仿宋" w:hAnsi="仿宋" w:eastAsia="仿宋"/>
          <w:b/>
          <w:bCs/>
          <w:color w:val="333333"/>
          <w:sz w:val="44"/>
          <w:szCs w:val="44"/>
        </w:rPr>
      </w:pPr>
    </w:p>
    <w:p w14:paraId="52C0C773">
      <w:pPr>
        <w:pStyle w:val="4"/>
        <w:shd w:val="clear" w:color="auto" w:fill="FFFFFF"/>
        <w:spacing w:before="0" w:beforeAutospacing="0" w:after="0" w:afterAutospacing="0"/>
        <w:jc w:val="center"/>
        <w:rPr>
          <w:rFonts w:ascii="仿宋" w:hAnsi="仿宋" w:eastAsia="仿宋"/>
          <w:b/>
          <w:bCs/>
          <w:color w:val="333333"/>
          <w:sz w:val="44"/>
          <w:szCs w:val="44"/>
        </w:rPr>
      </w:pPr>
    </w:p>
    <w:p w14:paraId="25B91C4A">
      <w:pPr>
        <w:pStyle w:val="4"/>
        <w:shd w:val="clear" w:color="auto" w:fill="FFFFFF"/>
        <w:spacing w:before="0" w:beforeAutospacing="0" w:after="0" w:afterAutospacing="0"/>
        <w:jc w:val="center"/>
        <w:rPr>
          <w:rFonts w:ascii="仿宋" w:hAnsi="仿宋" w:eastAsia="仿宋"/>
          <w:b/>
          <w:bCs/>
          <w:color w:val="333333"/>
          <w:sz w:val="44"/>
          <w:szCs w:val="44"/>
        </w:rPr>
      </w:pPr>
    </w:p>
    <w:p w14:paraId="6A184C21">
      <w:pPr>
        <w:pStyle w:val="4"/>
        <w:shd w:val="clear" w:color="auto" w:fill="FFFFFF"/>
        <w:spacing w:before="0" w:beforeAutospacing="0" w:after="0" w:afterAutospacing="0"/>
        <w:jc w:val="center"/>
        <w:rPr>
          <w:rFonts w:ascii="仿宋" w:hAnsi="仿宋" w:eastAsia="仿宋"/>
          <w:b/>
          <w:bCs/>
          <w:color w:val="333333"/>
          <w:sz w:val="44"/>
          <w:szCs w:val="44"/>
        </w:rPr>
      </w:pPr>
    </w:p>
    <w:p w14:paraId="7EF70CD3">
      <w:pPr>
        <w:pStyle w:val="4"/>
        <w:shd w:val="clear" w:color="auto" w:fill="FFFFFF"/>
        <w:spacing w:before="0" w:beforeAutospacing="0" w:after="0" w:afterAutospacing="0"/>
        <w:jc w:val="center"/>
        <w:rPr>
          <w:rFonts w:ascii="仿宋" w:hAnsi="仿宋" w:eastAsia="仿宋"/>
          <w:b/>
          <w:bCs/>
          <w:color w:val="333333"/>
          <w:sz w:val="44"/>
          <w:szCs w:val="44"/>
        </w:rPr>
      </w:pPr>
    </w:p>
    <w:p w14:paraId="75CB0876">
      <w:pPr>
        <w:pStyle w:val="4"/>
        <w:shd w:val="clear" w:color="auto" w:fill="FFFFFF"/>
        <w:spacing w:before="0" w:beforeAutospacing="0" w:after="0" w:afterAutospacing="0"/>
        <w:jc w:val="center"/>
        <w:rPr>
          <w:rFonts w:ascii="仿宋" w:hAnsi="仿宋" w:eastAsia="仿宋"/>
          <w:b/>
          <w:bCs/>
          <w:color w:val="333333"/>
          <w:sz w:val="44"/>
          <w:szCs w:val="44"/>
        </w:rPr>
      </w:pPr>
    </w:p>
    <w:p w14:paraId="24038D9C">
      <w:pPr>
        <w:pStyle w:val="4"/>
        <w:shd w:val="clear" w:color="auto" w:fill="FFFFFF"/>
        <w:spacing w:before="0" w:beforeAutospacing="0" w:after="0" w:afterAutospacing="0"/>
        <w:jc w:val="center"/>
        <w:rPr>
          <w:rFonts w:ascii="仿宋" w:hAnsi="仿宋" w:eastAsia="仿宋"/>
          <w:b/>
          <w:bCs/>
          <w:color w:val="333333"/>
          <w:sz w:val="44"/>
          <w:szCs w:val="44"/>
        </w:rPr>
      </w:pPr>
    </w:p>
    <w:p w14:paraId="5BEF8E57">
      <w:pPr>
        <w:pStyle w:val="4"/>
        <w:shd w:val="clear" w:color="auto" w:fill="FFFFFF"/>
        <w:spacing w:before="0" w:beforeAutospacing="0" w:after="0" w:afterAutospacing="0"/>
        <w:jc w:val="center"/>
        <w:rPr>
          <w:rFonts w:ascii="仿宋" w:hAnsi="仿宋" w:eastAsia="仿宋"/>
          <w:b/>
          <w:bCs/>
          <w:color w:val="333333"/>
          <w:sz w:val="44"/>
          <w:szCs w:val="44"/>
        </w:rPr>
      </w:pPr>
    </w:p>
    <w:p w14:paraId="1FAA1E6F">
      <w:pPr>
        <w:pStyle w:val="4"/>
        <w:shd w:val="clear" w:color="auto" w:fill="FFFFFF"/>
        <w:spacing w:before="0" w:beforeAutospacing="0" w:after="0" w:afterAutospacing="0"/>
        <w:jc w:val="center"/>
        <w:rPr>
          <w:rFonts w:ascii="仿宋" w:hAnsi="仿宋" w:eastAsia="仿宋"/>
          <w:b/>
          <w:bCs/>
          <w:color w:val="333333"/>
          <w:sz w:val="44"/>
          <w:szCs w:val="44"/>
        </w:rPr>
      </w:pPr>
    </w:p>
    <w:p w14:paraId="4B2F0F26">
      <w:pPr>
        <w:pStyle w:val="4"/>
        <w:shd w:val="clear" w:color="auto" w:fill="FFFFFF"/>
        <w:spacing w:before="0" w:beforeAutospacing="0" w:after="0" w:afterAutospacing="0"/>
        <w:jc w:val="center"/>
        <w:rPr>
          <w:rFonts w:ascii="仿宋" w:hAnsi="仿宋" w:eastAsia="仿宋"/>
          <w:b/>
          <w:bCs/>
          <w:color w:val="333333"/>
          <w:sz w:val="44"/>
          <w:szCs w:val="44"/>
        </w:rPr>
      </w:pPr>
    </w:p>
    <w:p w14:paraId="74C969BB">
      <w:pPr>
        <w:pStyle w:val="4"/>
        <w:shd w:val="clear" w:color="auto" w:fill="FFFFFF"/>
        <w:spacing w:before="0" w:beforeAutospacing="0" w:after="0" w:afterAutospacing="0"/>
        <w:jc w:val="center"/>
        <w:rPr>
          <w:rFonts w:ascii="仿宋" w:hAnsi="仿宋" w:eastAsia="仿宋"/>
          <w:b/>
          <w:bCs/>
          <w:color w:val="333333"/>
          <w:sz w:val="44"/>
          <w:szCs w:val="44"/>
        </w:rPr>
      </w:pPr>
    </w:p>
    <w:p w14:paraId="618E2E44">
      <w:pPr>
        <w:pStyle w:val="4"/>
        <w:shd w:val="clear" w:color="auto" w:fill="FFFFFF"/>
        <w:spacing w:before="0" w:beforeAutospacing="0" w:after="0" w:afterAutospacing="0"/>
        <w:jc w:val="center"/>
        <w:rPr>
          <w:rFonts w:ascii="仿宋" w:hAnsi="仿宋" w:eastAsia="仿宋"/>
          <w:b/>
          <w:bCs/>
          <w:color w:val="333333"/>
          <w:sz w:val="44"/>
          <w:szCs w:val="44"/>
        </w:rPr>
      </w:pPr>
    </w:p>
    <w:p w14:paraId="263ADC12">
      <w:pPr>
        <w:pStyle w:val="4"/>
        <w:shd w:val="clear" w:color="auto" w:fill="FFFFFF"/>
        <w:spacing w:before="0" w:beforeAutospacing="0" w:after="0" w:afterAutospacing="0"/>
        <w:jc w:val="center"/>
        <w:rPr>
          <w:rFonts w:ascii="微软雅黑" w:hAnsi="微软雅黑" w:eastAsia="微软雅黑"/>
          <w:color w:val="333333"/>
          <w:sz w:val="25"/>
          <w:szCs w:val="25"/>
        </w:rPr>
      </w:pPr>
      <w:r>
        <w:rPr>
          <w:rFonts w:hint="eastAsia" w:ascii="仿宋" w:hAnsi="仿宋" w:eastAsia="仿宋"/>
          <w:b/>
          <w:bCs/>
          <w:color w:val="333333"/>
          <w:sz w:val="44"/>
          <w:szCs w:val="44"/>
        </w:rPr>
        <w:t>目</w:t>
      </w:r>
      <w:r>
        <w:rPr>
          <w:b/>
          <w:bCs/>
          <w:color w:val="333333"/>
          <w:sz w:val="44"/>
          <w:szCs w:val="44"/>
        </w:rPr>
        <w:t>    </w:t>
      </w:r>
      <w:r>
        <w:rPr>
          <w:rFonts w:hint="eastAsia" w:ascii="仿宋" w:hAnsi="仿宋" w:eastAsia="仿宋"/>
          <w:b/>
          <w:bCs/>
          <w:color w:val="333333"/>
          <w:sz w:val="44"/>
          <w:szCs w:val="44"/>
        </w:rPr>
        <w:t>录</w:t>
      </w:r>
    </w:p>
    <w:p w14:paraId="69B5DC13">
      <w:pPr>
        <w:pStyle w:val="4"/>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ascii="Times New Roman" w:hAnsi="Times New Roman" w:cs="Times New Roman"/>
          <w:color w:val="333333"/>
          <w:sz w:val="21"/>
          <w:szCs w:val="21"/>
        </w:rPr>
        <w:t> </w:t>
      </w:r>
    </w:p>
    <w:p w14:paraId="17C547D8">
      <w:pPr>
        <w:pStyle w:val="4"/>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ascii="Times New Roman" w:hAnsi="Times New Roman" w:cs="Times New Roman"/>
          <w:color w:val="333333"/>
          <w:sz w:val="21"/>
          <w:szCs w:val="21"/>
        </w:rPr>
        <w:t> </w:t>
      </w:r>
    </w:p>
    <w:p w14:paraId="52BE783D">
      <w:pPr>
        <w:pStyle w:val="4"/>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第一部分</w:t>
      </w:r>
      <w:r>
        <w:rPr>
          <w:b/>
          <w:bCs/>
          <w:color w:val="333333"/>
          <w:sz w:val="32"/>
          <w:szCs w:val="32"/>
        </w:rPr>
        <w:t>    </w:t>
      </w:r>
      <w:r>
        <w:rPr>
          <w:rFonts w:hint="eastAsia" w:ascii="仿宋" w:hAnsi="仿宋" w:eastAsia="仿宋" w:cs="Times New Roman"/>
          <w:b/>
          <w:bCs/>
          <w:color w:val="333333"/>
          <w:sz w:val="32"/>
          <w:szCs w:val="32"/>
        </w:rPr>
        <w:t>盘锦市大洼区总工会概况</w:t>
      </w:r>
    </w:p>
    <w:p w14:paraId="44E1E1A4">
      <w:pPr>
        <w:pStyle w:val="4"/>
        <w:shd w:val="clear" w:color="auto" w:fill="FFFFFF"/>
        <w:spacing w:before="0" w:beforeAutospacing="0" w:after="0" w:afterAutospacing="0" w:line="540" w:lineRule="atLeast"/>
        <w:ind w:left="720" w:hanging="720"/>
        <w:jc w:val="both"/>
        <w:rPr>
          <w:rFonts w:ascii="Times New Roman" w:hAnsi="Times New Roman" w:eastAsia="仿宋" w:cs="Times New Roman"/>
          <w:color w:val="333333"/>
          <w:sz w:val="21"/>
          <w:szCs w:val="21"/>
        </w:rPr>
      </w:pPr>
      <w:r>
        <w:rPr>
          <w:rFonts w:hint="eastAsia" w:ascii="仿宋" w:hAnsi="仿宋" w:eastAsia="仿宋" w:cs="Times New Roman"/>
          <w:color w:val="333333"/>
          <w:sz w:val="32"/>
          <w:szCs w:val="32"/>
        </w:rPr>
        <w:t>一、</w:t>
      </w:r>
      <w:r>
        <w:rPr>
          <w:color w:val="333333"/>
          <w:sz w:val="32"/>
          <w:szCs w:val="32"/>
        </w:rPr>
        <w:t> </w:t>
      </w:r>
      <w:r>
        <w:rPr>
          <w:rFonts w:hint="eastAsia" w:ascii="仿宋" w:hAnsi="仿宋" w:eastAsia="仿宋" w:cs="Times New Roman"/>
          <w:color w:val="333333"/>
          <w:sz w:val="32"/>
          <w:szCs w:val="32"/>
        </w:rPr>
        <w:t>主要职责及内设机构</w:t>
      </w:r>
    </w:p>
    <w:p w14:paraId="53AA1FD4">
      <w:pPr>
        <w:pStyle w:val="4"/>
        <w:shd w:val="clear" w:color="auto" w:fill="FFFFFF"/>
        <w:spacing w:before="0" w:beforeAutospacing="0" w:after="0" w:afterAutospacing="0" w:line="540" w:lineRule="atLeast"/>
        <w:ind w:left="720" w:hanging="72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二、</w:t>
      </w:r>
      <w:r>
        <w:rPr>
          <w:color w:val="333333"/>
          <w:sz w:val="32"/>
          <w:szCs w:val="32"/>
        </w:rPr>
        <w:t> </w:t>
      </w:r>
      <w:r>
        <w:rPr>
          <w:rFonts w:hint="eastAsia" w:ascii="仿宋" w:hAnsi="仿宋" w:eastAsia="仿宋" w:cs="Times New Roman"/>
          <w:color w:val="333333"/>
          <w:sz w:val="32"/>
          <w:szCs w:val="32"/>
        </w:rPr>
        <w:t>部门决算单位构成</w:t>
      </w:r>
    </w:p>
    <w:p w14:paraId="3A63705F">
      <w:pPr>
        <w:pStyle w:val="4"/>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第二部分</w:t>
      </w:r>
      <w:r>
        <w:rPr>
          <w:b/>
          <w:bCs/>
          <w:color w:val="333333"/>
          <w:sz w:val="32"/>
          <w:szCs w:val="32"/>
        </w:rPr>
        <w:t>  </w:t>
      </w:r>
      <w:r>
        <w:rPr>
          <w:rFonts w:hint="eastAsia" w:ascii="仿宋" w:hAnsi="仿宋" w:eastAsia="仿宋" w:cs="Times New Roman"/>
          <w:b/>
          <w:bCs/>
          <w:color w:val="333333"/>
          <w:sz w:val="32"/>
          <w:szCs w:val="32"/>
        </w:rPr>
        <w:t>盘锦市大洼区总工会</w:t>
      </w:r>
      <w:r>
        <w:rPr>
          <w:rFonts w:ascii="仿宋" w:hAnsi="仿宋" w:eastAsia="仿宋" w:cs="Times New Roman"/>
          <w:b/>
          <w:bCs/>
          <w:color w:val="333333"/>
          <w:sz w:val="32"/>
          <w:szCs w:val="32"/>
        </w:rPr>
        <w:t>2019</w:t>
      </w:r>
      <w:r>
        <w:rPr>
          <w:rFonts w:hint="eastAsia" w:ascii="仿宋" w:hAnsi="仿宋" w:eastAsia="仿宋" w:cs="Times New Roman"/>
          <w:b/>
          <w:bCs/>
          <w:color w:val="333333"/>
          <w:sz w:val="32"/>
          <w:szCs w:val="32"/>
        </w:rPr>
        <w:t>年度部门决算报表</w:t>
      </w:r>
    </w:p>
    <w:p w14:paraId="6EF846E1">
      <w:pPr>
        <w:pStyle w:val="4"/>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一、</w:t>
      </w:r>
      <w:r>
        <w:rPr>
          <w:rFonts w:ascii="仿宋" w:hAnsi="仿宋" w:eastAsia="仿宋" w:cs="Times New Roman"/>
          <w:color w:val="333333"/>
          <w:sz w:val="32"/>
          <w:szCs w:val="32"/>
        </w:rPr>
        <w:t>2019</w:t>
      </w:r>
      <w:r>
        <w:rPr>
          <w:rFonts w:hint="eastAsia" w:ascii="仿宋" w:hAnsi="仿宋" w:eastAsia="仿宋" w:cs="Times New Roman"/>
          <w:color w:val="333333"/>
          <w:sz w:val="32"/>
          <w:szCs w:val="32"/>
        </w:rPr>
        <w:t>年度收入支出决算总表</w:t>
      </w:r>
    </w:p>
    <w:p w14:paraId="62546737">
      <w:pPr>
        <w:pStyle w:val="4"/>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二、</w:t>
      </w:r>
      <w:r>
        <w:rPr>
          <w:rFonts w:ascii="仿宋" w:hAnsi="仿宋" w:eastAsia="仿宋" w:cs="Times New Roman"/>
          <w:color w:val="333333"/>
          <w:sz w:val="32"/>
          <w:szCs w:val="32"/>
        </w:rPr>
        <w:t>2019</w:t>
      </w:r>
      <w:r>
        <w:rPr>
          <w:rFonts w:hint="eastAsia" w:ascii="仿宋" w:hAnsi="仿宋" w:eastAsia="仿宋" w:cs="Times New Roman"/>
          <w:color w:val="333333"/>
          <w:sz w:val="32"/>
          <w:szCs w:val="32"/>
        </w:rPr>
        <w:t>年度收入决算表</w:t>
      </w:r>
    </w:p>
    <w:p w14:paraId="468C4DD1">
      <w:pPr>
        <w:pStyle w:val="4"/>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三、</w:t>
      </w:r>
      <w:r>
        <w:rPr>
          <w:rFonts w:ascii="仿宋" w:hAnsi="仿宋" w:eastAsia="仿宋" w:cs="Times New Roman"/>
          <w:color w:val="333333"/>
          <w:sz w:val="32"/>
          <w:szCs w:val="32"/>
        </w:rPr>
        <w:t>2019</w:t>
      </w:r>
      <w:r>
        <w:rPr>
          <w:rFonts w:hint="eastAsia" w:ascii="仿宋" w:hAnsi="仿宋" w:eastAsia="仿宋" w:cs="Times New Roman"/>
          <w:color w:val="333333"/>
          <w:sz w:val="32"/>
          <w:szCs w:val="32"/>
        </w:rPr>
        <w:t>年度支出决算表</w:t>
      </w:r>
    </w:p>
    <w:p w14:paraId="3857BAAC">
      <w:pPr>
        <w:pStyle w:val="4"/>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四、</w:t>
      </w:r>
      <w:r>
        <w:rPr>
          <w:rFonts w:ascii="仿宋" w:hAnsi="仿宋" w:eastAsia="仿宋" w:cs="Times New Roman"/>
          <w:color w:val="333333"/>
          <w:sz w:val="32"/>
          <w:szCs w:val="32"/>
        </w:rPr>
        <w:t>2019</w:t>
      </w:r>
      <w:r>
        <w:rPr>
          <w:rFonts w:hint="eastAsia" w:ascii="仿宋" w:hAnsi="仿宋" w:eastAsia="仿宋" w:cs="Times New Roman"/>
          <w:color w:val="333333"/>
          <w:sz w:val="32"/>
          <w:szCs w:val="32"/>
        </w:rPr>
        <w:t>年度财政拨款收入支出决算表</w:t>
      </w:r>
    </w:p>
    <w:p w14:paraId="4CE7F957">
      <w:pPr>
        <w:pStyle w:val="4"/>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五、</w:t>
      </w:r>
      <w:r>
        <w:rPr>
          <w:rFonts w:ascii="仿宋" w:hAnsi="仿宋" w:eastAsia="仿宋" w:cs="Times New Roman"/>
          <w:color w:val="333333"/>
          <w:sz w:val="32"/>
          <w:szCs w:val="32"/>
        </w:rPr>
        <w:t>2019</w:t>
      </w:r>
      <w:r>
        <w:rPr>
          <w:rFonts w:hint="eastAsia" w:ascii="仿宋" w:hAnsi="仿宋" w:eastAsia="仿宋" w:cs="Times New Roman"/>
          <w:color w:val="333333"/>
          <w:sz w:val="32"/>
          <w:szCs w:val="32"/>
        </w:rPr>
        <w:t>年度一般公共预算财政拨款收入支出决算表</w:t>
      </w:r>
    </w:p>
    <w:p w14:paraId="67BA9202">
      <w:pPr>
        <w:pStyle w:val="4"/>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六、</w:t>
      </w:r>
      <w:r>
        <w:rPr>
          <w:rFonts w:ascii="仿宋" w:hAnsi="仿宋" w:eastAsia="仿宋" w:cs="Times New Roman"/>
          <w:color w:val="333333"/>
          <w:sz w:val="32"/>
          <w:szCs w:val="32"/>
        </w:rPr>
        <w:t>2019</w:t>
      </w:r>
      <w:r>
        <w:rPr>
          <w:rFonts w:hint="eastAsia" w:ascii="仿宋" w:hAnsi="仿宋" w:eastAsia="仿宋" w:cs="Times New Roman"/>
          <w:color w:val="333333"/>
          <w:sz w:val="32"/>
          <w:szCs w:val="32"/>
        </w:rPr>
        <w:t>年度一般公共预算财政拨款基本支出决算表</w:t>
      </w:r>
    </w:p>
    <w:p w14:paraId="2C673FAF">
      <w:pPr>
        <w:pStyle w:val="4"/>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七、</w:t>
      </w:r>
      <w:r>
        <w:rPr>
          <w:rFonts w:ascii="仿宋" w:hAnsi="仿宋" w:eastAsia="仿宋" w:cs="Times New Roman"/>
          <w:color w:val="333333"/>
          <w:sz w:val="32"/>
          <w:szCs w:val="32"/>
        </w:rPr>
        <w:t>2019</w:t>
      </w:r>
      <w:r>
        <w:rPr>
          <w:rFonts w:hint="eastAsia" w:ascii="仿宋" w:hAnsi="仿宋" w:eastAsia="仿宋" w:cs="Times New Roman"/>
          <w:color w:val="333333"/>
          <w:sz w:val="32"/>
          <w:szCs w:val="32"/>
        </w:rPr>
        <w:t>年度政府性基金预算财政拨款收入支出决算表</w:t>
      </w:r>
    </w:p>
    <w:p w14:paraId="3C128625">
      <w:pPr>
        <w:pStyle w:val="4"/>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八、</w:t>
      </w:r>
      <w:r>
        <w:rPr>
          <w:rFonts w:ascii="仿宋" w:hAnsi="仿宋" w:eastAsia="仿宋" w:cs="Times New Roman"/>
          <w:color w:val="333333"/>
          <w:sz w:val="32"/>
          <w:szCs w:val="32"/>
        </w:rPr>
        <w:t>2019</w:t>
      </w:r>
      <w:r>
        <w:rPr>
          <w:rFonts w:hint="eastAsia" w:ascii="仿宋" w:hAnsi="仿宋" w:eastAsia="仿宋" w:cs="Times New Roman"/>
          <w:color w:val="333333"/>
          <w:sz w:val="32"/>
          <w:szCs w:val="32"/>
        </w:rPr>
        <w:t>年度一般公共预算财政拨款“三公”经费支出决算表</w:t>
      </w:r>
    </w:p>
    <w:p w14:paraId="43BCE2C5">
      <w:pPr>
        <w:pStyle w:val="4"/>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第三部分</w:t>
      </w:r>
      <w:r>
        <w:rPr>
          <w:b/>
          <w:bCs/>
          <w:color w:val="333333"/>
          <w:sz w:val="32"/>
          <w:szCs w:val="32"/>
        </w:rPr>
        <w:t>    </w:t>
      </w:r>
      <w:r>
        <w:rPr>
          <w:rFonts w:hint="eastAsia" w:ascii="仿宋" w:hAnsi="仿宋" w:eastAsia="仿宋" w:cs="Times New Roman"/>
          <w:b/>
          <w:bCs/>
          <w:color w:val="333333"/>
          <w:sz w:val="32"/>
          <w:szCs w:val="32"/>
        </w:rPr>
        <w:t>盘锦市大洼区总工会</w:t>
      </w:r>
      <w:r>
        <w:rPr>
          <w:rFonts w:ascii="仿宋" w:hAnsi="仿宋" w:eastAsia="仿宋" w:cs="Times New Roman"/>
          <w:b/>
          <w:bCs/>
          <w:color w:val="333333"/>
          <w:sz w:val="32"/>
          <w:szCs w:val="32"/>
        </w:rPr>
        <w:t>2019</w:t>
      </w:r>
      <w:r>
        <w:rPr>
          <w:rFonts w:hint="eastAsia" w:ascii="仿宋" w:hAnsi="仿宋" w:eastAsia="仿宋" w:cs="Times New Roman"/>
          <w:b/>
          <w:bCs/>
          <w:color w:val="333333"/>
          <w:sz w:val="32"/>
          <w:szCs w:val="32"/>
        </w:rPr>
        <w:t>年度部门决算情况说明</w:t>
      </w:r>
    </w:p>
    <w:p w14:paraId="2EDA47BB">
      <w:pPr>
        <w:pStyle w:val="4"/>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第四部分</w:t>
      </w:r>
      <w:r>
        <w:rPr>
          <w:b/>
          <w:bCs/>
          <w:color w:val="333333"/>
          <w:sz w:val="32"/>
          <w:szCs w:val="32"/>
        </w:rPr>
        <w:t>    </w:t>
      </w:r>
      <w:r>
        <w:rPr>
          <w:rFonts w:hint="eastAsia" w:ascii="仿宋" w:hAnsi="仿宋" w:eastAsia="仿宋" w:cs="Times New Roman"/>
          <w:b/>
          <w:bCs/>
          <w:color w:val="333333"/>
          <w:sz w:val="32"/>
          <w:szCs w:val="32"/>
        </w:rPr>
        <w:t>名词解释</w:t>
      </w:r>
    </w:p>
    <w:p w14:paraId="7DAD8991">
      <w:pPr>
        <w:pStyle w:val="4"/>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ascii="Times New Roman" w:hAnsi="Times New Roman" w:cs="Times New Roman"/>
          <w:color w:val="333333"/>
          <w:sz w:val="21"/>
          <w:szCs w:val="21"/>
        </w:rPr>
        <w:t> </w:t>
      </w:r>
    </w:p>
    <w:p w14:paraId="0E5A3CF2">
      <w:pPr>
        <w:pStyle w:val="4"/>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ascii="Times New Roman" w:hAnsi="Times New Roman" w:cs="Times New Roman"/>
          <w:color w:val="333333"/>
          <w:sz w:val="21"/>
          <w:szCs w:val="21"/>
        </w:rPr>
        <w:t> </w:t>
      </w:r>
    </w:p>
    <w:p w14:paraId="4782870F">
      <w:pPr>
        <w:pStyle w:val="4"/>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ascii="Times New Roman" w:hAnsi="Times New Roman" w:cs="Times New Roman"/>
          <w:color w:val="333333"/>
          <w:sz w:val="21"/>
          <w:szCs w:val="21"/>
        </w:rPr>
        <w:t> </w:t>
      </w:r>
    </w:p>
    <w:p w14:paraId="51679908">
      <w:pPr>
        <w:pStyle w:val="4"/>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ascii="Times New Roman" w:hAnsi="Times New Roman" w:cs="Times New Roman"/>
          <w:color w:val="333333"/>
          <w:sz w:val="21"/>
          <w:szCs w:val="21"/>
        </w:rPr>
        <w:t> </w:t>
      </w:r>
    </w:p>
    <w:p w14:paraId="300E2284">
      <w:pPr>
        <w:pStyle w:val="4"/>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ascii="Times New Roman" w:hAnsi="Times New Roman" w:cs="Times New Roman"/>
          <w:color w:val="333333"/>
          <w:sz w:val="21"/>
          <w:szCs w:val="21"/>
        </w:rPr>
        <w:t> </w:t>
      </w:r>
    </w:p>
    <w:p w14:paraId="3A9F5067">
      <w:pPr>
        <w:pStyle w:val="4"/>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ascii="Times New Roman" w:hAnsi="Times New Roman" w:cs="Times New Roman"/>
          <w:color w:val="333333"/>
          <w:sz w:val="21"/>
          <w:szCs w:val="21"/>
        </w:rPr>
        <w:t> </w:t>
      </w:r>
    </w:p>
    <w:p w14:paraId="06CD9FD8">
      <w:pPr>
        <w:pStyle w:val="4"/>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hint="eastAsia" w:ascii="仿宋" w:hAnsi="仿宋" w:eastAsia="仿宋" w:cs="Times New Roman"/>
          <w:b/>
          <w:bCs/>
          <w:color w:val="333333"/>
          <w:sz w:val="36"/>
          <w:szCs w:val="36"/>
        </w:rPr>
        <w:t>第一部分</w:t>
      </w:r>
      <w:r>
        <w:rPr>
          <w:b/>
          <w:bCs/>
          <w:color w:val="333333"/>
          <w:sz w:val="36"/>
          <w:szCs w:val="36"/>
        </w:rPr>
        <w:t> </w:t>
      </w:r>
      <w:r>
        <w:rPr>
          <w:rFonts w:hint="eastAsia" w:ascii="仿宋" w:hAnsi="仿宋" w:eastAsia="仿宋" w:cs="Times New Roman"/>
          <w:b/>
          <w:bCs/>
          <w:color w:val="333333"/>
          <w:sz w:val="36"/>
          <w:szCs w:val="36"/>
        </w:rPr>
        <w:t>盘锦市大洼区总工会概况</w:t>
      </w:r>
    </w:p>
    <w:p w14:paraId="075663C9">
      <w:pPr>
        <w:pStyle w:val="4"/>
        <w:shd w:val="clear" w:color="auto" w:fill="FFFFFF"/>
        <w:spacing w:before="0" w:beforeAutospacing="0" w:after="0" w:afterAutospacing="0" w:line="540" w:lineRule="atLeast"/>
        <w:ind w:firstLine="640"/>
        <w:rPr>
          <w:rFonts w:ascii="Times New Roman" w:hAnsi="Times New Roman" w:cs="Times New Roman"/>
          <w:color w:val="333333"/>
          <w:sz w:val="21"/>
          <w:szCs w:val="21"/>
        </w:rPr>
      </w:pPr>
      <w:r>
        <w:rPr>
          <w:rFonts w:ascii="Times New Roman" w:hAnsi="Times New Roman" w:cs="Times New Roman"/>
          <w:color w:val="333333"/>
          <w:sz w:val="21"/>
          <w:szCs w:val="21"/>
        </w:rPr>
        <w:t> </w:t>
      </w:r>
    </w:p>
    <w:p w14:paraId="176C3591">
      <w:pPr>
        <w:pStyle w:val="4"/>
        <w:shd w:val="clear" w:color="auto" w:fill="FFFFFF"/>
        <w:spacing w:before="0" w:beforeAutospacing="0" w:after="0" w:afterAutospacing="0" w:line="540" w:lineRule="atLeast"/>
        <w:ind w:left="718" w:leftChars="342"/>
        <w:jc w:val="both"/>
        <w:rPr>
          <w:rFonts w:ascii="Times New Roman" w:hAnsi="Times New Roman" w:eastAsia="仿宋" w:cs="Times New Roman"/>
          <w:color w:val="333333"/>
          <w:sz w:val="21"/>
          <w:szCs w:val="21"/>
        </w:rPr>
      </w:pPr>
      <w:r>
        <w:rPr>
          <w:rFonts w:hint="eastAsia" w:ascii="仿宋" w:hAnsi="仿宋" w:eastAsia="仿宋" w:cs="Times New Roman"/>
          <w:color w:val="333333"/>
          <w:sz w:val="32"/>
          <w:szCs w:val="32"/>
        </w:rPr>
        <w:t>一、主要职责及内设机构</w:t>
      </w:r>
    </w:p>
    <w:p w14:paraId="678E4E18">
      <w:pPr>
        <w:pStyle w:val="4"/>
        <w:shd w:val="clear" w:color="auto" w:fill="FFFFFF"/>
        <w:spacing w:before="0" w:beforeAutospacing="0" w:after="0" w:afterAutospacing="0" w:line="540" w:lineRule="atLeast"/>
        <w:ind w:firstLine="640"/>
        <w:rPr>
          <w:rFonts w:ascii="Times New Roman" w:hAnsi="Times New Roman" w:cs="Times New Roman"/>
          <w:color w:val="333333"/>
          <w:sz w:val="21"/>
          <w:szCs w:val="21"/>
        </w:rPr>
      </w:pPr>
      <w:r>
        <w:rPr>
          <w:rFonts w:hint="eastAsia" w:ascii="仿宋" w:hAnsi="仿宋" w:eastAsia="仿宋" w:cs="仿宋"/>
          <w:color w:val="333333"/>
          <w:sz w:val="32"/>
          <w:szCs w:val="32"/>
          <w:shd w:val="clear" w:color="auto" w:fill="FFFFFF"/>
          <w:lang w:eastAsia="zh-CN"/>
        </w:rPr>
        <w:t>（</w:t>
      </w:r>
      <w:r>
        <w:rPr>
          <w:rFonts w:hint="eastAsia" w:ascii="仿宋" w:hAnsi="仿宋" w:eastAsia="仿宋" w:cs="Times New Roman"/>
          <w:color w:val="333333"/>
          <w:sz w:val="32"/>
          <w:szCs w:val="32"/>
          <w:shd w:val="clear" w:color="auto" w:fill="FFFFFF"/>
        </w:rPr>
        <w:t>一</w:t>
      </w:r>
      <w:r>
        <w:rPr>
          <w:rFonts w:hint="eastAsia" w:ascii="仿宋" w:hAnsi="仿宋" w:eastAsia="仿宋" w:cs="Times New Roman"/>
          <w:color w:val="333333"/>
          <w:sz w:val="32"/>
          <w:szCs w:val="32"/>
          <w:shd w:val="clear" w:color="auto" w:fill="FFFFFF"/>
          <w:lang w:eastAsia="zh-CN"/>
        </w:rPr>
        <w:t>）</w:t>
      </w:r>
      <w:r>
        <w:rPr>
          <w:rFonts w:hint="eastAsia" w:ascii="仿宋" w:hAnsi="仿宋" w:eastAsia="仿宋" w:cs="Times New Roman"/>
          <w:color w:val="333333"/>
          <w:sz w:val="32"/>
          <w:szCs w:val="32"/>
          <w:shd w:val="clear" w:color="auto" w:fill="FFFFFF"/>
        </w:rPr>
        <w:t>依据党的基本理论、基本路线、基本纲领和工运方针，围绕党和国家的工作大局，贯彻执行中国工会全国代表大会和执委会议确定的方针任务和作出的决议。</w:t>
      </w:r>
    </w:p>
    <w:p w14:paraId="6260952A">
      <w:pPr>
        <w:pStyle w:val="4"/>
        <w:shd w:val="clear" w:color="auto" w:fill="FFFFFF"/>
        <w:spacing w:before="0" w:beforeAutospacing="0" w:after="0" w:afterAutospacing="0" w:line="330" w:lineRule="atLeast"/>
        <w:rPr>
          <w:rFonts w:ascii="Times New Roman" w:hAnsi="Times New Roman" w:cs="Times New Roman"/>
          <w:color w:val="333333"/>
          <w:sz w:val="21"/>
          <w:szCs w:val="21"/>
        </w:rPr>
      </w:pPr>
      <w:r>
        <w:rPr>
          <w:color w:val="333333"/>
          <w:sz w:val="32"/>
          <w:szCs w:val="32"/>
          <w:shd w:val="clear" w:color="auto" w:fill="FFFFFF"/>
        </w:rPr>
        <w:t>  </w:t>
      </w:r>
      <w:r>
        <w:rPr>
          <w:rFonts w:hint="eastAsia" w:ascii="仿宋" w:hAnsi="仿宋" w:eastAsia="仿宋" w:cs="Times New Roman"/>
          <w:color w:val="333333"/>
          <w:sz w:val="32"/>
          <w:szCs w:val="32"/>
          <w:shd w:val="clear" w:color="auto" w:fill="FFFFFF"/>
        </w:rPr>
        <w:t>（二）依照法律和中国工会章程，领导全区各级工会组织围绕党的中心任务开展工会各项工作，组织和指导全区各级工会坚定不移地推动党的全心全意依靠工人阶级根本指导方针的贯彻落实，进一步突出和履行维护职能。通过维护，更好地保护、调动和发挥广大职工的积极性、创造性，并把这种积极性、创造性，通过各种形式组织和引导到完成党和政府提出的各项任务上来。</w:t>
      </w:r>
    </w:p>
    <w:p w14:paraId="017FE12F">
      <w:pPr>
        <w:pStyle w:val="4"/>
        <w:shd w:val="clear" w:color="auto" w:fill="FFFFFF"/>
        <w:spacing w:before="0" w:beforeAutospacing="0" w:after="0" w:afterAutospacing="0" w:line="330" w:lineRule="atLeast"/>
        <w:rPr>
          <w:rFonts w:ascii="Times New Roman" w:hAnsi="Times New Roman" w:cs="Times New Roman"/>
          <w:color w:val="333333"/>
          <w:sz w:val="21"/>
          <w:szCs w:val="21"/>
        </w:rPr>
      </w:pPr>
      <w:r>
        <w:rPr>
          <w:color w:val="333333"/>
          <w:sz w:val="32"/>
          <w:szCs w:val="32"/>
          <w:shd w:val="clear" w:color="auto" w:fill="FFFFFF"/>
        </w:rPr>
        <w:t>  </w:t>
      </w:r>
      <w:r>
        <w:rPr>
          <w:rFonts w:hint="eastAsia" w:ascii="仿宋" w:hAnsi="仿宋" w:eastAsia="仿宋" w:cs="Times New Roman"/>
          <w:color w:val="333333"/>
          <w:sz w:val="32"/>
          <w:szCs w:val="32"/>
          <w:shd w:val="clear" w:color="auto" w:fill="FFFFFF"/>
        </w:rPr>
        <w:t>（三）围绕职工合法权益的重大问题进行调查研究，向区委和政府反映职工群众的思想、愿望和要求，提出意见和建议；对侵犯职工合法权</w:t>
      </w:r>
      <w:r>
        <w:rPr>
          <w:rFonts w:hint="eastAsia" w:ascii="仿宋" w:hAnsi="仿宋" w:eastAsia="仿宋" w:cs="Times New Roman"/>
          <w:color w:val="333333"/>
          <w:sz w:val="32"/>
          <w:szCs w:val="32"/>
          <w:shd w:val="clear" w:color="auto" w:fill="FFFFFF"/>
          <w:lang w:eastAsia="zh-CN"/>
        </w:rPr>
        <w:t>益的</w:t>
      </w:r>
      <w:r>
        <w:rPr>
          <w:rFonts w:hint="eastAsia" w:ascii="仿宋" w:hAnsi="仿宋" w:eastAsia="仿宋" w:cs="Times New Roman"/>
          <w:color w:val="333333"/>
          <w:sz w:val="32"/>
          <w:szCs w:val="32"/>
          <w:shd w:val="clear" w:color="auto" w:fill="FFFFFF"/>
        </w:rPr>
        <w:t>重大事件进行调查并提出处理意见，参与职工重大伤亡事故的调查处理。</w:t>
      </w:r>
    </w:p>
    <w:p w14:paraId="1BF5EB4B">
      <w:pPr>
        <w:pStyle w:val="4"/>
        <w:shd w:val="clear" w:color="auto" w:fill="FFFFFF"/>
        <w:spacing w:before="0" w:beforeAutospacing="0" w:after="0" w:afterAutospacing="0" w:line="330" w:lineRule="atLeast"/>
        <w:rPr>
          <w:rFonts w:ascii="Times New Roman" w:hAnsi="Times New Roman" w:cs="Times New Roman"/>
          <w:color w:val="333333"/>
          <w:sz w:val="21"/>
          <w:szCs w:val="21"/>
        </w:rPr>
      </w:pPr>
      <w:r>
        <w:rPr>
          <w:color w:val="333333"/>
          <w:sz w:val="32"/>
          <w:szCs w:val="32"/>
          <w:shd w:val="clear" w:color="auto" w:fill="FFFFFF"/>
        </w:rPr>
        <w:t>  </w:t>
      </w:r>
      <w:r>
        <w:rPr>
          <w:rFonts w:hint="eastAsia" w:ascii="仿宋" w:hAnsi="仿宋" w:eastAsia="仿宋" w:cs="Times New Roman"/>
          <w:color w:val="333333"/>
          <w:sz w:val="32"/>
          <w:szCs w:val="32"/>
          <w:shd w:val="clear" w:color="auto" w:fill="FFFFFF"/>
        </w:rPr>
        <w:t>（四）为全区各级工会提供理论政策服务；指导基层工会组织职工开展以职工代表大会为基本制度的民主选举、民主决策、民主管理和民主监督工作，推动和研究基层工会建立平等协商、集体合同制度和监督保证机制；指导基层工会协助行政不断提高职工的思想道德和科学文化技术素质及组织、指导基层工会开展职工文体活动。</w:t>
      </w:r>
    </w:p>
    <w:p w14:paraId="7FECB802">
      <w:pPr>
        <w:pStyle w:val="4"/>
        <w:shd w:val="clear" w:color="auto" w:fill="FFFFFF"/>
        <w:spacing w:before="0" w:beforeAutospacing="0" w:after="0" w:afterAutospacing="0" w:line="330" w:lineRule="atLeast"/>
        <w:rPr>
          <w:rFonts w:ascii="Times New Roman" w:hAnsi="Times New Roman" w:cs="Times New Roman"/>
          <w:color w:val="333333"/>
          <w:sz w:val="21"/>
          <w:szCs w:val="21"/>
        </w:rPr>
      </w:pPr>
      <w:r>
        <w:rPr>
          <w:color w:val="333333"/>
          <w:sz w:val="32"/>
          <w:szCs w:val="32"/>
          <w:shd w:val="clear" w:color="auto" w:fill="FFFFFF"/>
        </w:rPr>
        <w:t>  </w:t>
      </w:r>
      <w:r>
        <w:rPr>
          <w:rFonts w:hint="eastAsia" w:ascii="仿宋" w:hAnsi="仿宋" w:eastAsia="仿宋" w:cs="Times New Roman"/>
          <w:color w:val="333333"/>
          <w:sz w:val="32"/>
          <w:szCs w:val="32"/>
          <w:shd w:val="clear" w:color="auto" w:fill="FFFFFF"/>
        </w:rPr>
        <w:t>（五）协助区委和区直有关部委办局党委</w:t>
      </w:r>
      <w:r>
        <w:rPr>
          <w:rFonts w:hint="eastAsia" w:ascii="仿宋" w:hAnsi="仿宋" w:eastAsia="仿宋" w:cs="Times New Roman"/>
          <w:color w:val="333333"/>
          <w:sz w:val="32"/>
          <w:szCs w:val="32"/>
          <w:shd w:val="clear" w:color="auto" w:fill="FFFFFF"/>
          <w:lang w:eastAsia="zh-CN"/>
        </w:rPr>
        <w:t>（</w:t>
      </w:r>
      <w:r>
        <w:rPr>
          <w:rFonts w:hint="eastAsia" w:ascii="仿宋" w:hAnsi="仿宋" w:eastAsia="仿宋" w:cs="Times New Roman"/>
          <w:color w:val="333333"/>
          <w:sz w:val="32"/>
          <w:szCs w:val="32"/>
          <w:shd w:val="clear" w:color="auto" w:fill="FFFFFF"/>
        </w:rPr>
        <w:t>党组</w:t>
      </w:r>
      <w:r>
        <w:rPr>
          <w:rFonts w:hint="eastAsia" w:ascii="仿宋" w:hAnsi="仿宋" w:eastAsia="仿宋" w:cs="Times New Roman"/>
          <w:color w:val="333333"/>
          <w:sz w:val="32"/>
          <w:szCs w:val="32"/>
          <w:shd w:val="clear" w:color="auto" w:fill="FFFFFF"/>
          <w:lang w:eastAsia="zh-CN"/>
        </w:rPr>
        <w:t>）</w:t>
      </w:r>
      <w:r>
        <w:rPr>
          <w:rFonts w:hint="eastAsia" w:ascii="仿宋" w:hAnsi="仿宋" w:eastAsia="仿宋" w:cs="Times New Roman"/>
          <w:color w:val="333333"/>
          <w:sz w:val="32"/>
          <w:szCs w:val="32"/>
          <w:shd w:val="clear" w:color="auto" w:fill="FFFFFF"/>
        </w:rPr>
        <w:t>管理区总工会和产业、系统工会的领导干部；负责全区各镇街道工会和企事业单位工会领导干部的培训工作。</w:t>
      </w:r>
    </w:p>
    <w:p w14:paraId="507D7C46">
      <w:pPr>
        <w:pStyle w:val="4"/>
        <w:shd w:val="clear" w:color="auto" w:fill="FFFFFF"/>
        <w:spacing w:before="0" w:beforeAutospacing="0" w:after="0" w:afterAutospacing="0" w:line="330" w:lineRule="atLeast"/>
        <w:rPr>
          <w:rFonts w:ascii="Times New Roman" w:hAnsi="Times New Roman" w:cs="Times New Roman"/>
          <w:color w:val="333333"/>
          <w:sz w:val="21"/>
          <w:szCs w:val="21"/>
        </w:rPr>
      </w:pPr>
      <w:r>
        <w:rPr>
          <w:color w:val="333333"/>
          <w:sz w:val="32"/>
          <w:szCs w:val="32"/>
          <w:shd w:val="clear" w:color="auto" w:fill="FFFFFF"/>
        </w:rPr>
        <w:t>  </w:t>
      </w:r>
      <w:r>
        <w:rPr>
          <w:rFonts w:hint="eastAsia" w:ascii="仿宋" w:hAnsi="仿宋" w:eastAsia="仿宋" w:cs="Times New Roman"/>
          <w:color w:val="333333"/>
          <w:sz w:val="32"/>
          <w:szCs w:val="32"/>
          <w:shd w:val="clear" w:color="auto" w:fill="FFFFFF"/>
        </w:rPr>
        <w:t>（六）承担劳动模范的推荐、评选和管理工作；负责五一劳动奖章、奖状获得者的评选表彰和管理工作。</w:t>
      </w:r>
    </w:p>
    <w:p w14:paraId="088E6A58">
      <w:pPr>
        <w:pStyle w:val="4"/>
        <w:shd w:val="clear" w:color="auto" w:fill="FFFFFF"/>
        <w:spacing w:before="0" w:beforeAutospacing="0" w:after="0" w:afterAutospacing="0" w:line="330" w:lineRule="atLeast"/>
        <w:ind w:firstLine="640" w:firstLineChars="200"/>
        <w:rPr>
          <w:rFonts w:ascii="Times New Roman" w:hAnsi="Times New Roman" w:cs="Times New Roman"/>
          <w:color w:val="333333"/>
          <w:sz w:val="21"/>
          <w:szCs w:val="21"/>
        </w:rPr>
      </w:pPr>
      <w:r>
        <w:rPr>
          <w:rFonts w:hint="eastAsia" w:ascii="仿宋" w:hAnsi="仿宋" w:eastAsia="仿宋" w:cs="Times New Roman"/>
          <w:color w:val="333333"/>
          <w:sz w:val="32"/>
          <w:szCs w:val="32"/>
          <w:shd w:val="clear" w:color="auto" w:fill="FFFFFF"/>
          <w:lang w:eastAsia="zh-CN"/>
        </w:rPr>
        <w:t>（</w:t>
      </w:r>
      <w:r>
        <w:rPr>
          <w:rFonts w:hint="eastAsia" w:ascii="仿宋" w:hAnsi="仿宋" w:eastAsia="仿宋" w:cs="Times New Roman"/>
          <w:color w:val="333333"/>
          <w:sz w:val="32"/>
          <w:szCs w:val="32"/>
          <w:shd w:val="clear" w:color="auto" w:fill="FFFFFF"/>
        </w:rPr>
        <w:t>七）负责全区工会经费和工会资产的管理、审查、审计工作；负责对职工劳动福利事业的指导、协调工作。</w:t>
      </w:r>
    </w:p>
    <w:p w14:paraId="3B74E0C3">
      <w:pPr>
        <w:pStyle w:val="4"/>
        <w:shd w:val="clear" w:color="auto" w:fill="FFFFFF"/>
        <w:spacing w:before="0" w:beforeAutospacing="0" w:after="0" w:afterAutospacing="0" w:line="330" w:lineRule="atLeast"/>
        <w:ind w:firstLine="640" w:firstLineChars="200"/>
        <w:rPr>
          <w:rFonts w:ascii="Times New Roman" w:hAnsi="Times New Roman" w:cs="Times New Roman"/>
          <w:color w:val="333333"/>
          <w:sz w:val="21"/>
          <w:szCs w:val="21"/>
        </w:rPr>
      </w:pPr>
      <w:r>
        <w:rPr>
          <w:rFonts w:hint="eastAsia" w:ascii="仿宋" w:hAnsi="仿宋" w:eastAsia="仿宋" w:cs="Times New Roman"/>
          <w:color w:val="333333"/>
          <w:sz w:val="32"/>
          <w:szCs w:val="32"/>
          <w:shd w:val="clear" w:color="auto" w:fill="FFFFFF"/>
          <w:lang w:eastAsia="zh-CN"/>
        </w:rPr>
        <w:t>（</w:t>
      </w:r>
      <w:r>
        <w:rPr>
          <w:rFonts w:hint="eastAsia" w:ascii="仿宋" w:hAnsi="仿宋" w:eastAsia="仿宋" w:cs="Times New Roman"/>
          <w:color w:val="333333"/>
          <w:sz w:val="32"/>
          <w:szCs w:val="32"/>
          <w:shd w:val="clear" w:color="auto" w:fill="FFFFFF"/>
        </w:rPr>
        <w:t>八</w:t>
      </w:r>
      <w:r>
        <w:rPr>
          <w:rFonts w:hint="eastAsia" w:ascii="仿宋" w:hAnsi="仿宋" w:eastAsia="仿宋" w:cs="Times New Roman"/>
          <w:color w:val="333333"/>
          <w:sz w:val="32"/>
          <w:szCs w:val="32"/>
          <w:shd w:val="clear" w:color="auto" w:fill="FFFFFF"/>
          <w:lang w:eastAsia="zh-CN"/>
        </w:rPr>
        <w:t>）</w:t>
      </w:r>
      <w:r>
        <w:rPr>
          <w:rFonts w:ascii="仿宋" w:hAnsi="仿宋" w:eastAsia="仿宋" w:cs="Times New Roman"/>
          <w:color w:val="333333"/>
          <w:sz w:val="32"/>
          <w:szCs w:val="32"/>
          <w:shd w:val="clear" w:color="auto" w:fill="FFFFFF"/>
        </w:rPr>
        <w:t xml:space="preserve"> </w:t>
      </w:r>
      <w:r>
        <w:rPr>
          <w:rFonts w:hint="eastAsia" w:ascii="仿宋" w:hAnsi="仿宋" w:eastAsia="仿宋" w:cs="Times New Roman"/>
          <w:color w:val="333333"/>
          <w:sz w:val="32"/>
          <w:szCs w:val="32"/>
          <w:shd w:val="clear" w:color="auto" w:fill="FFFFFF"/>
        </w:rPr>
        <w:t>开展全区职工文体活动，提高全区广大职工的身体素质，进一步丰富文化体育生活。</w:t>
      </w:r>
    </w:p>
    <w:p w14:paraId="2FDAA959">
      <w:pPr>
        <w:pStyle w:val="4"/>
        <w:shd w:val="clear" w:color="auto" w:fill="FFFFFF"/>
        <w:spacing w:before="0" w:beforeAutospacing="0" w:after="0" w:afterAutospacing="0" w:line="330" w:lineRule="atLeast"/>
        <w:rPr>
          <w:rFonts w:hint="eastAsia" w:ascii="仿宋" w:hAnsi="仿宋" w:eastAsia="仿宋" w:cs="Times New Roman"/>
          <w:color w:val="333333"/>
          <w:sz w:val="32"/>
          <w:szCs w:val="32"/>
          <w:shd w:val="clear" w:color="auto" w:fill="FFFFFF"/>
        </w:rPr>
      </w:pPr>
      <w:r>
        <w:rPr>
          <w:color w:val="333333"/>
          <w:sz w:val="32"/>
          <w:szCs w:val="32"/>
          <w:shd w:val="clear" w:color="auto" w:fill="FFFFFF"/>
        </w:rPr>
        <w:t>  </w:t>
      </w:r>
      <w:r>
        <w:rPr>
          <w:rFonts w:hint="eastAsia"/>
          <w:color w:val="333333"/>
          <w:sz w:val="32"/>
          <w:szCs w:val="32"/>
          <w:shd w:val="clear" w:color="auto" w:fill="FFFFFF"/>
          <w:lang w:eastAsia="zh-CN"/>
        </w:rPr>
        <w:t>（</w:t>
      </w:r>
      <w:r>
        <w:rPr>
          <w:rFonts w:hint="eastAsia" w:ascii="仿宋" w:hAnsi="仿宋" w:eastAsia="仿宋" w:cs="Times New Roman"/>
          <w:color w:val="333333"/>
          <w:sz w:val="32"/>
          <w:szCs w:val="32"/>
          <w:shd w:val="clear" w:color="auto" w:fill="FFFFFF"/>
        </w:rPr>
        <w:t>九</w:t>
      </w:r>
      <w:r>
        <w:rPr>
          <w:rFonts w:hint="eastAsia" w:ascii="仿宋" w:hAnsi="仿宋" w:eastAsia="仿宋" w:cs="Times New Roman"/>
          <w:color w:val="333333"/>
          <w:sz w:val="32"/>
          <w:szCs w:val="32"/>
          <w:shd w:val="clear" w:color="auto" w:fill="FFFFFF"/>
          <w:lang w:eastAsia="zh-CN"/>
        </w:rPr>
        <w:t>）</w:t>
      </w:r>
      <w:r>
        <w:rPr>
          <w:rFonts w:hint="eastAsia" w:ascii="仿宋" w:hAnsi="仿宋" w:eastAsia="仿宋" w:cs="Times New Roman"/>
          <w:color w:val="333333"/>
          <w:sz w:val="32"/>
          <w:szCs w:val="32"/>
          <w:shd w:val="clear" w:color="auto" w:fill="FFFFFF"/>
        </w:rPr>
        <w:t>承担区委交办的其他事项和区人民政府委托处理的有关问题。</w:t>
      </w:r>
    </w:p>
    <w:p w14:paraId="40390A8E">
      <w:pPr>
        <w:widowControl/>
        <w:shd w:val="clear" w:color="050000" w:fill="FFFFFF"/>
        <w:spacing w:line="330" w:lineRule="atLeast"/>
        <w:ind w:firstLine="1024" w:firstLineChars="300"/>
        <w:jc w:val="left"/>
        <w:rPr>
          <w:rFonts w:ascii="宋体" w:hAnsi="宋体" w:eastAsia="仿宋_GB2312" w:cs="Times New Roman"/>
          <w:b/>
          <w:bCs/>
          <w:color w:val="333333"/>
          <w:sz w:val="34"/>
          <w:szCs w:val="34"/>
        </w:rPr>
      </w:pPr>
      <w:r>
        <w:rPr>
          <w:rFonts w:hint="eastAsia" w:ascii="宋体" w:hAnsi="宋体" w:eastAsia="仿宋_GB2312" w:cs="仿宋_GB2312"/>
          <w:b/>
          <w:color w:val="333333"/>
          <w:kern w:val="0"/>
          <w:sz w:val="34"/>
          <w:szCs w:val="34"/>
          <w:shd w:val="clear" w:color="060000" w:fill="FFFFFF"/>
        </w:rPr>
        <w:t>内设</w:t>
      </w:r>
      <w:r>
        <w:rPr>
          <w:rFonts w:ascii="宋体" w:hAnsi="宋体" w:eastAsia="仿宋_GB2312" w:cs="宋体"/>
          <w:b/>
          <w:color w:val="333333"/>
          <w:kern w:val="0"/>
          <w:sz w:val="34"/>
          <w:szCs w:val="34"/>
          <w:shd w:val="clear" w:color="060000" w:fill="FFFFFF"/>
        </w:rPr>
        <w:t>4</w:t>
      </w:r>
      <w:r>
        <w:rPr>
          <w:rFonts w:hint="eastAsia" w:ascii="宋体" w:hAnsi="宋体" w:eastAsia="仿宋_GB2312" w:cs="仿宋_GB2312"/>
          <w:b/>
          <w:color w:val="333333"/>
          <w:kern w:val="0"/>
          <w:sz w:val="34"/>
          <w:szCs w:val="34"/>
          <w:shd w:val="clear" w:color="060000" w:fill="FFFFFF"/>
        </w:rPr>
        <w:t>个内设机构，</w:t>
      </w:r>
      <w:r>
        <w:rPr>
          <w:rFonts w:ascii="宋体" w:hAnsi="宋体" w:eastAsia="仿宋_GB2312" w:cs="宋体"/>
          <w:b/>
          <w:color w:val="333333"/>
          <w:kern w:val="0"/>
          <w:sz w:val="34"/>
          <w:szCs w:val="34"/>
          <w:shd w:val="clear" w:color="060000" w:fill="FFFFFF"/>
        </w:rPr>
        <w:t>1</w:t>
      </w:r>
      <w:r>
        <w:rPr>
          <w:rFonts w:hint="eastAsia" w:ascii="宋体" w:hAnsi="宋体" w:eastAsia="仿宋_GB2312" w:cs="仿宋_GB2312"/>
          <w:b/>
          <w:color w:val="333333"/>
          <w:kern w:val="0"/>
          <w:sz w:val="34"/>
          <w:szCs w:val="34"/>
          <w:shd w:val="clear" w:color="060000" w:fill="FFFFFF"/>
        </w:rPr>
        <w:t>个服务中心：</w:t>
      </w:r>
    </w:p>
    <w:p w14:paraId="77A0E2E4">
      <w:pPr>
        <w:pStyle w:val="4"/>
        <w:shd w:val="clear" w:color="050000" w:fill="FFFFFF"/>
        <w:spacing w:line="380" w:lineRule="atLeast"/>
        <w:rPr>
          <w:rFonts w:eastAsia="仿宋_GB2312" w:cs="Times New Roman"/>
          <w:b/>
          <w:bCs/>
          <w:color w:val="000000"/>
          <w:sz w:val="34"/>
          <w:szCs w:val="34"/>
          <w:shd w:val="clear" w:color="050000" w:fill="FFFFFF"/>
        </w:rPr>
      </w:pPr>
      <w:r>
        <w:rPr>
          <w:rFonts w:eastAsia="仿宋_GB2312"/>
          <w:b/>
          <w:bCs/>
          <w:color w:val="333333"/>
          <w:sz w:val="34"/>
          <w:szCs w:val="34"/>
          <w:shd w:val="clear" w:color="060000" w:fill="FFFFFF"/>
        </w:rPr>
        <w:t xml:space="preserve">  </w:t>
      </w:r>
      <w:r>
        <w:rPr>
          <w:rFonts w:eastAsia="楷体_GB2312"/>
          <w:b/>
          <w:bCs/>
          <w:color w:val="333333"/>
          <w:sz w:val="34"/>
          <w:szCs w:val="34"/>
          <w:shd w:val="clear" w:color="060000" w:fill="FFFFFF"/>
        </w:rPr>
        <w:t xml:space="preserve">  </w:t>
      </w:r>
      <w:r>
        <w:rPr>
          <w:rFonts w:hint="eastAsia" w:eastAsia="楷体_GB2312"/>
          <w:b/>
          <w:bCs/>
          <w:color w:val="333333"/>
          <w:sz w:val="34"/>
          <w:szCs w:val="34"/>
          <w:shd w:val="clear" w:color="060000" w:fill="FFFFFF"/>
          <w:lang w:eastAsia="zh-CN"/>
        </w:rPr>
        <w:t>（</w:t>
      </w:r>
      <w:r>
        <w:rPr>
          <w:rFonts w:hint="eastAsia" w:eastAsia="楷体_GB2312" w:cs="楷体_GB2312"/>
          <w:b/>
          <w:bCs/>
          <w:color w:val="333333"/>
          <w:sz w:val="34"/>
          <w:szCs w:val="34"/>
          <w:shd w:val="clear" w:color="060000" w:fill="FFFFFF"/>
        </w:rPr>
        <w:t>一）综合</w:t>
      </w:r>
      <w:r>
        <w:rPr>
          <w:rFonts w:hint="eastAsia" w:eastAsia="楷体_GB2312" w:cs="楷体_GB2312"/>
          <w:b/>
          <w:bCs/>
          <w:color w:val="000000"/>
          <w:sz w:val="34"/>
          <w:szCs w:val="34"/>
          <w:shd w:val="clear" w:color="050000" w:fill="FFFFFF"/>
        </w:rPr>
        <w:t>办公室（办公室、财务）</w:t>
      </w:r>
    </w:p>
    <w:p w14:paraId="6772430B">
      <w:pPr>
        <w:pStyle w:val="4"/>
        <w:shd w:val="clear" w:color="050000" w:fill="FFFFFF"/>
        <w:spacing w:line="460" w:lineRule="atLeast"/>
        <w:ind w:firstLine="680"/>
        <w:rPr>
          <w:rFonts w:eastAsia="仿宋_GB2312" w:cs="Times New Roman"/>
          <w:color w:val="000000"/>
          <w:sz w:val="34"/>
          <w:szCs w:val="34"/>
          <w:shd w:val="clear" w:color="050000" w:fill="FFFFFF"/>
        </w:rPr>
      </w:pPr>
      <w:r>
        <w:rPr>
          <w:rFonts w:hint="eastAsia" w:eastAsia="仿宋_GB2312" w:cs="仿宋_GB2312"/>
          <w:color w:val="000000"/>
          <w:sz w:val="34"/>
          <w:szCs w:val="34"/>
          <w:shd w:val="clear" w:color="050000" w:fill="FFFFFF"/>
        </w:rPr>
        <w:t>负责文件收发、档案整理及达标升级工作；</w:t>
      </w:r>
      <w:r>
        <w:rPr>
          <w:rFonts w:hint="eastAsia" w:eastAsia="仿宋_GB2312" w:cs="仿宋_GB2312"/>
          <w:sz w:val="34"/>
          <w:szCs w:val="34"/>
          <w:shd w:val="clear" w:color="040000" w:fill="FFFFFF"/>
        </w:rPr>
        <w:t>重点工作的协调、督查和综合服务；</w:t>
      </w:r>
      <w:r>
        <w:rPr>
          <w:rFonts w:hint="eastAsia" w:eastAsia="仿宋_GB2312" w:cs="仿宋_GB2312"/>
          <w:color w:val="000000"/>
          <w:sz w:val="34"/>
          <w:szCs w:val="34"/>
          <w:shd w:val="clear" w:color="050000" w:fill="FFFFFF"/>
        </w:rPr>
        <w:t>综合性文件材料的拟稿核稿及打印、用印工作；各种会务的总体协调、服务和综合性工作报告、总结、汇报的起草、机关争先创优目标管理、干部考勤、文明创建、综合治理、理论学习、文书处理、文书档案、安全保卫、环境卫生、保密等工作；做好机关各项常规创建工作的迎检档案资料整理工作；填报办公室业务范围内的各种统计、表册，做好工会重点工作考核；机关资产管理、接待、后勤保障、承办年度工会重点工作（目标）考核迎检示范点建设；与区政府联席会议相关事项的组织协调、资产的登记、监督、收益、日常管理和维护。机关党建、党风廉政建设和纪检监察工作；新闻宣传、信息调研和《工会工作信息》的组织、实施和编辑、调查研究并综合反映全区工会工作和全区职工队伍的重要情况和动态，提出意见和建议；负责区总工会、财务管理和会计工作；编制年度经费的预、决算和下达基层工会经费预算任务；执行工会经费收缴的各项法规政策，依法做好工会经费的“收、管、用、拨”，负责指导基层工会的财务管理，建立</w:t>
      </w:r>
      <w:r>
        <w:rPr>
          <w:rFonts w:hint="eastAsia" w:eastAsia="仿宋_GB2312" w:cs="仿宋_GB2312"/>
          <w:color w:val="000000"/>
          <w:sz w:val="34"/>
          <w:szCs w:val="34"/>
          <w:shd w:val="clear" w:color="050000" w:fill="FFFFFF"/>
          <w:lang w:eastAsia="zh-CN"/>
        </w:rPr>
        <w:t>独立账户</w:t>
      </w:r>
      <w:r>
        <w:rPr>
          <w:rFonts w:hint="eastAsia" w:eastAsia="仿宋_GB2312" w:cs="仿宋_GB2312"/>
          <w:color w:val="000000"/>
          <w:sz w:val="34"/>
          <w:szCs w:val="34"/>
          <w:shd w:val="clear" w:color="050000" w:fill="FFFFFF"/>
        </w:rPr>
        <w:t>，组织开展基层工会财务竞赛考核；做好国税代征和财政拨款的机关、事业单位工会经费由区财政代收代扣和及时拨付、严格工会经费收缴的票据管理，做好各级工会财务统计、执行《</w:t>
      </w:r>
      <w:r>
        <w:rPr>
          <w:rFonts w:hint="eastAsia" w:eastAsia="仿宋_GB2312" w:cs="仿宋_GB2312"/>
          <w:color w:val="000000"/>
          <w:sz w:val="34"/>
          <w:szCs w:val="34"/>
          <w:shd w:val="clear" w:color="050000" w:fill="FFFFFF"/>
          <w:lang w:eastAsia="zh-CN"/>
        </w:rPr>
        <w:t>中华人民共和国会计法</w:t>
      </w:r>
      <w:r>
        <w:rPr>
          <w:rFonts w:hint="eastAsia" w:eastAsia="仿宋_GB2312" w:cs="仿宋_GB2312"/>
          <w:color w:val="000000"/>
          <w:sz w:val="34"/>
          <w:szCs w:val="34"/>
          <w:shd w:val="clear" w:color="050000" w:fill="FFFFFF"/>
        </w:rPr>
        <w:t>》和单位财务管理制度；对各级工会的经费收支和财产管理经费预算、执行情况进行审查监督；对区总工会经费“收、管、用”进行审计监督，做好经济责任审计；工会经审工作的组织、制度和规范化建设；年度考核和经审干部的培训、会议与活动日常工作。</w:t>
      </w:r>
    </w:p>
    <w:p w14:paraId="5AED733C">
      <w:pPr>
        <w:pStyle w:val="4"/>
        <w:shd w:val="clear" w:color="050000" w:fill="FFFFFF"/>
        <w:spacing w:line="460" w:lineRule="atLeast"/>
        <w:ind w:firstLine="680"/>
        <w:rPr>
          <w:rFonts w:eastAsia="仿宋_GB2312" w:cs="Times New Roman"/>
          <w:color w:val="000000"/>
          <w:sz w:val="34"/>
          <w:szCs w:val="34"/>
          <w:shd w:val="clear" w:color="050000" w:fill="FFFFFF"/>
        </w:rPr>
      </w:pPr>
      <w:r>
        <w:rPr>
          <w:rFonts w:hint="eastAsia" w:eastAsia="楷体_GB2312" w:cs="楷体_GB2312"/>
          <w:b/>
          <w:bCs/>
          <w:color w:val="000000"/>
          <w:sz w:val="34"/>
          <w:szCs w:val="34"/>
          <w:shd w:val="clear" w:color="050000" w:fill="FFFFFF"/>
        </w:rPr>
        <w:t>（二）组织和基层工作部（组织、宣传、民管、法律）</w:t>
      </w:r>
    </w:p>
    <w:p w14:paraId="36C8F682">
      <w:pPr>
        <w:pStyle w:val="4"/>
        <w:shd w:val="clear" w:color="050000" w:fill="FFFFFF"/>
        <w:spacing w:line="460" w:lineRule="atLeast"/>
        <w:ind w:firstLine="680"/>
        <w:rPr>
          <w:rFonts w:eastAsia="仿宋_GB2312" w:cs="Times New Roman"/>
          <w:color w:val="000000"/>
          <w:sz w:val="34"/>
          <w:szCs w:val="34"/>
          <w:shd w:val="clear" w:color="050000" w:fill="FFFFFF"/>
        </w:rPr>
      </w:pPr>
      <w:r>
        <w:rPr>
          <w:rFonts w:hint="eastAsia" w:eastAsia="仿宋_GB2312" w:cs="仿宋_GB2312"/>
          <w:color w:val="000000"/>
          <w:sz w:val="34"/>
          <w:szCs w:val="34"/>
          <w:shd w:val="clear" w:color="050000" w:fill="FFFFFF"/>
        </w:rPr>
        <w:t>负责全区工会组织建设，会员会籍管理，基层工会换届、干部考核、教育和培训、基层工会开展规范化建设、创建“职工之家”建设；全区工会代表大会和全委会的筹备和有关人事问题的具体实施、机关机构编制、人事档案管理工作、与新闻单位的联络和新闻发布工作；指导工会职工教育、文化、体育工作；基层工会报刊征订、示范工会创建职工书屋建设。指导法律援助、服务、劳动争议的调解、仲裁、诉讼以及重大案件的调查处理工作；组织建立平等协商、集体合同制度和监督保证机制、指导企业工会与企业行政部门开展平等协商签订集体合同和工资集体协商合同工作，推动基层工会参与建立劳动关系三方协调机制；职工来信来访、组织职工参与企事业单位民主选举、民主决策、民主管理和民主监督工作。</w:t>
      </w:r>
    </w:p>
    <w:p w14:paraId="032CD4D3">
      <w:pPr>
        <w:rPr>
          <w:rFonts w:eastAsia="仿宋_GB2312" w:cs="Times New Roman"/>
          <w:b/>
          <w:bCs/>
          <w:sz w:val="34"/>
          <w:szCs w:val="34"/>
        </w:rPr>
      </w:pPr>
      <w:r>
        <w:rPr>
          <w:rFonts w:ascii="宋体" w:hAnsi="宋体" w:eastAsia="仿宋_GB2312" w:cs="宋体"/>
          <w:b/>
          <w:bCs/>
          <w:color w:val="333333"/>
          <w:kern w:val="0"/>
          <w:sz w:val="34"/>
          <w:szCs w:val="34"/>
          <w:shd w:val="clear" w:color="060000" w:fill="FFFFFF"/>
        </w:rPr>
        <w:t xml:space="preserve">    </w:t>
      </w:r>
      <w:r>
        <w:rPr>
          <w:rFonts w:hint="eastAsia" w:ascii="宋体" w:hAnsi="宋体" w:eastAsia="楷体_GB2312" w:cs="楷体_GB2312"/>
          <w:b/>
          <w:bCs/>
          <w:color w:val="000000"/>
          <w:sz w:val="34"/>
          <w:szCs w:val="34"/>
          <w:shd w:val="clear" w:color="050000" w:fill="FFFFFF"/>
        </w:rPr>
        <w:t>（三）权益保障部（生产保护、生活女工</w:t>
      </w:r>
      <w:r>
        <w:rPr>
          <w:rFonts w:ascii="宋体" w:hAnsi="宋体" w:eastAsia="楷体_GB2312" w:cs="宋体"/>
          <w:b/>
          <w:bCs/>
          <w:color w:val="000000"/>
          <w:sz w:val="34"/>
          <w:szCs w:val="34"/>
          <w:shd w:val="clear" w:color="050000" w:fill="FFFFFF"/>
        </w:rPr>
        <w:t xml:space="preserve"> </w:t>
      </w:r>
      <w:r>
        <w:rPr>
          <w:rFonts w:hint="eastAsia" w:ascii="宋体" w:hAnsi="宋体" w:eastAsia="楷体_GB2312" w:cs="楷体_GB2312"/>
          <w:b/>
          <w:bCs/>
          <w:color w:val="000000"/>
          <w:sz w:val="34"/>
          <w:szCs w:val="34"/>
          <w:shd w:val="clear" w:color="050000" w:fill="FFFFFF"/>
        </w:rPr>
        <w:t>）</w:t>
      </w:r>
      <w:r>
        <w:rPr>
          <w:rFonts w:ascii="宋体" w:hAnsi="宋体" w:eastAsia="仿宋_GB2312" w:cs="宋体"/>
          <w:b/>
          <w:bCs/>
          <w:color w:val="333333"/>
          <w:kern w:val="0"/>
          <w:sz w:val="34"/>
          <w:szCs w:val="34"/>
          <w:shd w:val="clear" w:color="060000" w:fill="FFFFFF"/>
        </w:rPr>
        <w:t xml:space="preserve">      </w:t>
      </w:r>
    </w:p>
    <w:p w14:paraId="0AB35B6A">
      <w:pPr>
        <w:pStyle w:val="4"/>
        <w:shd w:val="clear" w:color="050000" w:fill="FFFFFF"/>
        <w:spacing w:line="460" w:lineRule="atLeast"/>
        <w:ind w:firstLine="166" w:firstLineChars="49"/>
        <w:rPr>
          <w:rFonts w:eastAsia="仿宋_GB2312"/>
          <w:color w:val="000000"/>
          <w:sz w:val="34"/>
          <w:szCs w:val="34"/>
          <w:shd w:val="clear" w:color="050000" w:fill="FFFFFF"/>
        </w:rPr>
      </w:pPr>
      <w:r>
        <w:rPr>
          <w:rFonts w:eastAsia="楷体_GB2312"/>
          <w:color w:val="000000"/>
          <w:sz w:val="34"/>
          <w:szCs w:val="34"/>
          <w:shd w:val="clear" w:color="050000" w:fill="FFFFFF"/>
        </w:rPr>
        <w:t xml:space="preserve"> </w:t>
      </w:r>
      <w:r>
        <w:rPr>
          <w:rFonts w:eastAsia="仿宋_GB2312"/>
          <w:color w:val="000000"/>
          <w:sz w:val="34"/>
          <w:szCs w:val="34"/>
          <w:shd w:val="clear" w:color="050000" w:fill="FFFFFF"/>
        </w:rPr>
        <w:t xml:space="preserve">  </w:t>
      </w:r>
      <w:r>
        <w:rPr>
          <w:rFonts w:hint="eastAsia" w:eastAsia="仿宋_GB2312" w:cs="仿宋_GB2312"/>
          <w:color w:val="000000"/>
          <w:sz w:val="34"/>
          <w:szCs w:val="34"/>
          <w:shd w:val="clear" w:color="050000" w:fill="FFFFFF"/>
        </w:rPr>
        <w:t>负责组织指导基层工会认真贯彻执行国家关于劳动保护有关政策、</w:t>
      </w:r>
      <w:r>
        <w:rPr>
          <w:rFonts w:hint="eastAsia" w:eastAsia="仿宋_GB2312" w:cs="仿宋_GB2312"/>
          <w:color w:val="000000"/>
          <w:sz w:val="34"/>
          <w:szCs w:val="34"/>
          <w:shd w:val="clear" w:color="050000" w:fill="FFFFFF"/>
          <w:lang w:eastAsia="zh-CN"/>
        </w:rPr>
        <w:t>法律法规</w:t>
      </w:r>
      <w:r>
        <w:rPr>
          <w:rFonts w:hint="eastAsia" w:eastAsia="仿宋_GB2312" w:cs="仿宋_GB2312"/>
          <w:color w:val="000000"/>
          <w:sz w:val="34"/>
          <w:szCs w:val="34"/>
          <w:shd w:val="clear" w:color="050000" w:fill="FFFFFF"/>
        </w:rPr>
        <w:t>，做好监督检查、大型新建、改建、扩建项目中劳动保护设施的审查验收、参与职工重大伤亡事故和严重职业危害的调查处理；实施群众性经济技术创新工程；开展劳动竞赛、技术比武和技术培训活动；承担劳模和“五一</w:t>
      </w:r>
      <w:bookmarkStart w:id="0" w:name="_GoBack"/>
      <w:r>
        <w:rPr>
          <w:rFonts w:hint="eastAsia" w:eastAsia="仿宋_GB2312" w:cs="仿宋_GB2312"/>
          <w:color w:val="000000"/>
          <w:sz w:val="34"/>
          <w:szCs w:val="34"/>
          <w:shd w:val="clear" w:color="050000" w:fill="FFFFFF"/>
        </w:rPr>
        <w:t>劳动奖章</w:t>
      </w:r>
      <w:bookmarkEnd w:id="0"/>
      <w:r>
        <w:rPr>
          <w:rFonts w:hint="eastAsia" w:eastAsia="仿宋_GB2312" w:cs="仿宋_GB2312"/>
          <w:color w:val="000000"/>
          <w:sz w:val="34"/>
          <w:szCs w:val="34"/>
          <w:shd w:val="clear" w:color="050000" w:fill="FFFFFF"/>
        </w:rPr>
        <w:t>”、奖状和“工人先锋号”的评选、推荐、表彰、管理。</w:t>
      </w:r>
    </w:p>
    <w:p w14:paraId="15AF5961">
      <w:pPr>
        <w:pStyle w:val="4"/>
        <w:shd w:val="clear" w:color="050000" w:fill="FFFFFF"/>
        <w:spacing w:line="460" w:lineRule="atLeast"/>
        <w:ind w:firstLine="680" w:firstLineChars="200"/>
        <w:rPr>
          <w:rFonts w:eastAsia="仿宋_GB2312" w:cs="Times New Roman"/>
          <w:color w:val="000000"/>
          <w:sz w:val="34"/>
          <w:szCs w:val="34"/>
          <w:shd w:val="clear" w:color="050000" w:fill="FFFFFF"/>
        </w:rPr>
      </w:pPr>
      <w:r>
        <w:rPr>
          <w:rFonts w:hint="eastAsia" w:eastAsia="仿宋_GB2312" w:cs="仿宋_GB2312"/>
          <w:color w:val="000000"/>
          <w:sz w:val="34"/>
          <w:szCs w:val="34"/>
          <w:shd w:val="clear" w:color="050000" w:fill="FFFFFF"/>
        </w:rPr>
        <w:t>掌握全区特困职工家庭的基本情况，健全特困职工档案，完成困难职工数据库的录入；通过信访接待、政策咨询、职业介绍和职业培训等多种形式为困难职工提供直接、快捷、方便的服务；帮助解决困难职工群体的解困、就业和再就业等工作。做好职工劳动就业、工资分配、社会保险、生活福利和家庭收支等情况；筹措、管好、用好职工服务中心的资金；女职工专项集体合同签订及履约监督，开展生育保险、大病保险等女职工权益保护工作，提出意见和建议；单亲女职工家庭的帮扶策划、有影响的女职工活动。</w:t>
      </w:r>
    </w:p>
    <w:p w14:paraId="4CB37E82">
      <w:pPr>
        <w:pStyle w:val="4"/>
        <w:shd w:val="clear" w:color="050000" w:fill="FFFFFF"/>
        <w:spacing w:line="460" w:lineRule="atLeast"/>
        <w:ind w:firstLine="675"/>
        <w:rPr>
          <w:rFonts w:ascii="楷体_GB2312" w:eastAsia="楷体_GB2312" w:cs="Times New Roman"/>
          <w:b/>
          <w:bCs/>
          <w:color w:val="000000"/>
          <w:sz w:val="34"/>
          <w:szCs w:val="34"/>
          <w:shd w:val="clear" w:color="050000" w:fill="FFFFFF"/>
        </w:rPr>
      </w:pPr>
      <w:r>
        <w:rPr>
          <w:rFonts w:hint="eastAsia" w:eastAsia="楷体_GB2312" w:cs="楷体_GB2312"/>
          <w:b/>
          <w:bCs/>
          <w:color w:val="000000"/>
          <w:sz w:val="34"/>
          <w:szCs w:val="34"/>
          <w:shd w:val="clear" w:color="050000" w:fill="FFFFFF"/>
        </w:rPr>
        <w:t>（四）</w:t>
      </w:r>
      <w:r>
        <w:rPr>
          <w:rFonts w:hint="eastAsia" w:ascii="楷体_GB2312" w:hAnsi="仿宋_GB2312" w:eastAsia="楷体_GB2312" w:cs="楷体_GB2312"/>
          <w:b/>
          <w:bCs/>
          <w:sz w:val="34"/>
          <w:szCs w:val="34"/>
        </w:rPr>
        <w:t>网络和社会工作部</w:t>
      </w:r>
    </w:p>
    <w:p w14:paraId="035B1AC1">
      <w:pPr>
        <w:pStyle w:val="9"/>
        <w:ind w:firstLine="680" w:firstLineChars="200"/>
        <w:rPr>
          <w:rFonts w:ascii="仿宋_GB2312" w:hAnsi="仿宋" w:eastAsia="仿宋_GB2312" w:cs="Times New Roman"/>
          <w:sz w:val="34"/>
          <w:szCs w:val="34"/>
        </w:rPr>
      </w:pPr>
      <w:r>
        <w:rPr>
          <w:rFonts w:hint="eastAsia" w:ascii="仿宋_GB2312" w:hAnsi="仿宋" w:eastAsia="仿宋_GB2312" w:cs="仿宋_GB2312"/>
          <w:sz w:val="34"/>
          <w:szCs w:val="34"/>
        </w:rPr>
        <w:t>负责全区工会系统信息网络的技术指导和管理，负责区总工会机关网站和数据库的建设、维护、管理工作，指导区总工会所辖各级工会组织网络平台的建设工作，负责网上引导、动员和服务职工群众工作，负责工会网上舆情分析和网上舆论阵地建设，负责培训管理工会网上工作队伍，研究、拟订工会网络信息安全保密相关制度并监督落实，统筹推进全区工会数据库建设和管理，负责区总工会网站内容的审核及管理工作，指导工会新媒体工作</w:t>
      </w:r>
      <w:r>
        <w:rPr>
          <w:rFonts w:hint="eastAsia" w:ascii="仿宋_GB2312" w:hAnsi="仿宋" w:eastAsia="仿宋_GB2312" w:cs="仿宋_GB2312"/>
          <w:sz w:val="34"/>
          <w:szCs w:val="34"/>
          <w:lang w:eastAsia="zh-CN"/>
        </w:rPr>
        <w:t>，</w:t>
      </w:r>
      <w:r>
        <w:rPr>
          <w:rFonts w:hint="eastAsia" w:ascii="仿宋_GB2312" w:hAnsi="仿宋" w:eastAsia="仿宋_GB2312" w:cs="仿宋_GB2312"/>
          <w:sz w:val="34"/>
          <w:szCs w:val="34"/>
        </w:rPr>
        <w:t>负责协调、监督工会维护职工队伍稳定工作，负责区总工会及指导各级工会劳动关系领域社会组织的政治引领、示范带动和联系服务工作，负责信访及承担的社会管理和社会治安综合治理工作。</w:t>
      </w:r>
    </w:p>
    <w:p w14:paraId="78681C17">
      <w:pPr>
        <w:pStyle w:val="4"/>
        <w:shd w:val="clear" w:color="050000" w:fill="FFFFFF"/>
        <w:spacing w:line="460" w:lineRule="atLeast"/>
        <w:ind w:firstLine="512" w:firstLineChars="150"/>
        <w:rPr>
          <w:rFonts w:eastAsia="仿宋_GB2312" w:cs="Times New Roman"/>
          <w:b/>
          <w:bCs/>
          <w:color w:val="000000"/>
          <w:sz w:val="34"/>
          <w:szCs w:val="34"/>
          <w:shd w:val="clear" w:color="050000" w:fill="FFFFFF"/>
        </w:rPr>
      </w:pPr>
      <w:r>
        <w:rPr>
          <w:rFonts w:hint="eastAsia" w:eastAsia="楷体_GB2312" w:cs="楷体_GB2312"/>
          <w:b/>
          <w:bCs/>
          <w:color w:val="000000"/>
          <w:sz w:val="34"/>
          <w:szCs w:val="34"/>
          <w:shd w:val="clear" w:color="050000" w:fill="FFFFFF"/>
        </w:rPr>
        <w:t>（五）服务中心</w:t>
      </w:r>
      <w:r>
        <w:rPr>
          <w:rFonts w:eastAsia="楷体_GB2312"/>
          <w:b/>
          <w:bCs/>
          <w:color w:val="000000"/>
          <w:sz w:val="34"/>
          <w:szCs w:val="34"/>
          <w:shd w:val="clear" w:color="050000" w:fill="FFFFFF"/>
        </w:rPr>
        <w:t xml:space="preserve"> </w:t>
      </w:r>
    </w:p>
    <w:p w14:paraId="62E971AA">
      <w:pPr>
        <w:spacing w:line="620" w:lineRule="exact"/>
        <w:ind w:firstLine="680" w:firstLineChars="200"/>
        <w:rPr>
          <w:rFonts w:ascii="仿宋_GB2312" w:eastAsia="仿宋_GB2312" w:cs="Times New Roman"/>
          <w:sz w:val="34"/>
          <w:szCs w:val="34"/>
        </w:rPr>
      </w:pPr>
      <w:r>
        <w:rPr>
          <w:rFonts w:hint="eastAsia" w:ascii="仿宋_GB2312" w:eastAsia="仿宋_GB2312" w:cs="仿宋_GB2312"/>
          <w:sz w:val="34"/>
          <w:szCs w:val="34"/>
        </w:rPr>
        <w:t>负责开展全区职工教育培训活动；</w:t>
      </w:r>
      <w:r>
        <w:rPr>
          <w:rFonts w:hint="eastAsia" w:eastAsia="仿宋_GB2312" w:cs="仿宋_GB2312"/>
          <w:sz w:val="34"/>
          <w:szCs w:val="34"/>
        </w:rPr>
        <w:t>建立职工文体工作网络，组织并运行职工文体协会；负责培养职工文化体育骨干；组织、协调、指导全区职工群众提供各种球类、健身等体育项目和书法、绘画等文化项目活动</w:t>
      </w:r>
    </w:p>
    <w:p w14:paraId="26892AD5">
      <w:pPr>
        <w:pStyle w:val="4"/>
        <w:shd w:val="clear" w:color="auto" w:fill="FFFFFF"/>
        <w:spacing w:before="0" w:beforeAutospacing="0" w:after="0" w:afterAutospacing="0" w:line="330" w:lineRule="atLeast"/>
        <w:rPr>
          <w:rFonts w:ascii="Times New Roman" w:hAnsi="Times New Roman" w:cs="Times New Roman"/>
          <w:color w:val="333333"/>
          <w:sz w:val="21"/>
          <w:szCs w:val="21"/>
        </w:rPr>
      </w:pPr>
    </w:p>
    <w:p w14:paraId="6A0FA1FF">
      <w:pPr>
        <w:pStyle w:val="4"/>
        <w:shd w:val="clear" w:color="auto" w:fill="FFFFFF"/>
        <w:spacing w:before="0" w:beforeAutospacing="0" w:after="0" w:afterAutospacing="0" w:line="540" w:lineRule="atLeast"/>
        <w:ind w:firstLine="640"/>
        <w:rPr>
          <w:rFonts w:ascii="Times New Roman" w:hAnsi="Times New Roman" w:cs="Times New Roman"/>
          <w:color w:val="333333"/>
          <w:sz w:val="21"/>
          <w:szCs w:val="21"/>
        </w:rPr>
      </w:pPr>
      <w:r>
        <w:rPr>
          <w:rFonts w:hint="eastAsia" w:ascii="仿宋" w:hAnsi="仿宋" w:eastAsia="仿宋" w:cs="Times New Roman"/>
          <w:color w:val="333333"/>
          <w:sz w:val="32"/>
          <w:szCs w:val="32"/>
        </w:rPr>
        <w:t>二、部门决算单位构成</w:t>
      </w:r>
    </w:p>
    <w:p w14:paraId="182B108C">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hint="eastAsia" w:ascii="仿宋" w:hAnsi="仿宋" w:eastAsia="仿宋" w:cs="Times New Roman"/>
          <w:b/>
          <w:bCs/>
          <w:color w:val="333333"/>
          <w:sz w:val="32"/>
          <w:szCs w:val="32"/>
        </w:rPr>
        <w:t>纳入盘锦市大洼区总工会</w:t>
      </w:r>
      <w:r>
        <w:rPr>
          <w:rFonts w:ascii="仿宋" w:hAnsi="仿宋" w:eastAsia="仿宋" w:cs="Times New Roman"/>
          <w:b/>
          <w:bCs/>
          <w:color w:val="333333"/>
          <w:sz w:val="32"/>
          <w:szCs w:val="32"/>
        </w:rPr>
        <w:t>2019</w:t>
      </w:r>
      <w:r>
        <w:rPr>
          <w:rFonts w:hint="eastAsia" w:ascii="仿宋" w:hAnsi="仿宋" w:eastAsia="仿宋" w:cs="Times New Roman"/>
          <w:b/>
          <w:bCs/>
          <w:color w:val="333333"/>
          <w:sz w:val="32"/>
          <w:szCs w:val="32"/>
        </w:rPr>
        <w:t>年部门决算编制范围包括：</w:t>
      </w:r>
    </w:p>
    <w:p w14:paraId="654D08CD">
      <w:pPr>
        <w:widowControl/>
        <w:shd w:val="clear" w:color="050000" w:fill="FFFFFF"/>
        <w:spacing w:line="330" w:lineRule="atLeast"/>
        <w:ind w:firstLine="680" w:firstLineChars="200"/>
        <w:jc w:val="left"/>
        <w:rPr>
          <w:rFonts w:ascii="仿宋_GB2312" w:eastAsia="仿宋_GB2312" w:cs="Times New Roman"/>
          <w:sz w:val="34"/>
          <w:szCs w:val="34"/>
        </w:rPr>
      </w:pPr>
      <w:r>
        <w:rPr>
          <w:rFonts w:hint="eastAsia" w:ascii="宋体" w:hAnsi="宋体" w:eastAsia="仿宋_GB2312" w:cs="仿宋_GB2312"/>
          <w:color w:val="333333"/>
          <w:kern w:val="0"/>
          <w:sz w:val="34"/>
          <w:szCs w:val="34"/>
          <w:shd w:val="clear" w:color="060000" w:fill="FFFFFF"/>
        </w:rPr>
        <w:t>盘锦市大洼区总工会机关</w:t>
      </w:r>
    </w:p>
    <w:p w14:paraId="50071325">
      <w:pPr>
        <w:pStyle w:val="4"/>
        <w:shd w:val="clear" w:color="auto" w:fill="FFFFFF"/>
        <w:spacing w:before="0" w:beforeAutospacing="0" w:after="0" w:afterAutospacing="0" w:line="540" w:lineRule="atLeast"/>
        <w:rPr>
          <w:rFonts w:ascii="Times New Roman" w:hAnsi="Times New Roman" w:cs="Times New Roman"/>
          <w:color w:val="333333"/>
          <w:sz w:val="21"/>
          <w:szCs w:val="21"/>
        </w:rPr>
      </w:pPr>
      <w:r>
        <w:rPr>
          <w:rFonts w:ascii="Times New Roman" w:hAnsi="Times New Roman" w:cs="Times New Roman"/>
          <w:color w:val="333333"/>
          <w:sz w:val="21"/>
          <w:szCs w:val="21"/>
        </w:rPr>
        <w:t> </w:t>
      </w:r>
    </w:p>
    <w:p w14:paraId="754F466B">
      <w:pPr>
        <w:pStyle w:val="4"/>
        <w:shd w:val="clear" w:color="auto" w:fill="FFFFFF"/>
        <w:spacing w:before="0" w:beforeAutospacing="0" w:after="0" w:afterAutospacing="0" w:line="540" w:lineRule="atLeast"/>
        <w:ind w:firstLine="640"/>
        <w:rPr>
          <w:rFonts w:ascii="Times New Roman" w:hAnsi="Times New Roman" w:cs="Times New Roman"/>
          <w:color w:val="333333"/>
          <w:sz w:val="21"/>
          <w:szCs w:val="21"/>
        </w:rPr>
      </w:pPr>
      <w:r>
        <w:rPr>
          <w:rFonts w:ascii="Times New Roman" w:hAnsi="Times New Roman" w:cs="Times New Roman"/>
          <w:color w:val="333333"/>
          <w:sz w:val="21"/>
          <w:szCs w:val="21"/>
        </w:rPr>
        <w:t> </w:t>
      </w:r>
    </w:p>
    <w:p w14:paraId="67B70B3F">
      <w:pPr>
        <w:pStyle w:val="4"/>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hint="eastAsia" w:cs="Times New Roman"/>
          <w:b/>
          <w:bCs/>
          <w:color w:val="333333"/>
          <w:sz w:val="36"/>
          <w:szCs w:val="36"/>
        </w:rPr>
        <w:t>第二部分</w:t>
      </w:r>
      <w:r>
        <w:rPr>
          <w:rFonts w:cs="Times New Roman"/>
          <w:b/>
          <w:bCs/>
          <w:color w:val="333333"/>
          <w:sz w:val="36"/>
          <w:szCs w:val="36"/>
        </w:rPr>
        <w:t> </w:t>
      </w:r>
      <w:r>
        <w:rPr>
          <w:rFonts w:hint="eastAsia" w:cs="Times New Roman"/>
          <w:b/>
          <w:bCs/>
          <w:color w:val="333333"/>
          <w:sz w:val="36"/>
          <w:szCs w:val="36"/>
        </w:rPr>
        <w:t>盘锦市大洼区总工会</w:t>
      </w:r>
      <w:r>
        <w:rPr>
          <w:rFonts w:cs="Times New Roman"/>
          <w:b/>
          <w:bCs/>
          <w:color w:val="333333"/>
          <w:sz w:val="36"/>
          <w:szCs w:val="36"/>
        </w:rPr>
        <w:t>2019</w:t>
      </w:r>
      <w:r>
        <w:rPr>
          <w:rFonts w:hint="eastAsia" w:cs="Times New Roman"/>
          <w:b/>
          <w:bCs/>
          <w:color w:val="333333"/>
          <w:sz w:val="36"/>
          <w:szCs w:val="36"/>
        </w:rPr>
        <w:t>年度部门决算表</w:t>
      </w:r>
    </w:p>
    <w:p w14:paraId="283562C4">
      <w:pPr>
        <w:pStyle w:val="4"/>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一、</w:t>
      </w:r>
      <w:r>
        <w:rPr>
          <w:rFonts w:ascii="仿宋" w:hAnsi="仿宋" w:eastAsia="仿宋" w:cs="Times New Roman"/>
          <w:b/>
          <w:bCs/>
          <w:color w:val="333333"/>
          <w:sz w:val="32"/>
          <w:szCs w:val="32"/>
        </w:rPr>
        <w:t>2019</w:t>
      </w:r>
      <w:r>
        <w:rPr>
          <w:rFonts w:hint="eastAsia" w:ascii="仿宋" w:hAnsi="仿宋" w:eastAsia="仿宋" w:cs="Times New Roman"/>
          <w:b/>
          <w:bCs/>
          <w:color w:val="333333"/>
          <w:sz w:val="32"/>
          <w:szCs w:val="32"/>
        </w:rPr>
        <w:t>年度收入支出决算总表</w:t>
      </w:r>
    </w:p>
    <w:p w14:paraId="3A2F245A">
      <w:pPr>
        <w:pStyle w:val="4"/>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二、</w:t>
      </w:r>
      <w:r>
        <w:rPr>
          <w:rFonts w:ascii="仿宋" w:hAnsi="仿宋" w:eastAsia="仿宋" w:cs="Times New Roman"/>
          <w:b/>
          <w:bCs/>
          <w:color w:val="333333"/>
          <w:sz w:val="32"/>
          <w:szCs w:val="32"/>
        </w:rPr>
        <w:t>2019</w:t>
      </w:r>
      <w:r>
        <w:rPr>
          <w:rFonts w:hint="eastAsia" w:ascii="仿宋" w:hAnsi="仿宋" w:eastAsia="仿宋" w:cs="Times New Roman"/>
          <w:b/>
          <w:bCs/>
          <w:color w:val="333333"/>
          <w:sz w:val="32"/>
          <w:szCs w:val="32"/>
        </w:rPr>
        <w:t>年度收入决算表</w:t>
      </w:r>
    </w:p>
    <w:p w14:paraId="59A3CD7F">
      <w:pPr>
        <w:pStyle w:val="4"/>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三、</w:t>
      </w:r>
      <w:r>
        <w:rPr>
          <w:rFonts w:ascii="仿宋" w:hAnsi="仿宋" w:eastAsia="仿宋" w:cs="Times New Roman"/>
          <w:b/>
          <w:bCs/>
          <w:color w:val="333333"/>
          <w:sz w:val="32"/>
          <w:szCs w:val="32"/>
        </w:rPr>
        <w:t>2019</w:t>
      </w:r>
      <w:r>
        <w:rPr>
          <w:rFonts w:hint="eastAsia" w:ascii="仿宋" w:hAnsi="仿宋" w:eastAsia="仿宋" w:cs="Times New Roman"/>
          <w:b/>
          <w:bCs/>
          <w:color w:val="333333"/>
          <w:sz w:val="32"/>
          <w:szCs w:val="32"/>
        </w:rPr>
        <w:t>年度支出决算表</w:t>
      </w:r>
    </w:p>
    <w:p w14:paraId="7B9C90D1">
      <w:pPr>
        <w:pStyle w:val="4"/>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四、</w:t>
      </w:r>
      <w:r>
        <w:rPr>
          <w:rFonts w:ascii="仿宋" w:hAnsi="仿宋" w:eastAsia="仿宋" w:cs="Times New Roman"/>
          <w:b/>
          <w:bCs/>
          <w:color w:val="333333"/>
          <w:sz w:val="32"/>
          <w:szCs w:val="32"/>
        </w:rPr>
        <w:t>2019</w:t>
      </w:r>
      <w:r>
        <w:rPr>
          <w:rFonts w:hint="eastAsia" w:ascii="仿宋" w:hAnsi="仿宋" w:eastAsia="仿宋" w:cs="Times New Roman"/>
          <w:b/>
          <w:bCs/>
          <w:color w:val="333333"/>
          <w:sz w:val="32"/>
          <w:szCs w:val="32"/>
        </w:rPr>
        <w:t>年度财政拨款收入支出决算表</w:t>
      </w:r>
    </w:p>
    <w:p w14:paraId="120AE738">
      <w:pPr>
        <w:pStyle w:val="4"/>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五、</w:t>
      </w:r>
      <w:r>
        <w:rPr>
          <w:rFonts w:ascii="仿宋" w:hAnsi="仿宋" w:eastAsia="仿宋" w:cs="Times New Roman"/>
          <w:b/>
          <w:bCs/>
          <w:color w:val="333333"/>
          <w:sz w:val="32"/>
          <w:szCs w:val="32"/>
        </w:rPr>
        <w:t>2019</w:t>
      </w:r>
      <w:r>
        <w:rPr>
          <w:rFonts w:hint="eastAsia" w:ascii="仿宋" w:hAnsi="仿宋" w:eastAsia="仿宋" w:cs="Times New Roman"/>
          <w:b/>
          <w:bCs/>
          <w:color w:val="333333"/>
          <w:sz w:val="32"/>
          <w:szCs w:val="32"/>
        </w:rPr>
        <w:t>年度一般公共预算财政拨款收入支出决算表</w:t>
      </w:r>
    </w:p>
    <w:p w14:paraId="7BEC7855">
      <w:pPr>
        <w:pStyle w:val="4"/>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六、</w:t>
      </w:r>
      <w:r>
        <w:rPr>
          <w:rFonts w:ascii="仿宋" w:hAnsi="仿宋" w:eastAsia="仿宋" w:cs="Times New Roman"/>
          <w:b/>
          <w:bCs/>
          <w:color w:val="333333"/>
          <w:sz w:val="32"/>
          <w:szCs w:val="32"/>
        </w:rPr>
        <w:t>2019</w:t>
      </w:r>
      <w:r>
        <w:rPr>
          <w:rFonts w:hint="eastAsia" w:ascii="仿宋" w:hAnsi="仿宋" w:eastAsia="仿宋" w:cs="Times New Roman"/>
          <w:b/>
          <w:bCs/>
          <w:color w:val="333333"/>
          <w:sz w:val="32"/>
          <w:szCs w:val="32"/>
        </w:rPr>
        <w:t>年度一般公共预算财政拨款基本支出决算表</w:t>
      </w:r>
    </w:p>
    <w:p w14:paraId="37538C50">
      <w:pPr>
        <w:pStyle w:val="4"/>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七、</w:t>
      </w:r>
      <w:r>
        <w:rPr>
          <w:rFonts w:ascii="仿宋" w:hAnsi="仿宋" w:eastAsia="仿宋" w:cs="Times New Roman"/>
          <w:b/>
          <w:bCs/>
          <w:color w:val="333333"/>
          <w:sz w:val="32"/>
          <w:szCs w:val="32"/>
        </w:rPr>
        <w:t>2019</w:t>
      </w:r>
      <w:r>
        <w:rPr>
          <w:rFonts w:hint="eastAsia" w:ascii="仿宋" w:hAnsi="仿宋" w:eastAsia="仿宋" w:cs="Times New Roman"/>
          <w:b/>
          <w:bCs/>
          <w:color w:val="333333"/>
          <w:sz w:val="32"/>
          <w:szCs w:val="32"/>
        </w:rPr>
        <w:t>年度政府性基金预算财政拨款收入支出决算表</w:t>
      </w:r>
    </w:p>
    <w:p w14:paraId="69FA0D78">
      <w:pPr>
        <w:pStyle w:val="4"/>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八、</w:t>
      </w:r>
      <w:r>
        <w:rPr>
          <w:rFonts w:ascii="仿宋" w:hAnsi="仿宋" w:eastAsia="仿宋" w:cs="Times New Roman"/>
          <w:b/>
          <w:bCs/>
          <w:color w:val="333333"/>
          <w:sz w:val="32"/>
          <w:szCs w:val="32"/>
        </w:rPr>
        <w:t>2019</w:t>
      </w:r>
      <w:r>
        <w:rPr>
          <w:rFonts w:hint="eastAsia" w:ascii="仿宋" w:hAnsi="仿宋" w:eastAsia="仿宋" w:cs="Times New Roman"/>
          <w:b/>
          <w:bCs/>
          <w:color w:val="333333"/>
          <w:sz w:val="32"/>
          <w:szCs w:val="32"/>
        </w:rPr>
        <w:t>年度一般公共预算财政拨款“三公”经费支出决算表</w:t>
      </w:r>
    </w:p>
    <w:p w14:paraId="2D4DF8D6">
      <w:pPr>
        <w:pStyle w:val="4"/>
        <w:shd w:val="clear" w:color="auto" w:fill="FFFFFF"/>
        <w:spacing w:before="0" w:beforeAutospacing="0" w:after="0" w:afterAutospacing="0" w:line="540" w:lineRule="atLeast"/>
        <w:ind w:firstLine="640"/>
        <w:rPr>
          <w:rFonts w:ascii="Times New Roman" w:hAnsi="Times New Roman" w:cs="Times New Roman"/>
          <w:color w:val="333333"/>
          <w:sz w:val="21"/>
          <w:szCs w:val="21"/>
        </w:rPr>
      </w:pPr>
      <w:r>
        <w:rPr>
          <w:rFonts w:ascii="Times New Roman" w:hAnsi="Times New Roman" w:cs="Times New Roman"/>
          <w:color w:val="333333"/>
          <w:sz w:val="21"/>
          <w:szCs w:val="21"/>
        </w:rPr>
        <w:t> </w:t>
      </w:r>
    </w:p>
    <w:p w14:paraId="5B7D2A3F">
      <w:pPr>
        <w:pStyle w:val="4"/>
        <w:shd w:val="clear" w:color="auto" w:fill="FFFFFF"/>
        <w:spacing w:before="0" w:beforeAutospacing="0" w:after="0" w:afterAutospacing="0" w:line="540" w:lineRule="atLeast"/>
        <w:ind w:firstLine="640"/>
        <w:rPr>
          <w:rFonts w:ascii="Times New Roman" w:hAnsi="Times New Roman" w:cs="Times New Roman"/>
          <w:color w:val="333333"/>
          <w:sz w:val="21"/>
          <w:szCs w:val="21"/>
        </w:rPr>
      </w:pPr>
      <w:r>
        <w:rPr>
          <w:rFonts w:ascii="仿宋" w:hAnsi="仿宋" w:eastAsia="仿宋" w:cs="Times New Roman"/>
          <w:color w:val="333333"/>
          <w:sz w:val="32"/>
          <w:szCs w:val="32"/>
        </w:rPr>
        <w:br w:type="textWrapping" w:clear="all"/>
      </w:r>
    </w:p>
    <w:p w14:paraId="6B5E654E">
      <w:pPr>
        <w:pStyle w:val="4"/>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hint="eastAsia" w:ascii="仿宋" w:hAnsi="仿宋" w:eastAsia="仿宋" w:cs="Times New Roman"/>
          <w:b/>
          <w:bCs/>
          <w:color w:val="333333"/>
          <w:sz w:val="36"/>
          <w:szCs w:val="36"/>
        </w:rPr>
        <w:t>第三部分</w:t>
      </w:r>
      <w:r>
        <w:rPr>
          <w:b/>
          <w:bCs/>
          <w:color w:val="333333"/>
          <w:sz w:val="36"/>
          <w:szCs w:val="36"/>
        </w:rPr>
        <w:t> </w:t>
      </w:r>
      <w:r>
        <w:rPr>
          <w:rFonts w:hint="eastAsia" w:cs="Times New Roman"/>
          <w:b/>
          <w:bCs/>
          <w:color w:val="333333"/>
          <w:sz w:val="36"/>
          <w:szCs w:val="36"/>
        </w:rPr>
        <w:t>盘锦市大洼区总工会</w:t>
      </w:r>
      <w:r>
        <w:rPr>
          <w:rFonts w:ascii="仿宋" w:hAnsi="仿宋" w:eastAsia="仿宋" w:cs="Times New Roman"/>
          <w:b/>
          <w:bCs/>
          <w:color w:val="333333"/>
          <w:sz w:val="36"/>
          <w:szCs w:val="36"/>
        </w:rPr>
        <w:t>2019</w:t>
      </w:r>
      <w:r>
        <w:rPr>
          <w:rFonts w:hint="eastAsia" w:ascii="仿宋" w:hAnsi="仿宋" w:eastAsia="仿宋" w:cs="Times New Roman"/>
          <w:b/>
          <w:bCs/>
          <w:color w:val="333333"/>
          <w:sz w:val="36"/>
          <w:szCs w:val="36"/>
        </w:rPr>
        <w:t>年度部门决算情况说明</w:t>
      </w:r>
    </w:p>
    <w:p w14:paraId="0A2F7681">
      <w:pPr>
        <w:pStyle w:val="4"/>
        <w:shd w:val="clear" w:color="auto" w:fill="FFFFFF"/>
        <w:spacing w:before="0" w:beforeAutospacing="0" w:after="0" w:afterAutospacing="0" w:line="540" w:lineRule="atLeast"/>
        <w:jc w:val="both"/>
        <w:rPr>
          <w:rFonts w:ascii="Times New Roman" w:hAnsi="Times New Roman" w:cs="Times New Roman"/>
          <w:color w:val="333333"/>
          <w:sz w:val="21"/>
          <w:szCs w:val="21"/>
        </w:rPr>
      </w:pPr>
      <w:r>
        <w:rPr>
          <w:rFonts w:ascii="Times New Roman" w:hAnsi="Times New Roman" w:cs="Times New Roman"/>
          <w:color w:val="333333"/>
          <w:sz w:val="21"/>
          <w:szCs w:val="21"/>
        </w:rPr>
        <w:t> </w:t>
      </w:r>
    </w:p>
    <w:p w14:paraId="4C424F6B">
      <w:pPr>
        <w:pStyle w:val="4"/>
        <w:shd w:val="clear" w:color="auto" w:fill="FFFFFF"/>
        <w:spacing w:before="0" w:beforeAutospacing="0" w:after="0" w:afterAutospacing="0" w:line="540" w:lineRule="atLeast"/>
        <w:ind w:firstLine="627"/>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一、收入支出决算总体情况</w:t>
      </w:r>
    </w:p>
    <w:p w14:paraId="63AF77DF">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（一）收入总计</w:t>
      </w:r>
      <w:r>
        <w:rPr>
          <w:rFonts w:ascii="仿宋" w:hAnsi="仿宋" w:eastAsia="仿宋" w:cs="Times New Roman"/>
          <w:b/>
          <w:bCs/>
          <w:color w:val="333333"/>
          <w:sz w:val="32"/>
          <w:szCs w:val="32"/>
        </w:rPr>
        <w:t>229.16</w:t>
      </w:r>
      <w:r>
        <w:rPr>
          <w:rFonts w:hint="eastAsia" w:ascii="仿宋" w:hAnsi="仿宋" w:eastAsia="仿宋" w:cs="Times New Roman"/>
          <w:b/>
          <w:bCs/>
          <w:color w:val="333333"/>
          <w:sz w:val="32"/>
          <w:szCs w:val="32"/>
        </w:rPr>
        <w:t>万元，包括：</w:t>
      </w:r>
    </w:p>
    <w:p w14:paraId="3FB2A900">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hAnsi="仿宋" w:eastAsia="仿宋" w:cs="Times New Roman"/>
          <w:color w:val="333333"/>
          <w:sz w:val="32"/>
          <w:szCs w:val="32"/>
        </w:rPr>
        <w:t>1.</w:t>
      </w:r>
      <w:r>
        <w:rPr>
          <w:rFonts w:hint="eastAsia" w:ascii="仿宋" w:hAnsi="仿宋" w:eastAsia="仿宋" w:cs="Times New Roman"/>
          <w:color w:val="333333"/>
          <w:sz w:val="32"/>
          <w:szCs w:val="32"/>
        </w:rPr>
        <w:t>财政拨款收入</w:t>
      </w:r>
      <w:r>
        <w:rPr>
          <w:rFonts w:ascii="仿宋" w:hAnsi="仿宋" w:eastAsia="仿宋" w:cs="Times New Roman"/>
          <w:color w:val="333333"/>
          <w:sz w:val="32"/>
          <w:szCs w:val="32"/>
        </w:rPr>
        <w:t>214.98</w:t>
      </w:r>
      <w:r>
        <w:rPr>
          <w:rFonts w:hint="eastAsia" w:ascii="仿宋" w:hAnsi="仿宋" w:eastAsia="仿宋" w:cs="Times New Roman"/>
          <w:color w:val="333333"/>
          <w:sz w:val="32"/>
          <w:szCs w:val="32"/>
        </w:rPr>
        <w:t>万元，占收入总计的</w:t>
      </w:r>
      <w:r>
        <w:rPr>
          <w:rFonts w:ascii="仿宋" w:hAnsi="仿宋" w:eastAsia="仿宋" w:cs="Times New Roman"/>
          <w:color w:val="333333"/>
          <w:sz w:val="32"/>
          <w:szCs w:val="32"/>
        </w:rPr>
        <w:t>88.79%</w:t>
      </w:r>
      <w:r>
        <w:rPr>
          <w:rFonts w:hint="eastAsia" w:ascii="仿宋" w:hAnsi="仿宋" w:eastAsia="仿宋" w:cs="Times New Roman"/>
          <w:color w:val="333333"/>
          <w:sz w:val="32"/>
          <w:szCs w:val="32"/>
        </w:rPr>
        <w:t>。其中：公共预算财政拨款收入</w:t>
      </w:r>
      <w:r>
        <w:rPr>
          <w:rFonts w:ascii="仿宋" w:hAnsi="仿宋" w:eastAsia="仿宋" w:cs="Times New Roman"/>
          <w:color w:val="333333"/>
          <w:sz w:val="32"/>
          <w:szCs w:val="32"/>
        </w:rPr>
        <w:t>203.48</w:t>
      </w:r>
      <w:r>
        <w:rPr>
          <w:rFonts w:hint="eastAsia" w:ascii="仿宋" w:hAnsi="仿宋" w:eastAsia="仿宋" w:cs="Times New Roman"/>
          <w:color w:val="333333"/>
          <w:sz w:val="32"/>
          <w:szCs w:val="32"/>
        </w:rPr>
        <w:t>万元，政府性基金收入</w:t>
      </w:r>
      <w:r>
        <w:rPr>
          <w:rFonts w:ascii="仿宋" w:hAnsi="仿宋" w:eastAsia="仿宋" w:cs="Times New Roman"/>
          <w:color w:val="333333"/>
          <w:sz w:val="32"/>
          <w:szCs w:val="32"/>
        </w:rPr>
        <w:t>11.49</w:t>
      </w:r>
      <w:r>
        <w:rPr>
          <w:rFonts w:hint="eastAsia" w:ascii="仿宋" w:hAnsi="仿宋" w:eastAsia="仿宋" w:cs="Times New Roman"/>
          <w:color w:val="333333"/>
          <w:sz w:val="32"/>
          <w:szCs w:val="32"/>
        </w:rPr>
        <w:t>万元。</w:t>
      </w:r>
    </w:p>
    <w:p w14:paraId="14FDDA1B">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hAnsi="仿宋" w:eastAsia="仿宋" w:cs="Times New Roman"/>
          <w:color w:val="333333"/>
          <w:sz w:val="32"/>
          <w:szCs w:val="32"/>
        </w:rPr>
        <w:t>2.</w:t>
      </w:r>
      <w:r>
        <w:rPr>
          <w:rFonts w:hint="eastAsia" w:ascii="仿宋" w:hAnsi="仿宋" w:eastAsia="仿宋" w:cs="Times New Roman"/>
          <w:color w:val="333333"/>
          <w:sz w:val="32"/>
          <w:szCs w:val="32"/>
        </w:rPr>
        <w:t>上级补助收入</w:t>
      </w:r>
      <w:r>
        <w:rPr>
          <w:rFonts w:ascii="仿宋" w:hAnsi="仿宋" w:eastAsia="仿宋" w:cs="Times New Roman"/>
          <w:color w:val="333333"/>
          <w:sz w:val="32"/>
          <w:szCs w:val="32"/>
        </w:rPr>
        <w:t>0</w:t>
      </w:r>
      <w:r>
        <w:rPr>
          <w:rFonts w:hint="eastAsia" w:ascii="仿宋" w:hAnsi="仿宋" w:eastAsia="仿宋" w:cs="Times New Roman"/>
          <w:color w:val="333333"/>
          <w:sz w:val="32"/>
          <w:szCs w:val="32"/>
        </w:rPr>
        <w:t>万元。</w:t>
      </w:r>
    </w:p>
    <w:p w14:paraId="778E099C">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hAnsi="仿宋" w:eastAsia="仿宋" w:cs="Times New Roman"/>
          <w:color w:val="333333"/>
          <w:sz w:val="32"/>
          <w:szCs w:val="32"/>
        </w:rPr>
        <w:t>3.</w:t>
      </w:r>
      <w:r>
        <w:rPr>
          <w:rFonts w:hint="eastAsia" w:ascii="仿宋" w:hAnsi="仿宋" w:eastAsia="仿宋" w:cs="Times New Roman"/>
          <w:color w:val="333333"/>
          <w:sz w:val="32"/>
          <w:szCs w:val="32"/>
        </w:rPr>
        <w:t>事业收入</w:t>
      </w:r>
      <w:r>
        <w:rPr>
          <w:rFonts w:ascii="仿宋" w:hAnsi="仿宋" w:eastAsia="仿宋" w:cs="Times New Roman"/>
          <w:color w:val="333333"/>
          <w:sz w:val="32"/>
          <w:szCs w:val="32"/>
        </w:rPr>
        <w:t>0</w:t>
      </w:r>
      <w:r>
        <w:rPr>
          <w:rFonts w:hint="eastAsia" w:ascii="仿宋" w:hAnsi="仿宋" w:eastAsia="仿宋" w:cs="Times New Roman"/>
          <w:color w:val="333333"/>
          <w:sz w:val="32"/>
          <w:szCs w:val="32"/>
        </w:rPr>
        <w:t>万元。</w:t>
      </w:r>
    </w:p>
    <w:p w14:paraId="6F8DA62C">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hAnsi="仿宋" w:eastAsia="仿宋" w:cs="Times New Roman"/>
          <w:color w:val="333333"/>
          <w:sz w:val="32"/>
          <w:szCs w:val="32"/>
        </w:rPr>
        <w:t>4.</w:t>
      </w:r>
      <w:r>
        <w:rPr>
          <w:rFonts w:hint="eastAsia" w:ascii="仿宋" w:hAnsi="仿宋" w:eastAsia="仿宋" w:cs="Times New Roman"/>
          <w:color w:val="333333"/>
          <w:sz w:val="32"/>
          <w:szCs w:val="32"/>
        </w:rPr>
        <w:t>经营收入</w:t>
      </w:r>
      <w:r>
        <w:rPr>
          <w:rFonts w:ascii="仿宋" w:hAnsi="仿宋" w:eastAsia="仿宋" w:cs="Times New Roman"/>
          <w:color w:val="333333"/>
          <w:sz w:val="32"/>
          <w:szCs w:val="32"/>
        </w:rPr>
        <w:t>0</w:t>
      </w:r>
      <w:r>
        <w:rPr>
          <w:rFonts w:hint="eastAsia" w:ascii="仿宋" w:hAnsi="仿宋" w:eastAsia="仿宋" w:cs="Times New Roman"/>
          <w:color w:val="333333"/>
          <w:sz w:val="32"/>
          <w:szCs w:val="32"/>
        </w:rPr>
        <w:t>万元。</w:t>
      </w:r>
    </w:p>
    <w:p w14:paraId="09DE1B80">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hAnsi="仿宋" w:eastAsia="仿宋" w:cs="Times New Roman"/>
          <w:color w:val="333333"/>
          <w:sz w:val="32"/>
          <w:szCs w:val="32"/>
        </w:rPr>
        <w:t>5.</w:t>
      </w:r>
      <w:r>
        <w:rPr>
          <w:rFonts w:hint="eastAsia" w:ascii="仿宋" w:hAnsi="仿宋" w:eastAsia="仿宋" w:cs="Times New Roman"/>
          <w:color w:val="333333"/>
          <w:sz w:val="32"/>
          <w:szCs w:val="32"/>
        </w:rPr>
        <w:t>附属单位上缴收入</w:t>
      </w:r>
      <w:r>
        <w:rPr>
          <w:rFonts w:ascii="仿宋" w:hAnsi="仿宋" w:eastAsia="仿宋" w:cs="Times New Roman"/>
          <w:color w:val="333333"/>
          <w:sz w:val="32"/>
          <w:szCs w:val="32"/>
        </w:rPr>
        <w:t>0</w:t>
      </w:r>
      <w:r>
        <w:rPr>
          <w:rFonts w:hint="eastAsia" w:ascii="仿宋" w:hAnsi="仿宋" w:eastAsia="仿宋" w:cs="Times New Roman"/>
          <w:color w:val="333333"/>
          <w:sz w:val="32"/>
          <w:szCs w:val="32"/>
        </w:rPr>
        <w:t>万元。</w:t>
      </w:r>
    </w:p>
    <w:p w14:paraId="1BE3138A">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hAnsi="仿宋" w:eastAsia="仿宋" w:cs="Times New Roman"/>
          <w:color w:val="333333"/>
          <w:sz w:val="32"/>
          <w:szCs w:val="32"/>
        </w:rPr>
        <w:t>6.</w:t>
      </w:r>
      <w:r>
        <w:rPr>
          <w:rFonts w:hint="eastAsia" w:ascii="仿宋" w:hAnsi="仿宋" w:eastAsia="仿宋" w:cs="Times New Roman"/>
          <w:color w:val="333333"/>
          <w:sz w:val="32"/>
          <w:szCs w:val="32"/>
        </w:rPr>
        <w:t>其他收入</w:t>
      </w:r>
      <w:r>
        <w:rPr>
          <w:rFonts w:ascii="仿宋" w:hAnsi="仿宋" w:eastAsia="仿宋" w:cs="Times New Roman"/>
          <w:color w:val="333333"/>
          <w:sz w:val="32"/>
          <w:szCs w:val="32"/>
        </w:rPr>
        <w:t>0</w:t>
      </w:r>
      <w:r>
        <w:rPr>
          <w:rFonts w:hint="eastAsia" w:ascii="仿宋" w:hAnsi="仿宋" w:eastAsia="仿宋" w:cs="Times New Roman"/>
          <w:color w:val="333333"/>
          <w:sz w:val="32"/>
          <w:szCs w:val="32"/>
        </w:rPr>
        <w:t>万元。</w:t>
      </w:r>
    </w:p>
    <w:p w14:paraId="4F7C68F4">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hAnsi="仿宋" w:eastAsia="仿宋" w:cs="Times New Roman"/>
          <w:color w:val="333333"/>
          <w:sz w:val="32"/>
          <w:szCs w:val="32"/>
        </w:rPr>
        <w:t>7.</w:t>
      </w:r>
      <w:r>
        <w:rPr>
          <w:rFonts w:hint="eastAsia" w:ascii="仿宋" w:hAnsi="仿宋" w:eastAsia="仿宋" w:cs="Times New Roman"/>
          <w:color w:val="333333"/>
          <w:sz w:val="32"/>
          <w:szCs w:val="32"/>
        </w:rPr>
        <w:t>用事业基金弥补收支差额</w:t>
      </w:r>
      <w:r>
        <w:rPr>
          <w:rFonts w:ascii="仿宋" w:hAnsi="仿宋" w:eastAsia="仿宋" w:cs="Times New Roman"/>
          <w:color w:val="333333"/>
          <w:sz w:val="32"/>
          <w:szCs w:val="32"/>
        </w:rPr>
        <w:t>0</w:t>
      </w:r>
      <w:r>
        <w:rPr>
          <w:rFonts w:hint="eastAsia" w:ascii="仿宋" w:hAnsi="仿宋" w:eastAsia="仿宋" w:cs="Times New Roman"/>
          <w:color w:val="333333"/>
          <w:sz w:val="32"/>
          <w:szCs w:val="32"/>
        </w:rPr>
        <w:t>万元。</w:t>
      </w:r>
    </w:p>
    <w:p w14:paraId="0B814520">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hAnsi="仿宋" w:eastAsia="仿宋" w:cs="Times New Roman"/>
          <w:color w:val="333333"/>
          <w:sz w:val="32"/>
          <w:szCs w:val="32"/>
        </w:rPr>
        <w:t>8.</w:t>
      </w:r>
      <w:r>
        <w:rPr>
          <w:rFonts w:hint="eastAsia" w:ascii="仿宋" w:hAnsi="仿宋" w:eastAsia="仿宋" w:cs="Times New Roman"/>
          <w:color w:val="333333"/>
          <w:sz w:val="32"/>
          <w:szCs w:val="32"/>
        </w:rPr>
        <w:t>上年结转和结余</w:t>
      </w:r>
      <w:r>
        <w:rPr>
          <w:rFonts w:ascii="仿宋" w:hAnsi="仿宋" w:eastAsia="仿宋" w:cs="Times New Roman"/>
          <w:color w:val="333333"/>
          <w:sz w:val="32"/>
          <w:szCs w:val="32"/>
        </w:rPr>
        <w:t>14.19</w:t>
      </w:r>
      <w:r>
        <w:rPr>
          <w:rFonts w:hint="eastAsia" w:ascii="仿宋" w:hAnsi="仿宋" w:eastAsia="仿宋" w:cs="Times New Roman"/>
          <w:color w:val="333333"/>
          <w:sz w:val="32"/>
          <w:szCs w:val="32"/>
        </w:rPr>
        <w:t>万元，占收入总计的</w:t>
      </w:r>
      <w:r>
        <w:rPr>
          <w:rFonts w:ascii="仿宋" w:hAnsi="仿宋" w:eastAsia="仿宋" w:cs="Times New Roman"/>
          <w:color w:val="333333"/>
          <w:sz w:val="32"/>
          <w:szCs w:val="32"/>
        </w:rPr>
        <w:t>6.18%</w:t>
      </w:r>
      <w:r>
        <w:rPr>
          <w:rFonts w:hint="eastAsia" w:ascii="仿宋" w:hAnsi="仿宋" w:eastAsia="仿宋" w:cs="Times New Roman"/>
          <w:color w:val="333333"/>
          <w:sz w:val="32"/>
          <w:szCs w:val="32"/>
        </w:rPr>
        <w:t>。主要是组织部增拨选派到村干部生活补贴、</w:t>
      </w:r>
      <w:r>
        <w:rPr>
          <w:rFonts w:ascii="仿宋" w:hAnsi="仿宋" w:eastAsia="仿宋" w:cs="Times New Roman"/>
          <w:color w:val="333333"/>
          <w:sz w:val="32"/>
          <w:szCs w:val="32"/>
        </w:rPr>
        <w:t>2018</w:t>
      </w:r>
      <w:r>
        <w:rPr>
          <w:rFonts w:hint="eastAsia" w:ascii="仿宋" w:hAnsi="仿宋" w:eastAsia="仿宋" w:cs="Times New Roman"/>
          <w:color w:val="333333"/>
          <w:sz w:val="32"/>
          <w:szCs w:val="32"/>
        </w:rPr>
        <w:t>年</w:t>
      </w:r>
      <w:r>
        <w:rPr>
          <w:rFonts w:ascii="仿宋" w:hAnsi="仿宋" w:eastAsia="仿宋" w:cs="Times New Roman"/>
          <w:color w:val="333333"/>
          <w:sz w:val="32"/>
          <w:szCs w:val="32"/>
        </w:rPr>
        <w:t>10-12</w:t>
      </w:r>
      <w:r>
        <w:rPr>
          <w:rFonts w:hint="eastAsia" w:ascii="仿宋" w:hAnsi="仿宋" w:eastAsia="仿宋" w:cs="Times New Roman"/>
          <w:color w:val="333333"/>
          <w:sz w:val="32"/>
          <w:szCs w:val="32"/>
        </w:rPr>
        <w:t>月份公务交通补贴、职工</w:t>
      </w:r>
      <w:r>
        <w:rPr>
          <w:rFonts w:ascii="仿宋" w:hAnsi="仿宋" w:eastAsia="仿宋" w:cs="Times New Roman"/>
          <w:color w:val="333333"/>
          <w:sz w:val="32"/>
          <w:szCs w:val="32"/>
        </w:rPr>
        <w:t>2018</w:t>
      </w:r>
      <w:r>
        <w:rPr>
          <w:rFonts w:hint="eastAsia" w:ascii="仿宋" w:hAnsi="仿宋" w:eastAsia="仿宋" w:cs="Times New Roman"/>
          <w:color w:val="333333"/>
          <w:sz w:val="32"/>
          <w:szCs w:val="32"/>
        </w:rPr>
        <w:t>年取暖费补助、离退休职工</w:t>
      </w:r>
      <w:r>
        <w:rPr>
          <w:rFonts w:ascii="仿宋" w:hAnsi="仿宋" w:eastAsia="仿宋" w:cs="Times New Roman"/>
          <w:color w:val="333333"/>
          <w:sz w:val="32"/>
          <w:szCs w:val="32"/>
        </w:rPr>
        <w:t>2018</w:t>
      </w:r>
      <w:r>
        <w:rPr>
          <w:rFonts w:hint="eastAsia" w:ascii="仿宋" w:hAnsi="仿宋" w:eastAsia="仿宋" w:cs="Times New Roman"/>
          <w:color w:val="333333"/>
          <w:sz w:val="32"/>
          <w:szCs w:val="32"/>
        </w:rPr>
        <w:t>年取暖费补助等。</w:t>
      </w:r>
    </w:p>
    <w:p w14:paraId="7E3C1300">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与上年相比，今年收入减少</w:t>
      </w:r>
      <w:r>
        <w:rPr>
          <w:rFonts w:ascii="仿宋" w:hAnsi="仿宋" w:eastAsia="仿宋" w:cs="Times New Roman"/>
          <w:color w:val="333333"/>
          <w:sz w:val="32"/>
          <w:szCs w:val="32"/>
        </w:rPr>
        <w:t>269.9</w:t>
      </w:r>
      <w:r>
        <w:rPr>
          <w:rFonts w:hint="eastAsia" w:ascii="仿宋" w:hAnsi="仿宋" w:eastAsia="仿宋" w:cs="Times New Roman"/>
          <w:color w:val="333333"/>
          <w:sz w:val="32"/>
          <w:szCs w:val="32"/>
        </w:rPr>
        <w:t>万元，降低</w:t>
      </w:r>
      <w:r>
        <w:rPr>
          <w:rFonts w:ascii="仿宋" w:hAnsi="仿宋" w:eastAsia="仿宋" w:cs="Times New Roman"/>
          <w:color w:val="333333"/>
          <w:sz w:val="32"/>
          <w:szCs w:val="32"/>
        </w:rPr>
        <w:t>54.08%</w:t>
      </w:r>
      <w:r>
        <w:rPr>
          <w:rFonts w:hint="eastAsia" w:ascii="仿宋" w:hAnsi="仿宋" w:eastAsia="仿宋" w:cs="Times New Roman"/>
          <w:color w:val="333333"/>
          <w:sz w:val="32"/>
          <w:szCs w:val="32"/>
        </w:rPr>
        <w:t>，主要原因：工会经费结转下年。</w:t>
      </w:r>
    </w:p>
    <w:p w14:paraId="7B571CFA">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（二）支出总计</w:t>
      </w:r>
      <w:r>
        <w:rPr>
          <w:rFonts w:ascii="仿宋" w:hAnsi="仿宋" w:eastAsia="仿宋" w:cs="Times New Roman"/>
          <w:b/>
          <w:bCs/>
          <w:color w:val="333333"/>
          <w:sz w:val="32"/>
          <w:szCs w:val="32"/>
        </w:rPr>
        <w:t>221.89</w:t>
      </w:r>
      <w:r>
        <w:rPr>
          <w:rFonts w:hint="eastAsia" w:ascii="仿宋" w:hAnsi="仿宋" w:eastAsia="仿宋" w:cs="Times New Roman"/>
          <w:b/>
          <w:bCs/>
          <w:color w:val="333333"/>
          <w:sz w:val="32"/>
          <w:szCs w:val="32"/>
        </w:rPr>
        <w:t>万元，包括：</w:t>
      </w:r>
    </w:p>
    <w:p w14:paraId="26B0DD72">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hAnsi="仿宋" w:eastAsia="仿宋" w:cs="Times New Roman"/>
          <w:color w:val="333333"/>
          <w:sz w:val="32"/>
          <w:szCs w:val="32"/>
        </w:rPr>
        <w:t>1.</w:t>
      </w:r>
      <w:r>
        <w:rPr>
          <w:rFonts w:hint="eastAsia" w:ascii="仿宋" w:hAnsi="仿宋" w:eastAsia="仿宋" w:cs="Times New Roman"/>
          <w:color w:val="333333"/>
          <w:sz w:val="32"/>
          <w:szCs w:val="32"/>
        </w:rPr>
        <w:t>基本支出</w:t>
      </w:r>
      <w:r>
        <w:rPr>
          <w:rFonts w:ascii="仿宋" w:hAnsi="仿宋" w:eastAsia="仿宋" w:cs="Times New Roman"/>
          <w:color w:val="333333"/>
          <w:sz w:val="32"/>
          <w:szCs w:val="32"/>
        </w:rPr>
        <w:t>210.48</w:t>
      </w:r>
      <w:r>
        <w:rPr>
          <w:rFonts w:hint="eastAsia" w:ascii="仿宋" w:hAnsi="仿宋" w:eastAsia="仿宋" w:cs="Times New Roman"/>
          <w:color w:val="333333"/>
          <w:sz w:val="32"/>
          <w:szCs w:val="32"/>
        </w:rPr>
        <w:t>万元，占支出总计的</w:t>
      </w:r>
      <w:r>
        <w:rPr>
          <w:rFonts w:ascii="仿宋" w:hAnsi="仿宋" w:eastAsia="仿宋" w:cs="Times New Roman"/>
          <w:color w:val="333333"/>
          <w:sz w:val="32"/>
          <w:szCs w:val="32"/>
        </w:rPr>
        <w:t>94.86%</w:t>
      </w:r>
      <w:r>
        <w:rPr>
          <w:rFonts w:hint="eastAsia" w:ascii="仿宋" w:hAnsi="仿宋" w:eastAsia="仿宋" w:cs="Times New Roman"/>
          <w:color w:val="333333"/>
          <w:sz w:val="32"/>
          <w:szCs w:val="32"/>
        </w:rPr>
        <w:t>。主要是为保障机构正常运转、完成日常工作任务而发生的各项支出，其中：工资福利支出</w:t>
      </w:r>
      <w:r>
        <w:rPr>
          <w:rFonts w:ascii="仿宋" w:hAnsi="仿宋" w:eastAsia="仿宋" w:cs="Times New Roman"/>
          <w:color w:val="333333"/>
          <w:sz w:val="32"/>
          <w:szCs w:val="32"/>
        </w:rPr>
        <w:t>183.61</w:t>
      </w:r>
      <w:r>
        <w:rPr>
          <w:rFonts w:hint="eastAsia" w:ascii="仿宋" w:hAnsi="仿宋" w:eastAsia="仿宋" w:cs="Times New Roman"/>
          <w:color w:val="333333"/>
          <w:sz w:val="32"/>
          <w:szCs w:val="32"/>
        </w:rPr>
        <w:t>万元，对个人和家庭的补助支出</w:t>
      </w:r>
      <w:r>
        <w:rPr>
          <w:rFonts w:ascii="仿宋" w:hAnsi="仿宋" w:eastAsia="仿宋" w:cs="Times New Roman"/>
          <w:color w:val="333333"/>
          <w:sz w:val="32"/>
          <w:szCs w:val="32"/>
        </w:rPr>
        <w:t>16.82</w:t>
      </w:r>
      <w:r>
        <w:rPr>
          <w:rFonts w:hint="eastAsia" w:ascii="仿宋" w:hAnsi="仿宋" w:eastAsia="仿宋" w:cs="Times New Roman"/>
          <w:color w:val="333333"/>
          <w:sz w:val="32"/>
          <w:szCs w:val="32"/>
        </w:rPr>
        <w:t>万元，商品和服务支出</w:t>
      </w:r>
      <w:r>
        <w:rPr>
          <w:rFonts w:ascii="仿宋" w:hAnsi="仿宋" w:eastAsia="仿宋" w:cs="Times New Roman"/>
          <w:color w:val="333333"/>
          <w:sz w:val="32"/>
          <w:szCs w:val="32"/>
        </w:rPr>
        <w:t>10.05</w:t>
      </w:r>
      <w:r>
        <w:rPr>
          <w:rFonts w:hint="eastAsia" w:ascii="仿宋" w:hAnsi="仿宋" w:eastAsia="仿宋" w:cs="Times New Roman"/>
          <w:color w:val="333333"/>
          <w:sz w:val="32"/>
          <w:szCs w:val="32"/>
        </w:rPr>
        <w:t>万元。</w:t>
      </w:r>
    </w:p>
    <w:p w14:paraId="55800AA8">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hAnsi="仿宋" w:eastAsia="仿宋" w:cs="Times New Roman"/>
          <w:color w:val="333333"/>
          <w:sz w:val="32"/>
          <w:szCs w:val="32"/>
        </w:rPr>
        <w:t>2.</w:t>
      </w:r>
      <w:r>
        <w:rPr>
          <w:rFonts w:hint="eastAsia" w:ascii="仿宋" w:hAnsi="仿宋" w:eastAsia="仿宋" w:cs="Times New Roman"/>
          <w:color w:val="333333"/>
          <w:sz w:val="32"/>
          <w:szCs w:val="32"/>
        </w:rPr>
        <w:t>项目支出</w:t>
      </w:r>
      <w:r>
        <w:rPr>
          <w:rFonts w:ascii="仿宋" w:hAnsi="仿宋" w:eastAsia="仿宋" w:cs="Times New Roman"/>
          <w:color w:val="333333"/>
          <w:sz w:val="32"/>
          <w:szCs w:val="32"/>
        </w:rPr>
        <w:t>11.41</w:t>
      </w:r>
      <w:r>
        <w:rPr>
          <w:rFonts w:hint="eastAsia" w:ascii="仿宋" w:hAnsi="仿宋" w:eastAsia="仿宋" w:cs="Times New Roman"/>
          <w:color w:val="333333"/>
          <w:sz w:val="32"/>
          <w:szCs w:val="32"/>
        </w:rPr>
        <w:t>万元，占支出总计的</w:t>
      </w:r>
      <w:r>
        <w:rPr>
          <w:rFonts w:ascii="仿宋" w:hAnsi="仿宋" w:eastAsia="仿宋" w:cs="Times New Roman"/>
          <w:color w:val="333333"/>
          <w:sz w:val="32"/>
          <w:szCs w:val="32"/>
        </w:rPr>
        <w:t>5.2%</w:t>
      </w:r>
      <w:r>
        <w:rPr>
          <w:rFonts w:hint="eastAsia" w:ascii="仿宋" w:hAnsi="仿宋" w:eastAsia="仿宋" w:cs="Times New Roman"/>
          <w:color w:val="333333"/>
          <w:sz w:val="32"/>
          <w:szCs w:val="32"/>
        </w:rPr>
        <w:t>。主要包括征地补偿支出等业务支出。</w:t>
      </w:r>
    </w:p>
    <w:p w14:paraId="5CF4734A">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hAnsi="仿宋" w:eastAsia="仿宋" w:cs="Times New Roman"/>
          <w:color w:val="333333"/>
          <w:sz w:val="32"/>
          <w:szCs w:val="32"/>
        </w:rPr>
        <w:t>3.</w:t>
      </w:r>
      <w:r>
        <w:rPr>
          <w:rFonts w:hint="eastAsia" w:ascii="仿宋" w:hAnsi="仿宋" w:eastAsia="仿宋" w:cs="Times New Roman"/>
          <w:color w:val="333333"/>
          <w:sz w:val="32"/>
          <w:szCs w:val="32"/>
        </w:rPr>
        <w:t>上缴上级支出</w:t>
      </w:r>
      <w:r>
        <w:rPr>
          <w:rFonts w:ascii="仿宋" w:hAnsi="仿宋" w:eastAsia="仿宋" w:cs="Times New Roman"/>
          <w:color w:val="333333"/>
          <w:sz w:val="32"/>
          <w:szCs w:val="32"/>
        </w:rPr>
        <w:t>0</w:t>
      </w:r>
      <w:r>
        <w:rPr>
          <w:rFonts w:hint="eastAsia" w:ascii="仿宋" w:hAnsi="仿宋" w:eastAsia="仿宋" w:cs="Times New Roman"/>
          <w:color w:val="333333"/>
          <w:sz w:val="32"/>
          <w:szCs w:val="32"/>
        </w:rPr>
        <w:t>万元。</w:t>
      </w:r>
    </w:p>
    <w:p w14:paraId="3DBEBFAC">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hAnsi="仿宋" w:eastAsia="仿宋" w:cs="Times New Roman"/>
          <w:color w:val="333333"/>
          <w:sz w:val="32"/>
          <w:szCs w:val="32"/>
        </w:rPr>
        <w:t>4.</w:t>
      </w:r>
      <w:r>
        <w:rPr>
          <w:rFonts w:hint="eastAsia" w:ascii="仿宋" w:hAnsi="仿宋" w:eastAsia="仿宋" w:cs="Times New Roman"/>
          <w:color w:val="333333"/>
          <w:sz w:val="32"/>
          <w:szCs w:val="32"/>
        </w:rPr>
        <w:t>经营支出</w:t>
      </w:r>
      <w:r>
        <w:rPr>
          <w:rFonts w:ascii="仿宋" w:hAnsi="仿宋" w:eastAsia="仿宋" w:cs="Times New Roman"/>
          <w:color w:val="333333"/>
          <w:sz w:val="32"/>
          <w:szCs w:val="32"/>
        </w:rPr>
        <w:t>0</w:t>
      </w:r>
      <w:r>
        <w:rPr>
          <w:rFonts w:hint="eastAsia" w:ascii="仿宋" w:hAnsi="仿宋" w:eastAsia="仿宋" w:cs="Times New Roman"/>
          <w:color w:val="333333"/>
          <w:sz w:val="32"/>
          <w:szCs w:val="32"/>
        </w:rPr>
        <w:t>万元。</w:t>
      </w:r>
    </w:p>
    <w:p w14:paraId="53FF416E">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hAnsi="仿宋" w:eastAsia="仿宋" w:cs="Times New Roman"/>
          <w:color w:val="333333"/>
          <w:sz w:val="32"/>
          <w:szCs w:val="32"/>
        </w:rPr>
        <w:t>5.</w:t>
      </w:r>
      <w:r>
        <w:rPr>
          <w:rFonts w:hint="eastAsia" w:ascii="仿宋" w:hAnsi="仿宋" w:eastAsia="仿宋" w:cs="Times New Roman"/>
          <w:color w:val="333333"/>
          <w:sz w:val="32"/>
          <w:szCs w:val="32"/>
        </w:rPr>
        <w:t>对附属单位补助支出</w:t>
      </w:r>
      <w:r>
        <w:rPr>
          <w:rFonts w:ascii="仿宋" w:hAnsi="仿宋" w:eastAsia="仿宋" w:cs="Times New Roman"/>
          <w:color w:val="333333"/>
          <w:sz w:val="32"/>
          <w:szCs w:val="32"/>
        </w:rPr>
        <w:t>0</w:t>
      </w:r>
      <w:r>
        <w:rPr>
          <w:rFonts w:hint="eastAsia" w:ascii="仿宋" w:hAnsi="仿宋" w:eastAsia="仿宋" w:cs="Times New Roman"/>
          <w:color w:val="333333"/>
          <w:sz w:val="32"/>
          <w:szCs w:val="32"/>
        </w:rPr>
        <w:t>万元。</w:t>
      </w:r>
    </w:p>
    <w:p w14:paraId="6AA67099">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与上年相比，今年支出增加</w:t>
      </w:r>
      <w:r>
        <w:rPr>
          <w:rFonts w:ascii="仿宋" w:hAnsi="仿宋" w:eastAsia="仿宋" w:cs="Times New Roman"/>
          <w:color w:val="333333"/>
          <w:sz w:val="32"/>
          <w:szCs w:val="32"/>
        </w:rPr>
        <w:t>40.57</w:t>
      </w:r>
      <w:r>
        <w:rPr>
          <w:rFonts w:hint="eastAsia" w:ascii="仿宋" w:hAnsi="仿宋" w:eastAsia="仿宋" w:cs="Times New Roman"/>
          <w:color w:val="333333"/>
          <w:sz w:val="32"/>
          <w:szCs w:val="32"/>
        </w:rPr>
        <w:t>万元，增长</w:t>
      </w:r>
      <w:r>
        <w:rPr>
          <w:rFonts w:ascii="仿宋" w:hAnsi="仿宋" w:eastAsia="仿宋" w:cs="Times New Roman"/>
          <w:color w:val="333333"/>
          <w:sz w:val="32"/>
          <w:szCs w:val="32"/>
        </w:rPr>
        <w:t>22.37%</w:t>
      </w:r>
      <w:r>
        <w:rPr>
          <w:rFonts w:hint="eastAsia" w:ascii="仿宋" w:hAnsi="仿宋" w:eastAsia="仿宋" w:cs="Times New Roman"/>
          <w:color w:val="333333"/>
          <w:sz w:val="32"/>
          <w:szCs w:val="32"/>
        </w:rPr>
        <w:t>，主要原因：是工资以及保险数额调整增加。</w:t>
      </w:r>
    </w:p>
    <w:p w14:paraId="368E4AC6">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（三）年末结转和结余</w:t>
      </w:r>
      <w:r>
        <w:rPr>
          <w:rFonts w:ascii="仿宋" w:hAnsi="仿宋" w:eastAsia="仿宋" w:cs="Times New Roman"/>
          <w:b/>
          <w:bCs/>
          <w:color w:val="333333"/>
          <w:sz w:val="32"/>
          <w:szCs w:val="32"/>
        </w:rPr>
        <w:t>7.27</w:t>
      </w:r>
      <w:r>
        <w:rPr>
          <w:rFonts w:hint="eastAsia" w:ascii="仿宋" w:hAnsi="仿宋" w:eastAsia="仿宋" w:cs="Times New Roman"/>
          <w:b/>
          <w:bCs/>
          <w:color w:val="333333"/>
          <w:sz w:val="32"/>
          <w:szCs w:val="32"/>
        </w:rPr>
        <w:t>万元。</w:t>
      </w:r>
    </w:p>
    <w:p w14:paraId="3FE59669">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主要是组织部增拨选派到村干部生活补贴费用（车晓东）和其他交通费等原因形成的结余。与上年相比，今年结转结余减少</w:t>
      </w:r>
      <w:r>
        <w:rPr>
          <w:rFonts w:ascii="仿宋" w:hAnsi="仿宋" w:eastAsia="仿宋" w:cs="Times New Roman"/>
          <w:color w:val="333333"/>
          <w:sz w:val="32"/>
          <w:szCs w:val="32"/>
        </w:rPr>
        <w:t>6.91</w:t>
      </w:r>
      <w:r>
        <w:rPr>
          <w:rFonts w:hint="eastAsia" w:ascii="仿宋" w:hAnsi="仿宋" w:eastAsia="仿宋" w:cs="Times New Roman"/>
          <w:color w:val="333333"/>
          <w:sz w:val="32"/>
          <w:szCs w:val="32"/>
        </w:rPr>
        <w:t>万元，降低</w:t>
      </w:r>
      <w:r>
        <w:rPr>
          <w:rFonts w:ascii="仿宋" w:hAnsi="仿宋" w:eastAsia="仿宋" w:cs="Times New Roman"/>
          <w:color w:val="333333"/>
          <w:sz w:val="32"/>
          <w:szCs w:val="32"/>
        </w:rPr>
        <w:t>48.73%</w:t>
      </w:r>
      <w:r>
        <w:rPr>
          <w:rFonts w:hint="eastAsia" w:ascii="仿宋" w:hAnsi="仿宋" w:eastAsia="仿宋" w:cs="Times New Roman"/>
          <w:color w:val="333333"/>
          <w:sz w:val="32"/>
          <w:szCs w:val="32"/>
        </w:rPr>
        <w:t>，主要原因：一是组织部增拨选派到村干部生活补贴费用（车晓东）；二是其他交通费。</w:t>
      </w:r>
    </w:p>
    <w:p w14:paraId="27BFEE71">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二、财政拨款支出决算情况</w:t>
      </w:r>
    </w:p>
    <w:p w14:paraId="28850017">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（一）总体情况。</w:t>
      </w:r>
    </w:p>
    <w:p w14:paraId="196EC852">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hAnsi="仿宋" w:eastAsia="仿宋" w:cs="Times New Roman"/>
          <w:color w:val="333333"/>
          <w:sz w:val="32"/>
          <w:szCs w:val="32"/>
        </w:rPr>
        <w:t>2019</w:t>
      </w:r>
      <w:r>
        <w:rPr>
          <w:rFonts w:hint="eastAsia" w:ascii="仿宋" w:hAnsi="仿宋" w:eastAsia="仿宋" w:cs="Times New Roman"/>
          <w:color w:val="333333"/>
          <w:sz w:val="32"/>
          <w:szCs w:val="32"/>
        </w:rPr>
        <w:t>年度财政拨款支出</w:t>
      </w:r>
      <w:r>
        <w:rPr>
          <w:rFonts w:ascii="仿宋" w:hAnsi="仿宋" w:eastAsia="仿宋" w:cs="Times New Roman"/>
          <w:color w:val="333333"/>
          <w:sz w:val="32"/>
          <w:szCs w:val="32"/>
        </w:rPr>
        <w:t>221.89</w:t>
      </w:r>
      <w:r>
        <w:rPr>
          <w:rFonts w:hint="eastAsia" w:ascii="仿宋" w:hAnsi="仿宋" w:eastAsia="仿宋" w:cs="Times New Roman"/>
          <w:color w:val="333333"/>
          <w:sz w:val="32"/>
          <w:szCs w:val="32"/>
        </w:rPr>
        <w:t>万元，其中：基本支出</w:t>
      </w:r>
      <w:r>
        <w:rPr>
          <w:rFonts w:ascii="仿宋" w:hAnsi="仿宋" w:eastAsia="仿宋" w:cs="Times New Roman"/>
          <w:color w:val="333333"/>
          <w:sz w:val="32"/>
          <w:szCs w:val="32"/>
        </w:rPr>
        <w:t>210.48</w:t>
      </w:r>
      <w:r>
        <w:rPr>
          <w:rFonts w:hint="eastAsia" w:ascii="仿宋" w:hAnsi="仿宋" w:eastAsia="仿宋" w:cs="Times New Roman"/>
          <w:color w:val="333333"/>
          <w:sz w:val="32"/>
          <w:szCs w:val="32"/>
        </w:rPr>
        <w:t>万元，项目支出</w:t>
      </w:r>
      <w:r>
        <w:rPr>
          <w:rFonts w:ascii="仿宋" w:hAnsi="仿宋" w:eastAsia="仿宋" w:cs="Times New Roman"/>
          <w:color w:val="333333"/>
          <w:sz w:val="32"/>
          <w:szCs w:val="32"/>
        </w:rPr>
        <w:t>11.41</w:t>
      </w:r>
      <w:r>
        <w:rPr>
          <w:rFonts w:hint="eastAsia" w:ascii="仿宋" w:hAnsi="仿宋" w:eastAsia="仿宋" w:cs="Times New Roman"/>
          <w:color w:val="333333"/>
          <w:sz w:val="32"/>
          <w:szCs w:val="32"/>
        </w:rPr>
        <w:t>万元。与上年相比，财政拨款支出增加</w:t>
      </w:r>
      <w:r>
        <w:rPr>
          <w:rFonts w:ascii="仿宋" w:hAnsi="仿宋" w:eastAsia="仿宋" w:cs="Times New Roman"/>
          <w:color w:val="333333"/>
          <w:sz w:val="32"/>
          <w:szCs w:val="32"/>
        </w:rPr>
        <w:t>40.57</w:t>
      </w:r>
      <w:r>
        <w:rPr>
          <w:rFonts w:hint="eastAsia" w:ascii="仿宋" w:hAnsi="仿宋" w:eastAsia="仿宋" w:cs="Times New Roman"/>
          <w:color w:val="333333"/>
          <w:sz w:val="32"/>
          <w:szCs w:val="32"/>
        </w:rPr>
        <w:t>万元，增长</w:t>
      </w:r>
      <w:r>
        <w:rPr>
          <w:rFonts w:ascii="仿宋" w:hAnsi="仿宋" w:eastAsia="仿宋" w:cs="Times New Roman"/>
          <w:color w:val="333333"/>
          <w:sz w:val="32"/>
          <w:szCs w:val="32"/>
        </w:rPr>
        <w:t>22.37%</w:t>
      </w:r>
      <w:r>
        <w:rPr>
          <w:rFonts w:hint="eastAsia" w:ascii="仿宋" w:hAnsi="仿宋" w:eastAsia="仿宋" w:cs="Times New Roman"/>
          <w:color w:val="333333"/>
          <w:sz w:val="32"/>
          <w:szCs w:val="32"/>
        </w:rPr>
        <w:t>，主要原因：是工资以及保险数额调整增加。与年初预算相比，</w:t>
      </w:r>
      <w:r>
        <w:rPr>
          <w:rFonts w:ascii="仿宋" w:hAnsi="仿宋" w:eastAsia="仿宋" w:cs="Times New Roman"/>
          <w:color w:val="333333"/>
          <w:sz w:val="32"/>
          <w:szCs w:val="32"/>
        </w:rPr>
        <w:t>2019</w:t>
      </w:r>
      <w:r>
        <w:rPr>
          <w:rFonts w:hint="eastAsia" w:ascii="仿宋" w:hAnsi="仿宋" w:eastAsia="仿宋" w:cs="Times New Roman"/>
          <w:color w:val="333333"/>
          <w:sz w:val="32"/>
          <w:szCs w:val="32"/>
        </w:rPr>
        <w:t>财政拨款支出完成年初预算的</w:t>
      </w:r>
      <w:r>
        <w:rPr>
          <w:rFonts w:ascii="仿宋" w:hAnsi="仿宋" w:eastAsia="仿宋" w:cs="Times New Roman"/>
          <w:color w:val="333333"/>
          <w:sz w:val="32"/>
          <w:szCs w:val="32"/>
        </w:rPr>
        <w:t>49.41%</w:t>
      </w:r>
      <w:r>
        <w:rPr>
          <w:rFonts w:hint="eastAsia" w:ascii="仿宋" w:hAnsi="仿宋" w:eastAsia="仿宋" w:cs="Times New Roman"/>
          <w:color w:val="333333"/>
          <w:sz w:val="32"/>
          <w:szCs w:val="32"/>
        </w:rPr>
        <w:t>，其中：基本支出完成年初预算的</w:t>
      </w:r>
      <w:r>
        <w:rPr>
          <w:rFonts w:ascii="仿宋" w:hAnsi="仿宋" w:eastAsia="仿宋" w:cs="Times New Roman"/>
          <w:color w:val="333333"/>
          <w:sz w:val="32"/>
          <w:szCs w:val="32"/>
        </w:rPr>
        <w:t>147.13%</w:t>
      </w:r>
      <w:r>
        <w:rPr>
          <w:rFonts w:hint="eastAsia" w:ascii="仿宋" w:hAnsi="仿宋" w:eastAsia="仿宋" w:cs="Times New Roman"/>
          <w:color w:val="333333"/>
          <w:sz w:val="32"/>
          <w:szCs w:val="32"/>
        </w:rPr>
        <w:t>，项目完成年初预算的</w:t>
      </w:r>
      <w:r>
        <w:rPr>
          <w:rFonts w:ascii="仿宋" w:hAnsi="仿宋" w:eastAsia="仿宋" w:cs="Times New Roman"/>
          <w:color w:val="333333"/>
          <w:sz w:val="32"/>
          <w:szCs w:val="32"/>
        </w:rPr>
        <w:t>3.73%</w:t>
      </w:r>
      <w:r>
        <w:rPr>
          <w:rFonts w:hint="eastAsia" w:ascii="仿宋" w:hAnsi="仿宋" w:eastAsia="仿宋" w:cs="Times New Roman"/>
          <w:color w:val="333333"/>
          <w:sz w:val="32"/>
          <w:szCs w:val="32"/>
        </w:rPr>
        <w:t>。</w:t>
      </w:r>
    </w:p>
    <w:p w14:paraId="6A747B76">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（二）具体情况。</w:t>
      </w:r>
    </w:p>
    <w:p w14:paraId="745D1374">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hAnsi="仿宋" w:eastAsia="仿宋" w:cs="Times New Roman"/>
          <w:color w:val="333333"/>
          <w:sz w:val="32"/>
          <w:szCs w:val="32"/>
        </w:rPr>
        <w:t>2019</w:t>
      </w:r>
      <w:r>
        <w:rPr>
          <w:rFonts w:hint="eastAsia" w:ascii="仿宋" w:hAnsi="仿宋" w:eastAsia="仿宋" w:cs="Times New Roman"/>
          <w:color w:val="333333"/>
          <w:sz w:val="32"/>
          <w:szCs w:val="32"/>
        </w:rPr>
        <w:t>年度财政拨款支出</w:t>
      </w:r>
      <w:r>
        <w:rPr>
          <w:rFonts w:ascii="仿宋" w:hAnsi="仿宋" w:eastAsia="仿宋" w:cs="Times New Roman"/>
          <w:color w:val="333333"/>
          <w:sz w:val="32"/>
          <w:szCs w:val="32"/>
        </w:rPr>
        <w:t>221.89</w:t>
      </w:r>
      <w:r>
        <w:rPr>
          <w:rFonts w:hint="eastAsia" w:ascii="仿宋" w:hAnsi="仿宋" w:eastAsia="仿宋" w:cs="Times New Roman"/>
          <w:color w:val="333333"/>
          <w:sz w:val="32"/>
          <w:szCs w:val="32"/>
        </w:rPr>
        <w:t>万元，按支出功能分类科目分，包括：一般公共服务支出</w:t>
      </w:r>
      <w:r>
        <w:rPr>
          <w:rFonts w:ascii="仿宋" w:hAnsi="仿宋" w:eastAsia="仿宋" w:cs="Times New Roman"/>
          <w:color w:val="333333"/>
          <w:sz w:val="32"/>
          <w:szCs w:val="32"/>
        </w:rPr>
        <w:t>155.84</w:t>
      </w:r>
      <w:r>
        <w:rPr>
          <w:rFonts w:hint="eastAsia" w:ascii="仿宋" w:hAnsi="仿宋" w:eastAsia="仿宋" w:cs="Times New Roman"/>
          <w:color w:val="333333"/>
          <w:sz w:val="32"/>
          <w:szCs w:val="32"/>
        </w:rPr>
        <w:t>万元，占</w:t>
      </w:r>
      <w:r>
        <w:rPr>
          <w:rFonts w:ascii="仿宋" w:hAnsi="仿宋" w:eastAsia="仿宋" w:cs="Times New Roman"/>
          <w:color w:val="333333"/>
          <w:sz w:val="32"/>
          <w:szCs w:val="32"/>
        </w:rPr>
        <w:t>70.23%</w:t>
      </w:r>
      <w:r>
        <w:rPr>
          <w:rFonts w:hint="eastAsia" w:ascii="仿宋" w:hAnsi="仿宋" w:eastAsia="仿宋" w:cs="Times New Roman"/>
          <w:color w:val="333333"/>
          <w:sz w:val="32"/>
          <w:szCs w:val="32"/>
        </w:rPr>
        <w:t>；社会保障和就业支出</w:t>
      </w:r>
      <w:r>
        <w:rPr>
          <w:rFonts w:ascii="仿宋" w:hAnsi="仿宋" w:eastAsia="仿宋" w:cs="Times New Roman"/>
          <w:color w:val="333333"/>
          <w:sz w:val="32"/>
          <w:szCs w:val="32"/>
        </w:rPr>
        <w:t>33.74</w:t>
      </w:r>
      <w:r>
        <w:rPr>
          <w:rFonts w:hint="eastAsia" w:ascii="仿宋" w:hAnsi="仿宋" w:eastAsia="仿宋" w:cs="Times New Roman"/>
          <w:color w:val="333333"/>
          <w:sz w:val="32"/>
          <w:szCs w:val="32"/>
        </w:rPr>
        <w:t>万元，占</w:t>
      </w:r>
      <w:r>
        <w:rPr>
          <w:rFonts w:ascii="仿宋" w:hAnsi="仿宋" w:eastAsia="仿宋" w:cs="Times New Roman"/>
          <w:color w:val="333333"/>
          <w:sz w:val="32"/>
          <w:szCs w:val="32"/>
        </w:rPr>
        <w:t>15.21%</w:t>
      </w:r>
      <w:r>
        <w:rPr>
          <w:rFonts w:hint="eastAsia" w:ascii="仿宋" w:hAnsi="仿宋" w:eastAsia="仿宋" w:cs="Times New Roman"/>
          <w:color w:val="333333"/>
          <w:sz w:val="32"/>
          <w:szCs w:val="32"/>
        </w:rPr>
        <w:t>；医疗卫生与计划生育支出</w:t>
      </w:r>
      <w:r>
        <w:rPr>
          <w:rFonts w:ascii="仿宋" w:hAnsi="仿宋" w:eastAsia="仿宋" w:cs="Times New Roman"/>
          <w:color w:val="333333"/>
          <w:sz w:val="32"/>
          <w:szCs w:val="32"/>
        </w:rPr>
        <w:t>8.72</w:t>
      </w:r>
      <w:r>
        <w:rPr>
          <w:rFonts w:hint="eastAsia" w:ascii="仿宋" w:hAnsi="仿宋" w:eastAsia="仿宋" w:cs="Times New Roman"/>
          <w:color w:val="333333"/>
          <w:sz w:val="32"/>
          <w:szCs w:val="32"/>
        </w:rPr>
        <w:t>万元，占</w:t>
      </w:r>
      <w:r>
        <w:rPr>
          <w:rFonts w:ascii="仿宋" w:hAnsi="仿宋" w:eastAsia="仿宋" w:cs="Times New Roman"/>
          <w:color w:val="333333"/>
          <w:sz w:val="32"/>
          <w:szCs w:val="32"/>
        </w:rPr>
        <w:t>3.93%</w:t>
      </w:r>
      <w:r>
        <w:rPr>
          <w:rFonts w:hint="eastAsia" w:ascii="仿宋" w:hAnsi="仿宋" w:eastAsia="仿宋" w:cs="Times New Roman"/>
          <w:color w:val="333333"/>
          <w:sz w:val="32"/>
          <w:szCs w:val="32"/>
        </w:rPr>
        <w:t>；城乡社区支出</w:t>
      </w:r>
      <w:r>
        <w:rPr>
          <w:rFonts w:ascii="仿宋" w:hAnsi="仿宋" w:eastAsia="仿宋" w:cs="Times New Roman"/>
          <w:color w:val="333333"/>
          <w:sz w:val="32"/>
          <w:szCs w:val="32"/>
        </w:rPr>
        <w:t>11.41</w:t>
      </w:r>
      <w:r>
        <w:rPr>
          <w:rFonts w:hint="eastAsia" w:ascii="仿宋" w:hAnsi="仿宋" w:eastAsia="仿宋" w:cs="Times New Roman"/>
          <w:color w:val="333333"/>
          <w:sz w:val="32"/>
          <w:szCs w:val="32"/>
        </w:rPr>
        <w:t>万元，占</w:t>
      </w:r>
      <w:r>
        <w:rPr>
          <w:rFonts w:ascii="仿宋" w:hAnsi="仿宋" w:eastAsia="仿宋" w:cs="Times New Roman"/>
          <w:color w:val="333333"/>
          <w:sz w:val="32"/>
          <w:szCs w:val="32"/>
        </w:rPr>
        <w:t>5.14%</w:t>
      </w:r>
      <w:r>
        <w:rPr>
          <w:rFonts w:hint="eastAsia" w:ascii="仿宋" w:hAnsi="仿宋" w:eastAsia="仿宋" w:cs="Times New Roman"/>
          <w:color w:val="333333"/>
          <w:sz w:val="32"/>
          <w:szCs w:val="32"/>
        </w:rPr>
        <w:t>；住房保障支出</w:t>
      </w:r>
      <w:r>
        <w:rPr>
          <w:rFonts w:ascii="仿宋" w:hAnsi="仿宋" w:eastAsia="仿宋" w:cs="Times New Roman"/>
          <w:color w:val="333333"/>
          <w:sz w:val="32"/>
          <w:szCs w:val="32"/>
        </w:rPr>
        <w:t>12.63</w:t>
      </w:r>
      <w:r>
        <w:rPr>
          <w:rFonts w:hint="eastAsia" w:ascii="仿宋" w:hAnsi="仿宋" w:eastAsia="仿宋" w:cs="Times New Roman"/>
          <w:color w:val="333333"/>
          <w:sz w:val="32"/>
          <w:szCs w:val="32"/>
        </w:rPr>
        <w:t>万元，占</w:t>
      </w:r>
      <w:r>
        <w:rPr>
          <w:rFonts w:ascii="仿宋" w:hAnsi="仿宋" w:eastAsia="仿宋" w:cs="Times New Roman"/>
          <w:color w:val="333333"/>
          <w:sz w:val="32"/>
          <w:szCs w:val="32"/>
        </w:rPr>
        <w:t>5.69%</w:t>
      </w:r>
      <w:r>
        <w:rPr>
          <w:rFonts w:hint="eastAsia" w:ascii="仿宋" w:hAnsi="仿宋" w:eastAsia="仿宋" w:cs="Times New Roman"/>
          <w:color w:val="333333"/>
          <w:sz w:val="32"/>
          <w:szCs w:val="32"/>
        </w:rPr>
        <w:t>。</w:t>
      </w:r>
    </w:p>
    <w:p w14:paraId="637EEB26">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hAnsi="仿宋" w:eastAsia="仿宋" w:cs="Times New Roman"/>
          <w:color w:val="333333"/>
          <w:sz w:val="32"/>
          <w:szCs w:val="32"/>
        </w:rPr>
        <w:t>1.</w:t>
      </w:r>
      <w:r>
        <w:rPr>
          <w:rFonts w:hint="eastAsia" w:ascii="仿宋" w:hAnsi="仿宋" w:eastAsia="仿宋" w:cs="Times New Roman"/>
          <w:color w:val="333333"/>
          <w:sz w:val="32"/>
          <w:szCs w:val="32"/>
        </w:rPr>
        <w:t>一般公共服务支出</w:t>
      </w:r>
      <w:r>
        <w:rPr>
          <w:rFonts w:ascii="仿宋" w:hAnsi="仿宋" w:eastAsia="仿宋" w:cs="Times New Roman"/>
          <w:color w:val="333333"/>
          <w:sz w:val="32"/>
          <w:szCs w:val="32"/>
        </w:rPr>
        <w:t>155.84</w:t>
      </w:r>
      <w:r>
        <w:rPr>
          <w:rFonts w:hint="eastAsia" w:ascii="仿宋" w:hAnsi="仿宋" w:eastAsia="仿宋" w:cs="Times New Roman"/>
          <w:color w:val="333333"/>
          <w:sz w:val="32"/>
          <w:szCs w:val="32"/>
        </w:rPr>
        <w:t>万元，具体包括：</w:t>
      </w:r>
    </w:p>
    <w:p w14:paraId="7F9FBD1C">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w:t>
      </w:r>
      <w:r>
        <w:rPr>
          <w:rFonts w:ascii="仿宋" w:hAnsi="仿宋" w:eastAsia="仿宋" w:cs="Times New Roman"/>
          <w:color w:val="333333"/>
          <w:sz w:val="32"/>
          <w:szCs w:val="32"/>
        </w:rPr>
        <w:t>1</w:t>
      </w:r>
      <w:r>
        <w:rPr>
          <w:rFonts w:hint="eastAsia" w:ascii="仿宋" w:hAnsi="仿宋" w:eastAsia="仿宋" w:cs="Times New Roman"/>
          <w:color w:val="333333"/>
          <w:sz w:val="32"/>
          <w:szCs w:val="32"/>
        </w:rPr>
        <w:t>）行政运行</w:t>
      </w:r>
      <w:r>
        <w:rPr>
          <w:rFonts w:ascii="仿宋" w:hAnsi="仿宋" w:eastAsia="仿宋" w:cs="Times New Roman"/>
          <w:color w:val="333333"/>
          <w:sz w:val="32"/>
          <w:szCs w:val="32"/>
        </w:rPr>
        <w:t>146.37</w:t>
      </w:r>
      <w:r>
        <w:rPr>
          <w:rFonts w:hint="eastAsia" w:ascii="仿宋" w:hAnsi="仿宋" w:eastAsia="仿宋" w:cs="Times New Roman"/>
          <w:color w:val="333333"/>
          <w:sz w:val="32"/>
          <w:szCs w:val="32"/>
        </w:rPr>
        <w:t>万元，主要是工资等支出，完成年初预算的</w:t>
      </w:r>
      <w:r>
        <w:rPr>
          <w:rFonts w:ascii="仿宋" w:hAnsi="仿宋" w:eastAsia="仿宋" w:cs="Times New Roman"/>
          <w:color w:val="333333"/>
          <w:sz w:val="32"/>
          <w:szCs w:val="32"/>
        </w:rPr>
        <w:t>145.24%</w:t>
      </w:r>
      <w:r>
        <w:rPr>
          <w:rFonts w:hint="eastAsia" w:ascii="仿宋" w:hAnsi="仿宋" w:eastAsia="仿宋" w:cs="Times New Roman"/>
          <w:color w:val="333333"/>
          <w:sz w:val="32"/>
          <w:szCs w:val="32"/>
        </w:rPr>
        <w:t>，决算数大于年初预算数的原因主要是人员增加。</w:t>
      </w:r>
    </w:p>
    <w:p w14:paraId="2C632158">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w:t>
      </w:r>
      <w:r>
        <w:rPr>
          <w:rFonts w:ascii="仿宋" w:hAnsi="仿宋" w:eastAsia="仿宋" w:cs="Times New Roman"/>
          <w:color w:val="333333"/>
          <w:sz w:val="32"/>
          <w:szCs w:val="32"/>
        </w:rPr>
        <w:t>2</w:t>
      </w:r>
      <w:r>
        <w:rPr>
          <w:rFonts w:hint="eastAsia" w:ascii="仿宋" w:hAnsi="仿宋" w:eastAsia="仿宋" w:cs="Times New Roman"/>
          <w:color w:val="333333"/>
          <w:sz w:val="32"/>
          <w:szCs w:val="32"/>
        </w:rPr>
        <w:t>）事业运行</w:t>
      </w:r>
      <w:r>
        <w:rPr>
          <w:rFonts w:ascii="仿宋" w:hAnsi="仿宋" w:eastAsia="仿宋" w:cs="Times New Roman"/>
          <w:color w:val="333333"/>
          <w:sz w:val="32"/>
          <w:szCs w:val="32"/>
        </w:rPr>
        <w:t>9.47</w:t>
      </w:r>
      <w:r>
        <w:rPr>
          <w:rFonts w:hint="eastAsia" w:ascii="仿宋" w:hAnsi="仿宋" w:eastAsia="仿宋" w:cs="Times New Roman"/>
          <w:color w:val="333333"/>
          <w:sz w:val="32"/>
          <w:szCs w:val="32"/>
        </w:rPr>
        <w:t>万元，主要是补发工资等支出，由于是后划过来，所以转年初未安排预算。</w:t>
      </w:r>
    </w:p>
    <w:p w14:paraId="433BB69D">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hAnsi="仿宋" w:eastAsia="仿宋" w:cs="Times New Roman"/>
          <w:color w:val="333333"/>
          <w:sz w:val="32"/>
          <w:szCs w:val="32"/>
        </w:rPr>
        <w:t>2.</w:t>
      </w:r>
      <w:r>
        <w:rPr>
          <w:rFonts w:hint="eastAsia" w:ascii="仿宋" w:hAnsi="仿宋" w:eastAsia="仿宋" w:cs="Times New Roman"/>
          <w:color w:val="333333"/>
          <w:sz w:val="32"/>
          <w:szCs w:val="32"/>
        </w:rPr>
        <w:t>社会保障和就业支出</w:t>
      </w:r>
      <w:r>
        <w:rPr>
          <w:rFonts w:ascii="仿宋" w:hAnsi="仿宋" w:eastAsia="仿宋" w:cs="Times New Roman"/>
          <w:color w:val="333333"/>
          <w:sz w:val="32"/>
          <w:szCs w:val="32"/>
        </w:rPr>
        <w:t>33.74</w:t>
      </w:r>
      <w:r>
        <w:rPr>
          <w:rFonts w:hint="eastAsia" w:ascii="仿宋" w:hAnsi="仿宋" w:eastAsia="仿宋" w:cs="Times New Roman"/>
          <w:color w:val="333333"/>
          <w:sz w:val="32"/>
          <w:szCs w:val="32"/>
        </w:rPr>
        <w:t>万元，具体包括：</w:t>
      </w:r>
    </w:p>
    <w:p w14:paraId="7BB69592">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w:t>
      </w:r>
      <w:r>
        <w:rPr>
          <w:rFonts w:ascii="仿宋" w:hAnsi="仿宋" w:eastAsia="仿宋" w:cs="Times New Roman"/>
          <w:color w:val="333333"/>
          <w:sz w:val="32"/>
          <w:szCs w:val="32"/>
        </w:rPr>
        <w:t>1</w:t>
      </w:r>
      <w:r>
        <w:rPr>
          <w:rFonts w:hint="eastAsia" w:ascii="仿宋" w:hAnsi="仿宋" w:eastAsia="仿宋" w:cs="Times New Roman"/>
          <w:color w:val="333333"/>
          <w:sz w:val="32"/>
          <w:szCs w:val="32"/>
        </w:rPr>
        <w:t>）归口管理的行政单位离退休</w:t>
      </w:r>
      <w:r>
        <w:rPr>
          <w:rFonts w:ascii="仿宋" w:hAnsi="仿宋" w:eastAsia="仿宋" w:cs="Times New Roman"/>
          <w:color w:val="333333"/>
          <w:sz w:val="32"/>
          <w:szCs w:val="32"/>
        </w:rPr>
        <w:t>13.23</w:t>
      </w:r>
      <w:r>
        <w:rPr>
          <w:rFonts w:hint="eastAsia" w:ascii="仿宋" w:hAnsi="仿宋" w:eastAsia="仿宋" w:cs="Times New Roman"/>
          <w:color w:val="333333"/>
          <w:sz w:val="32"/>
          <w:szCs w:val="32"/>
        </w:rPr>
        <w:t>万元，主要是离退休人员取暖费等支出，完成年初预算的</w:t>
      </w:r>
      <w:r>
        <w:rPr>
          <w:rFonts w:ascii="仿宋" w:hAnsi="仿宋" w:eastAsia="仿宋" w:cs="Times New Roman"/>
          <w:color w:val="333333"/>
          <w:sz w:val="32"/>
          <w:szCs w:val="32"/>
        </w:rPr>
        <w:t>197.17%</w:t>
      </w:r>
      <w:r>
        <w:rPr>
          <w:rFonts w:hint="eastAsia" w:ascii="仿宋" w:hAnsi="仿宋" w:eastAsia="仿宋" w:cs="Times New Roman"/>
          <w:color w:val="333333"/>
          <w:sz w:val="32"/>
          <w:szCs w:val="32"/>
        </w:rPr>
        <w:t>，决算数大于年初预算数的原因主要是包含</w:t>
      </w:r>
      <w:r>
        <w:rPr>
          <w:rFonts w:ascii="仿宋" w:hAnsi="仿宋" w:eastAsia="仿宋" w:cs="Times New Roman"/>
          <w:color w:val="333333"/>
          <w:sz w:val="32"/>
          <w:szCs w:val="32"/>
        </w:rPr>
        <w:t>2018</w:t>
      </w:r>
      <w:r>
        <w:rPr>
          <w:rFonts w:hint="eastAsia" w:ascii="仿宋" w:hAnsi="仿宋" w:eastAsia="仿宋" w:cs="Times New Roman"/>
          <w:color w:val="333333"/>
          <w:sz w:val="32"/>
          <w:szCs w:val="32"/>
        </w:rPr>
        <w:t>年离退休取暖费。</w:t>
      </w:r>
    </w:p>
    <w:p w14:paraId="30584563">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w:t>
      </w:r>
      <w:r>
        <w:rPr>
          <w:rFonts w:ascii="仿宋" w:hAnsi="仿宋" w:eastAsia="仿宋" w:cs="Times New Roman"/>
          <w:color w:val="333333"/>
          <w:sz w:val="32"/>
          <w:szCs w:val="32"/>
        </w:rPr>
        <w:t>2</w:t>
      </w:r>
      <w:r>
        <w:rPr>
          <w:rFonts w:hint="eastAsia" w:ascii="仿宋" w:hAnsi="仿宋" w:eastAsia="仿宋" w:cs="Times New Roman"/>
          <w:color w:val="333333"/>
          <w:sz w:val="32"/>
          <w:szCs w:val="32"/>
        </w:rPr>
        <w:t>）事业单位离退休</w:t>
      </w:r>
      <w:r>
        <w:rPr>
          <w:rFonts w:ascii="仿宋" w:hAnsi="仿宋" w:eastAsia="仿宋" w:cs="Times New Roman"/>
          <w:color w:val="333333"/>
          <w:sz w:val="32"/>
          <w:szCs w:val="32"/>
        </w:rPr>
        <w:t>0.24</w:t>
      </w:r>
      <w:r>
        <w:rPr>
          <w:rFonts w:hint="eastAsia" w:ascii="仿宋" w:hAnsi="仿宋" w:eastAsia="仿宋" w:cs="Times New Roman"/>
          <w:color w:val="333333"/>
          <w:sz w:val="32"/>
          <w:szCs w:val="32"/>
        </w:rPr>
        <w:t>万元，由于是后划过来，所以转年初未安排预算。</w:t>
      </w:r>
    </w:p>
    <w:p w14:paraId="183BDB26">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w:t>
      </w:r>
      <w:r>
        <w:rPr>
          <w:rFonts w:ascii="仿宋" w:hAnsi="仿宋" w:eastAsia="仿宋" w:cs="Times New Roman"/>
          <w:color w:val="333333"/>
          <w:sz w:val="32"/>
          <w:szCs w:val="32"/>
        </w:rPr>
        <w:t>3</w:t>
      </w:r>
      <w:r>
        <w:rPr>
          <w:rFonts w:hint="eastAsia" w:ascii="仿宋" w:hAnsi="仿宋" w:eastAsia="仿宋" w:cs="Times New Roman"/>
          <w:color w:val="333333"/>
          <w:sz w:val="32"/>
          <w:szCs w:val="32"/>
        </w:rPr>
        <w:t>）机关事业单位基本养老保险缴费</w:t>
      </w:r>
      <w:r>
        <w:rPr>
          <w:rFonts w:ascii="仿宋" w:hAnsi="仿宋" w:eastAsia="仿宋" w:cs="Times New Roman"/>
          <w:color w:val="333333"/>
          <w:sz w:val="32"/>
          <w:szCs w:val="32"/>
        </w:rPr>
        <w:t>20.27</w:t>
      </w:r>
      <w:r>
        <w:rPr>
          <w:rFonts w:hint="eastAsia" w:ascii="仿宋" w:hAnsi="仿宋" w:eastAsia="仿宋" w:cs="Times New Roman"/>
          <w:color w:val="333333"/>
          <w:sz w:val="32"/>
          <w:szCs w:val="32"/>
        </w:rPr>
        <w:t>万元，主要是养老保险缴费等支出，完成年初预算的</w:t>
      </w:r>
      <w:r>
        <w:rPr>
          <w:rFonts w:ascii="仿宋" w:hAnsi="仿宋" w:eastAsia="仿宋" w:cs="Times New Roman"/>
          <w:color w:val="333333"/>
          <w:sz w:val="32"/>
          <w:szCs w:val="32"/>
        </w:rPr>
        <w:t>131.03%</w:t>
      </w:r>
      <w:r>
        <w:rPr>
          <w:rFonts w:hint="eastAsia" w:ascii="仿宋" w:hAnsi="仿宋" w:eastAsia="仿宋" w:cs="Times New Roman"/>
          <w:color w:val="333333"/>
          <w:sz w:val="32"/>
          <w:szCs w:val="32"/>
        </w:rPr>
        <w:t>，决算数大于年初预算数的原因主要是人员增加。</w:t>
      </w:r>
    </w:p>
    <w:p w14:paraId="6B60C903">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hAnsi="仿宋" w:eastAsia="仿宋" w:cs="Times New Roman"/>
          <w:color w:val="333333"/>
          <w:sz w:val="32"/>
          <w:szCs w:val="32"/>
        </w:rPr>
        <w:t>3.</w:t>
      </w:r>
      <w:r>
        <w:rPr>
          <w:rFonts w:hint="eastAsia" w:ascii="仿宋" w:hAnsi="仿宋" w:eastAsia="仿宋" w:cs="Times New Roman"/>
          <w:color w:val="333333"/>
          <w:sz w:val="32"/>
          <w:szCs w:val="32"/>
        </w:rPr>
        <w:t>卫生健康支出</w:t>
      </w:r>
      <w:r>
        <w:rPr>
          <w:rFonts w:ascii="仿宋" w:hAnsi="仿宋" w:eastAsia="仿宋" w:cs="Times New Roman"/>
          <w:color w:val="333333"/>
          <w:sz w:val="32"/>
          <w:szCs w:val="32"/>
        </w:rPr>
        <w:t>8.26</w:t>
      </w:r>
      <w:r>
        <w:rPr>
          <w:rFonts w:hint="eastAsia" w:ascii="仿宋" w:hAnsi="仿宋" w:eastAsia="仿宋" w:cs="Times New Roman"/>
          <w:color w:val="333333"/>
          <w:sz w:val="32"/>
          <w:szCs w:val="32"/>
        </w:rPr>
        <w:t>万元，包括：</w:t>
      </w:r>
    </w:p>
    <w:p w14:paraId="39D517C8">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w:t>
      </w:r>
      <w:r>
        <w:rPr>
          <w:rFonts w:ascii="仿宋" w:hAnsi="仿宋" w:eastAsia="仿宋" w:cs="Times New Roman"/>
          <w:color w:val="333333"/>
          <w:sz w:val="32"/>
          <w:szCs w:val="32"/>
        </w:rPr>
        <w:t>1</w:t>
      </w:r>
      <w:r>
        <w:rPr>
          <w:rFonts w:hint="eastAsia" w:ascii="仿宋" w:hAnsi="仿宋" w:eastAsia="仿宋" w:cs="Times New Roman"/>
          <w:color w:val="333333"/>
          <w:sz w:val="32"/>
          <w:szCs w:val="32"/>
        </w:rPr>
        <w:t>）行政单位医疗</w:t>
      </w:r>
      <w:r>
        <w:rPr>
          <w:rFonts w:ascii="仿宋" w:hAnsi="仿宋" w:eastAsia="仿宋" w:cs="Times New Roman"/>
          <w:color w:val="333333"/>
          <w:sz w:val="32"/>
          <w:szCs w:val="32"/>
        </w:rPr>
        <w:t>5.7</w:t>
      </w:r>
      <w:r>
        <w:rPr>
          <w:rFonts w:hint="eastAsia" w:ascii="仿宋" w:hAnsi="仿宋" w:eastAsia="仿宋" w:cs="Times New Roman"/>
          <w:color w:val="333333"/>
          <w:sz w:val="32"/>
          <w:szCs w:val="32"/>
        </w:rPr>
        <w:t>万元，主要是医疗保险缴费等支出，完成年初预算的</w:t>
      </w:r>
      <w:r>
        <w:rPr>
          <w:rFonts w:ascii="仿宋" w:hAnsi="仿宋" w:eastAsia="仿宋" w:cs="Times New Roman"/>
          <w:color w:val="333333"/>
          <w:sz w:val="32"/>
          <w:szCs w:val="32"/>
        </w:rPr>
        <w:t>111.76%</w:t>
      </w:r>
      <w:r>
        <w:rPr>
          <w:rFonts w:hint="eastAsia" w:ascii="仿宋" w:hAnsi="仿宋" w:eastAsia="仿宋" w:cs="Times New Roman"/>
          <w:color w:val="333333"/>
          <w:sz w:val="32"/>
          <w:szCs w:val="32"/>
        </w:rPr>
        <w:t>，决算数小于大于年初预算数的原因主要是保险基数增加。</w:t>
      </w:r>
    </w:p>
    <w:p w14:paraId="1B08A4CB">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w:t>
      </w:r>
      <w:r>
        <w:rPr>
          <w:rFonts w:ascii="仿宋" w:hAnsi="仿宋" w:eastAsia="仿宋" w:cs="Times New Roman"/>
          <w:color w:val="333333"/>
          <w:sz w:val="32"/>
          <w:szCs w:val="32"/>
        </w:rPr>
        <w:t>2</w:t>
      </w:r>
      <w:r>
        <w:rPr>
          <w:rFonts w:hint="eastAsia" w:ascii="仿宋" w:hAnsi="仿宋" w:eastAsia="仿宋" w:cs="Times New Roman"/>
          <w:color w:val="333333"/>
          <w:sz w:val="32"/>
          <w:szCs w:val="32"/>
        </w:rPr>
        <w:t>）事业单位医疗</w:t>
      </w:r>
      <w:r>
        <w:rPr>
          <w:rFonts w:ascii="仿宋" w:hAnsi="仿宋" w:eastAsia="仿宋" w:cs="Times New Roman"/>
          <w:color w:val="333333"/>
          <w:sz w:val="32"/>
          <w:szCs w:val="32"/>
        </w:rPr>
        <w:t>2.56</w:t>
      </w:r>
      <w:r>
        <w:rPr>
          <w:rFonts w:hint="eastAsia" w:ascii="仿宋" w:hAnsi="仿宋" w:eastAsia="仿宋" w:cs="Times New Roman"/>
          <w:color w:val="333333"/>
          <w:sz w:val="32"/>
          <w:szCs w:val="32"/>
        </w:rPr>
        <w:t>万元，主要是医疗保险缴费等支出，由于是后划过来，所以转年初未安排预算。</w:t>
      </w:r>
    </w:p>
    <w:p w14:paraId="758CF9E9">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hAnsi="仿宋" w:eastAsia="仿宋" w:cs="Times New Roman"/>
          <w:color w:val="333333"/>
          <w:sz w:val="32"/>
          <w:szCs w:val="32"/>
        </w:rPr>
        <w:t>4.</w:t>
      </w:r>
      <w:r>
        <w:rPr>
          <w:rFonts w:hint="eastAsia" w:ascii="仿宋" w:hAnsi="仿宋" w:eastAsia="仿宋" w:cs="Times New Roman"/>
          <w:color w:val="333333"/>
          <w:sz w:val="32"/>
          <w:szCs w:val="32"/>
        </w:rPr>
        <w:t>住房保障支出</w:t>
      </w:r>
      <w:r>
        <w:rPr>
          <w:rFonts w:ascii="仿宋" w:hAnsi="仿宋" w:eastAsia="仿宋" w:cs="Times New Roman"/>
          <w:color w:val="333333"/>
          <w:sz w:val="32"/>
          <w:szCs w:val="32"/>
        </w:rPr>
        <w:t>12.63</w:t>
      </w:r>
      <w:r>
        <w:rPr>
          <w:rFonts w:hint="eastAsia" w:ascii="仿宋" w:hAnsi="仿宋" w:eastAsia="仿宋" w:cs="Times New Roman"/>
          <w:color w:val="333333"/>
          <w:sz w:val="32"/>
          <w:szCs w:val="32"/>
        </w:rPr>
        <w:t>万元，具体包括：</w:t>
      </w:r>
    </w:p>
    <w:p w14:paraId="23F69B9C">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住房公积金</w:t>
      </w:r>
      <w:r>
        <w:rPr>
          <w:rFonts w:ascii="仿宋" w:hAnsi="仿宋" w:eastAsia="仿宋" w:cs="Times New Roman"/>
          <w:color w:val="333333"/>
          <w:sz w:val="32"/>
          <w:szCs w:val="32"/>
        </w:rPr>
        <w:t>12.63</w:t>
      </w:r>
      <w:r>
        <w:rPr>
          <w:rFonts w:hint="eastAsia" w:ascii="仿宋" w:hAnsi="仿宋" w:eastAsia="仿宋" w:cs="Times New Roman"/>
          <w:color w:val="333333"/>
          <w:sz w:val="32"/>
          <w:szCs w:val="32"/>
        </w:rPr>
        <w:t>万元，主要是住房公积金缴费等支出，完成年初预算的</w:t>
      </w:r>
      <w:r>
        <w:rPr>
          <w:rFonts w:ascii="仿宋" w:hAnsi="仿宋" w:eastAsia="仿宋" w:cs="Times New Roman"/>
          <w:color w:val="333333"/>
          <w:sz w:val="32"/>
          <w:szCs w:val="32"/>
        </w:rPr>
        <w:t>143.36%</w:t>
      </w:r>
      <w:r>
        <w:rPr>
          <w:rFonts w:hint="eastAsia" w:ascii="仿宋" w:hAnsi="仿宋" w:eastAsia="仿宋" w:cs="Times New Roman"/>
          <w:color w:val="333333"/>
          <w:sz w:val="32"/>
          <w:szCs w:val="32"/>
        </w:rPr>
        <w:t>，决算数大于年初预算数的原因主要是人员增加。</w:t>
      </w:r>
    </w:p>
    <w:p w14:paraId="0B433489">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仿宋" w:hAnsi="仿宋" w:eastAsia="仿宋" w:cs="Times New Roman"/>
          <w:color w:val="333333"/>
          <w:sz w:val="32"/>
          <w:szCs w:val="32"/>
        </w:rPr>
        <w:t>5</w:t>
      </w:r>
      <w:r>
        <w:rPr>
          <w:rFonts w:hint="eastAsia" w:ascii="仿宋" w:hAnsi="仿宋" w:eastAsia="仿宋" w:cs="Times New Roman"/>
          <w:color w:val="333333"/>
          <w:sz w:val="32"/>
          <w:szCs w:val="32"/>
        </w:rPr>
        <w:t>、城乡社区支出</w:t>
      </w:r>
      <w:r>
        <w:rPr>
          <w:rFonts w:ascii="仿宋" w:hAnsi="仿宋" w:eastAsia="仿宋" w:cs="Times New Roman"/>
          <w:color w:val="333333"/>
          <w:sz w:val="32"/>
          <w:szCs w:val="32"/>
        </w:rPr>
        <w:t>11.41</w:t>
      </w:r>
      <w:r>
        <w:rPr>
          <w:rFonts w:hint="eastAsia" w:ascii="仿宋" w:hAnsi="仿宋" w:eastAsia="仿宋" w:cs="Times New Roman"/>
          <w:color w:val="333333"/>
          <w:sz w:val="32"/>
          <w:szCs w:val="32"/>
        </w:rPr>
        <w:t>万元，具体包括：</w:t>
      </w:r>
    </w:p>
    <w:p w14:paraId="48A5A0B7">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征地和拆迁补偿支出</w:t>
      </w:r>
      <w:r>
        <w:rPr>
          <w:rFonts w:ascii="仿宋" w:hAnsi="仿宋" w:eastAsia="仿宋" w:cs="Times New Roman"/>
          <w:color w:val="333333"/>
          <w:sz w:val="32"/>
          <w:szCs w:val="32"/>
        </w:rPr>
        <w:t>11.41</w:t>
      </w:r>
      <w:r>
        <w:rPr>
          <w:rFonts w:hint="eastAsia" w:ascii="仿宋" w:hAnsi="仿宋" w:eastAsia="仿宋" w:cs="Times New Roman"/>
          <w:color w:val="333333"/>
          <w:sz w:val="32"/>
          <w:szCs w:val="32"/>
        </w:rPr>
        <w:t>万元主要是用于征地和拆迁补偿，完成年初预算的</w:t>
      </w:r>
      <w:r>
        <w:rPr>
          <w:rFonts w:ascii="仿宋" w:hAnsi="仿宋" w:eastAsia="仿宋" w:cs="Times New Roman"/>
          <w:color w:val="333333"/>
          <w:sz w:val="32"/>
          <w:szCs w:val="32"/>
        </w:rPr>
        <w:t>100%</w:t>
      </w:r>
      <w:r>
        <w:rPr>
          <w:rFonts w:hint="eastAsia" w:ascii="仿宋" w:hAnsi="仿宋" w:eastAsia="仿宋" w:cs="Times New Roman"/>
          <w:color w:val="333333"/>
          <w:sz w:val="32"/>
          <w:szCs w:val="32"/>
        </w:rPr>
        <w:t>。</w:t>
      </w:r>
    </w:p>
    <w:p w14:paraId="65BB4255">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ascii="Times New Roman" w:hAnsi="Times New Roman" w:cs="Times New Roman"/>
          <w:color w:val="333333"/>
          <w:sz w:val="21"/>
          <w:szCs w:val="21"/>
        </w:rPr>
        <w:t> </w:t>
      </w:r>
    </w:p>
    <w:p w14:paraId="220FA8B9">
      <w:pPr>
        <w:pStyle w:val="4"/>
        <w:shd w:val="clear" w:color="auto" w:fill="FFFFFF"/>
        <w:spacing w:before="0" w:beforeAutospacing="0" w:after="0" w:afterAutospacing="0" w:line="540" w:lineRule="atLeast"/>
        <w:ind w:firstLine="66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三、一般公共预算财政拨款“三公”经费支出决算情况</w:t>
      </w:r>
    </w:p>
    <w:p w14:paraId="2DA64C8E">
      <w:pPr>
        <w:pStyle w:val="4"/>
        <w:shd w:val="clear" w:color="auto" w:fill="FFFFFF"/>
        <w:spacing w:before="0" w:beforeAutospacing="0" w:after="0" w:afterAutospacing="0" w:line="540" w:lineRule="atLeast"/>
        <w:ind w:firstLine="645"/>
        <w:jc w:val="both"/>
        <w:rPr>
          <w:rFonts w:ascii="Times New Roman" w:hAnsi="Times New Roman" w:cs="Times New Roman"/>
          <w:color w:val="333333"/>
          <w:sz w:val="21"/>
          <w:szCs w:val="21"/>
        </w:rPr>
      </w:pPr>
      <w:r>
        <w:rPr>
          <w:rFonts w:ascii="仿宋" w:hAnsi="仿宋" w:eastAsia="仿宋" w:cs="Times New Roman"/>
          <w:color w:val="333333"/>
          <w:sz w:val="32"/>
          <w:szCs w:val="32"/>
        </w:rPr>
        <w:t>2019</w:t>
      </w:r>
      <w:r>
        <w:rPr>
          <w:rFonts w:hint="eastAsia" w:ascii="仿宋" w:hAnsi="仿宋" w:eastAsia="仿宋" w:cs="Times New Roman"/>
          <w:color w:val="333333"/>
          <w:sz w:val="32"/>
          <w:szCs w:val="32"/>
        </w:rPr>
        <w:t>年度一般公共预算财政拨款安排的“三公”经费支出</w:t>
      </w:r>
      <w:r>
        <w:rPr>
          <w:rFonts w:ascii="仿宋" w:hAnsi="仿宋" w:eastAsia="仿宋" w:cs="Times New Roman"/>
          <w:color w:val="333333"/>
          <w:sz w:val="32"/>
          <w:szCs w:val="32"/>
        </w:rPr>
        <w:t>0</w:t>
      </w:r>
      <w:r>
        <w:rPr>
          <w:rFonts w:hint="eastAsia" w:ascii="仿宋" w:hAnsi="仿宋" w:eastAsia="仿宋" w:cs="Times New Roman"/>
          <w:color w:val="333333"/>
          <w:sz w:val="32"/>
          <w:szCs w:val="32"/>
        </w:rPr>
        <w:t>万元。年初未安排“三公”经费预算。与上年相比无变化。其中：因公出国（境）费</w:t>
      </w:r>
      <w:r>
        <w:rPr>
          <w:rFonts w:ascii="仿宋" w:hAnsi="仿宋" w:eastAsia="仿宋" w:cs="Times New Roman"/>
          <w:color w:val="333333"/>
          <w:sz w:val="32"/>
          <w:szCs w:val="32"/>
        </w:rPr>
        <w:t>0</w:t>
      </w:r>
      <w:r>
        <w:rPr>
          <w:rFonts w:hint="eastAsia" w:ascii="仿宋" w:hAnsi="仿宋" w:eastAsia="仿宋" w:cs="Times New Roman"/>
          <w:color w:val="333333"/>
          <w:sz w:val="32"/>
          <w:szCs w:val="32"/>
        </w:rPr>
        <w:t>万元，公务接待费</w:t>
      </w:r>
      <w:r>
        <w:rPr>
          <w:rFonts w:ascii="仿宋" w:hAnsi="仿宋" w:eastAsia="仿宋" w:cs="Times New Roman"/>
          <w:color w:val="333333"/>
          <w:sz w:val="32"/>
          <w:szCs w:val="32"/>
        </w:rPr>
        <w:t>0</w:t>
      </w:r>
      <w:r>
        <w:rPr>
          <w:rFonts w:hint="eastAsia" w:ascii="仿宋" w:hAnsi="仿宋" w:eastAsia="仿宋" w:cs="Times New Roman"/>
          <w:color w:val="333333"/>
          <w:sz w:val="32"/>
          <w:szCs w:val="32"/>
        </w:rPr>
        <w:t>万元，公务用车购置及运行维护费</w:t>
      </w:r>
      <w:r>
        <w:rPr>
          <w:rFonts w:ascii="仿宋" w:hAnsi="仿宋" w:eastAsia="仿宋" w:cs="Times New Roman"/>
          <w:color w:val="333333"/>
          <w:sz w:val="32"/>
          <w:szCs w:val="32"/>
        </w:rPr>
        <w:t>0</w:t>
      </w:r>
      <w:r>
        <w:rPr>
          <w:rFonts w:hint="eastAsia" w:ascii="仿宋" w:hAnsi="仿宋" w:eastAsia="仿宋" w:cs="Times New Roman"/>
          <w:color w:val="333333"/>
          <w:sz w:val="32"/>
          <w:szCs w:val="32"/>
        </w:rPr>
        <w:t>万元。</w:t>
      </w:r>
    </w:p>
    <w:p w14:paraId="22A0D3F3">
      <w:pPr>
        <w:pStyle w:val="4"/>
        <w:shd w:val="clear" w:color="auto" w:fill="FFFFFF"/>
        <w:spacing w:before="0" w:beforeAutospacing="0" w:after="0" w:afterAutospacing="0" w:line="540" w:lineRule="atLeast"/>
        <w:ind w:firstLine="645"/>
        <w:jc w:val="both"/>
        <w:rPr>
          <w:rFonts w:ascii="Times New Roman" w:hAnsi="Times New Roman" w:cs="Times New Roman"/>
          <w:color w:val="333333"/>
          <w:sz w:val="21"/>
          <w:szCs w:val="21"/>
        </w:rPr>
      </w:pPr>
      <w:r>
        <w:rPr>
          <w:rFonts w:ascii="仿宋" w:hAnsi="仿宋" w:eastAsia="仿宋" w:cs="Times New Roman"/>
          <w:color w:val="333333"/>
          <w:sz w:val="32"/>
          <w:szCs w:val="32"/>
        </w:rPr>
        <w:t>1.</w:t>
      </w:r>
      <w:r>
        <w:rPr>
          <w:rFonts w:hint="eastAsia" w:ascii="仿宋" w:hAnsi="仿宋" w:eastAsia="仿宋" w:cs="Times New Roman"/>
          <w:color w:val="333333"/>
          <w:sz w:val="32"/>
          <w:szCs w:val="32"/>
        </w:rPr>
        <w:t>因公出国（境）费</w:t>
      </w:r>
      <w:r>
        <w:rPr>
          <w:rFonts w:ascii="仿宋" w:hAnsi="仿宋" w:eastAsia="仿宋" w:cs="Times New Roman"/>
          <w:color w:val="333333"/>
          <w:sz w:val="32"/>
          <w:szCs w:val="32"/>
        </w:rPr>
        <w:t>0</w:t>
      </w:r>
      <w:r>
        <w:rPr>
          <w:rFonts w:hint="eastAsia" w:ascii="仿宋" w:hAnsi="仿宋" w:eastAsia="仿宋" w:cs="Times New Roman"/>
          <w:color w:val="333333"/>
          <w:sz w:val="32"/>
          <w:szCs w:val="32"/>
        </w:rPr>
        <w:t>万元，</w:t>
      </w:r>
      <w:r>
        <w:rPr>
          <w:rFonts w:ascii="仿宋" w:hAnsi="仿宋" w:eastAsia="仿宋" w:cs="Times New Roman"/>
          <w:color w:val="333333"/>
          <w:sz w:val="32"/>
          <w:szCs w:val="32"/>
        </w:rPr>
        <w:t>2019</w:t>
      </w:r>
      <w:r>
        <w:rPr>
          <w:rFonts w:hint="eastAsia" w:ascii="仿宋" w:hAnsi="仿宋" w:eastAsia="仿宋" w:cs="Times New Roman"/>
          <w:color w:val="333333"/>
          <w:sz w:val="32"/>
          <w:szCs w:val="32"/>
        </w:rPr>
        <w:t>年参加出国（境）团组</w:t>
      </w:r>
      <w:r>
        <w:rPr>
          <w:rFonts w:ascii="仿宋" w:hAnsi="仿宋" w:eastAsia="仿宋" w:cs="Times New Roman"/>
          <w:color w:val="333333"/>
          <w:sz w:val="32"/>
          <w:szCs w:val="32"/>
        </w:rPr>
        <w:t>0</w:t>
      </w:r>
      <w:r>
        <w:rPr>
          <w:rFonts w:hint="eastAsia" w:ascii="仿宋" w:hAnsi="仿宋" w:eastAsia="仿宋" w:cs="Times New Roman"/>
          <w:color w:val="333333"/>
          <w:sz w:val="32"/>
          <w:szCs w:val="32"/>
        </w:rPr>
        <w:t>个，累计</w:t>
      </w:r>
      <w:r>
        <w:rPr>
          <w:rFonts w:ascii="仿宋" w:hAnsi="仿宋" w:eastAsia="仿宋" w:cs="Times New Roman"/>
          <w:color w:val="333333"/>
          <w:sz w:val="32"/>
          <w:szCs w:val="32"/>
        </w:rPr>
        <w:t>0</w:t>
      </w:r>
      <w:r>
        <w:rPr>
          <w:rFonts w:hint="eastAsia" w:ascii="仿宋" w:hAnsi="仿宋" w:eastAsia="仿宋" w:cs="Times New Roman"/>
          <w:color w:val="333333"/>
          <w:sz w:val="32"/>
          <w:szCs w:val="32"/>
        </w:rPr>
        <w:t>人次。与上年相比无变化。</w:t>
      </w:r>
    </w:p>
    <w:p w14:paraId="500289FF">
      <w:pPr>
        <w:pStyle w:val="4"/>
        <w:shd w:val="clear" w:color="auto" w:fill="FFFFFF"/>
        <w:spacing w:before="0" w:beforeAutospacing="0" w:after="0" w:afterAutospacing="0" w:line="540" w:lineRule="atLeast"/>
        <w:ind w:firstLine="645"/>
        <w:jc w:val="both"/>
        <w:rPr>
          <w:rFonts w:ascii="Times New Roman" w:hAnsi="Times New Roman" w:cs="Times New Roman"/>
          <w:color w:val="333333"/>
          <w:sz w:val="21"/>
          <w:szCs w:val="21"/>
        </w:rPr>
      </w:pPr>
      <w:r>
        <w:rPr>
          <w:rFonts w:ascii="仿宋" w:hAnsi="仿宋" w:eastAsia="仿宋" w:cs="Times New Roman"/>
          <w:color w:val="333333"/>
          <w:sz w:val="32"/>
          <w:szCs w:val="32"/>
        </w:rPr>
        <w:t>2.</w:t>
      </w:r>
      <w:r>
        <w:rPr>
          <w:rFonts w:hint="eastAsia" w:ascii="仿宋" w:hAnsi="仿宋" w:eastAsia="仿宋" w:cs="Times New Roman"/>
          <w:color w:val="333333"/>
          <w:sz w:val="32"/>
          <w:szCs w:val="32"/>
        </w:rPr>
        <w:t>公务接待费</w:t>
      </w:r>
      <w:r>
        <w:rPr>
          <w:rFonts w:ascii="仿宋" w:hAnsi="仿宋" w:eastAsia="仿宋" w:cs="Times New Roman"/>
          <w:color w:val="333333"/>
          <w:sz w:val="32"/>
          <w:szCs w:val="32"/>
        </w:rPr>
        <w:t>0</w:t>
      </w:r>
      <w:r>
        <w:rPr>
          <w:rFonts w:hint="eastAsia" w:ascii="仿宋" w:hAnsi="仿宋" w:eastAsia="仿宋" w:cs="Times New Roman"/>
          <w:color w:val="333333"/>
          <w:sz w:val="32"/>
          <w:szCs w:val="32"/>
        </w:rPr>
        <w:t>万元，</w:t>
      </w:r>
      <w:r>
        <w:rPr>
          <w:rFonts w:ascii="仿宋" w:hAnsi="仿宋" w:eastAsia="仿宋" w:cs="Times New Roman"/>
          <w:color w:val="333333"/>
          <w:sz w:val="32"/>
          <w:szCs w:val="32"/>
        </w:rPr>
        <w:t>2019</w:t>
      </w:r>
      <w:r>
        <w:rPr>
          <w:rFonts w:hint="eastAsia" w:ascii="仿宋" w:hAnsi="仿宋" w:eastAsia="仿宋" w:cs="Times New Roman"/>
          <w:color w:val="333333"/>
          <w:sz w:val="32"/>
          <w:szCs w:val="32"/>
        </w:rPr>
        <w:t>年国内公务接待累计</w:t>
      </w:r>
      <w:r>
        <w:rPr>
          <w:rFonts w:ascii="仿宋" w:hAnsi="仿宋" w:eastAsia="仿宋" w:cs="Times New Roman"/>
          <w:color w:val="333333"/>
          <w:sz w:val="32"/>
          <w:szCs w:val="32"/>
        </w:rPr>
        <w:t>0</w:t>
      </w:r>
      <w:r>
        <w:rPr>
          <w:rFonts w:hint="eastAsia" w:ascii="仿宋" w:hAnsi="仿宋" w:eastAsia="仿宋" w:cs="Times New Roman"/>
          <w:color w:val="333333"/>
          <w:sz w:val="32"/>
          <w:szCs w:val="32"/>
        </w:rPr>
        <w:t>批次，</w:t>
      </w:r>
      <w:r>
        <w:rPr>
          <w:rFonts w:ascii="仿宋" w:hAnsi="仿宋" w:eastAsia="仿宋" w:cs="Times New Roman"/>
          <w:color w:val="333333"/>
          <w:sz w:val="32"/>
          <w:szCs w:val="32"/>
        </w:rPr>
        <w:t>0</w:t>
      </w:r>
      <w:r>
        <w:rPr>
          <w:rFonts w:hint="eastAsia" w:ascii="仿宋" w:hAnsi="仿宋" w:eastAsia="仿宋" w:cs="Times New Roman"/>
          <w:color w:val="333333"/>
          <w:sz w:val="32"/>
          <w:szCs w:val="32"/>
        </w:rPr>
        <w:t>人，</w:t>
      </w:r>
      <w:r>
        <w:rPr>
          <w:rFonts w:ascii="仿宋" w:hAnsi="仿宋" w:eastAsia="仿宋" w:cs="Times New Roman"/>
          <w:color w:val="333333"/>
          <w:sz w:val="32"/>
          <w:szCs w:val="32"/>
        </w:rPr>
        <w:t>0</w:t>
      </w:r>
      <w:r>
        <w:rPr>
          <w:rFonts w:hint="eastAsia" w:ascii="仿宋" w:hAnsi="仿宋" w:eastAsia="仿宋" w:cs="Times New Roman"/>
          <w:color w:val="333333"/>
          <w:sz w:val="32"/>
          <w:szCs w:val="32"/>
        </w:rPr>
        <w:t>万元。与上年相比无变化。</w:t>
      </w:r>
    </w:p>
    <w:p w14:paraId="45D394B6">
      <w:pPr>
        <w:pStyle w:val="4"/>
        <w:shd w:val="clear" w:color="auto" w:fill="FFFFFF"/>
        <w:spacing w:before="0" w:beforeAutospacing="0" w:after="0" w:afterAutospacing="0" w:line="540" w:lineRule="atLeast"/>
        <w:ind w:firstLine="645"/>
        <w:jc w:val="both"/>
        <w:rPr>
          <w:rFonts w:ascii="Times New Roman" w:hAnsi="Times New Roman" w:cs="Times New Roman"/>
          <w:color w:val="333333"/>
          <w:sz w:val="21"/>
          <w:szCs w:val="21"/>
        </w:rPr>
      </w:pPr>
      <w:r>
        <w:rPr>
          <w:rFonts w:ascii="仿宋" w:hAnsi="仿宋" w:eastAsia="仿宋" w:cs="Times New Roman"/>
          <w:color w:val="333333"/>
          <w:sz w:val="32"/>
          <w:szCs w:val="32"/>
        </w:rPr>
        <w:t>3.</w:t>
      </w:r>
      <w:r>
        <w:rPr>
          <w:color w:val="333333"/>
          <w:sz w:val="21"/>
          <w:szCs w:val="21"/>
        </w:rPr>
        <w:t> </w:t>
      </w:r>
      <w:r>
        <w:rPr>
          <w:rFonts w:hint="eastAsia" w:ascii="仿宋" w:hAnsi="仿宋" w:eastAsia="仿宋" w:cs="Times New Roman"/>
          <w:color w:val="333333"/>
          <w:sz w:val="32"/>
          <w:szCs w:val="32"/>
        </w:rPr>
        <w:t>公务用车购置及运行费</w:t>
      </w:r>
      <w:r>
        <w:rPr>
          <w:rFonts w:ascii="仿宋" w:hAnsi="仿宋" w:eastAsia="仿宋" w:cs="Times New Roman"/>
          <w:color w:val="333333"/>
          <w:sz w:val="32"/>
          <w:szCs w:val="32"/>
        </w:rPr>
        <w:t>0</w:t>
      </w:r>
      <w:r>
        <w:rPr>
          <w:rFonts w:hint="eastAsia" w:ascii="仿宋" w:hAnsi="仿宋" w:eastAsia="仿宋" w:cs="Times New Roman"/>
          <w:color w:val="333333"/>
          <w:sz w:val="32"/>
          <w:szCs w:val="32"/>
        </w:rPr>
        <w:t>万元，与上年相比无变化。</w:t>
      </w:r>
    </w:p>
    <w:p w14:paraId="147B5BF6">
      <w:pPr>
        <w:pStyle w:val="4"/>
        <w:shd w:val="clear" w:color="auto" w:fill="FFFFFF"/>
        <w:spacing w:before="0" w:beforeAutospacing="0" w:after="0" w:afterAutospacing="0" w:line="540" w:lineRule="atLeast"/>
        <w:ind w:firstLine="645"/>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公务用车购置费</w:t>
      </w:r>
      <w:r>
        <w:rPr>
          <w:rFonts w:ascii="仿宋" w:hAnsi="仿宋" w:eastAsia="仿宋" w:cs="Times New Roman"/>
          <w:color w:val="333333"/>
          <w:sz w:val="32"/>
          <w:szCs w:val="32"/>
        </w:rPr>
        <w:t>0</w:t>
      </w:r>
      <w:r>
        <w:rPr>
          <w:rFonts w:hint="eastAsia" w:ascii="仿宋" w:hAnsi="仿宋" w:eastAsia="仿宋" w:cs="Times New Roman"/>
          <w:color w:val="333333"/>
          <w:sz w:val="32"/>
          <w:szCs w:val="32"/>
        </w:rPr>
        <w:t>万元。</w:t>
      </w:r>
    </w:p>
    <w:p w14:paraId="6B4108DD">
      <w:pPr>
        <w:pStyle w:val="4"/>
        <w:shd w:val="clear" w:color="auto" w:fill="FFFFFF"/>
        <w:spacing w:before="0" w:beforeAutospacing="0" w:after="0" w:afterAutospacing="0" w:line="540" w:lineRule="atLeast"/>
        <w:ind w:firstLine="645"/>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公务用车运行维护费</w:t>
      </w:r>
      <w:r>
        <w:rPr>
          <w:rFonts w:ascii="仿宋" w:hAnsi="仿宋" w:eastAsia="仿宋" w:cs="Times New Roman"/>
          <w:color w:val="333333"/>
          <w:sz w:val="32"/>
          <w:szCs w:val="32"/>
        </w:rPr>
        <w:t>0</w:t>
      </w:r>
      <w:r>
        <w:rPr>
          <w:rFonts w:hint="eastAsia" w:ascii="仿宋" w:hAnsi="仿宋" w:eastAsia="仿宋" w:cs="Times New Roman"/>
          <w:color w:val="333333"/>
          <w:sz w:val="32"/>
          <w:szCs w:val="32"/>
        </w:rPr>
        <w:t>万元。截至年末使用一般公共预算财政拨款开支的公务用车保有量</w:t>
      </w:r>
      <w:r>
        <w:rPr>
          <w:rFonts w:ascii="仿宋" w:hAnsi="仿宋" w:eastAsia="仿宋" w:cs="Times New Roman"/>
          <w:color w:val="333333"/>
          <w:sz w:val="32"/>
          <w:szCs w:val="32"/>
        </w:rPr>
        <w:t>0</w:t>
      </w:r>
      <w:r>
        <w:rPr>
          <w:rFonts w:hint="eastAsia" w:ascii="仿宋" w:hAnsi="仿宋" w:eastAsia="仿宋" w:cs="Times New Roman"/>
          <w:color w:val="333333"/>
          <w:sz w:val="32"/>
          <w:szCs w:val="32"/>
        </w:rPr>
        <w:t>辆。</w:t>
      </w:r>
    </w:p>
    <w:p w14:paraId="152F6DF7">
      <w:pPr>
        <w:pStyle w:val="4"/>
        <w:shd w:val="clear" w:color="auto" w:fill="FFFFFF"/>
        <w:spacing w:before="0" w:beforeAutospacing="0" w:after="0" w:afterAutospacing="0" w:line="540" w:lineRule="atLeast"/>
        <w:ind w:firstLine="645"/>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四、一般公共预算财政拨款基本支出决算情况说明</w:t>
      </w:r>
    </w:p>
    <w:p w14:paraId="37971E66">
      <w:pPr>
        <w:pStyle w:val="4"/>
        <w:shd w:val="clear" w:color="auto" w:fill="FFFFFF"/>
        <w:spacing w:before="0" w:beforeAutospacing="0" w:after="0" w:afterAutospacing="0" w:line="540" w:lineRule="atLeast"/>
        <w:ind w:firstLine="645"/>
        <w:jc w:val="both"/>
        <w:rPr>
          <w:rFonts w:ascii="Times New Roman" w:hAnsi="Times New Roman" w:cs="Times New Roman"/>
          <w:color w:val="333333"/>
          <w:sz w:val="21"/>
          <w:szCs w:val="21"/>
        </w:rPr>
      </w:pPr>
      <w:r>
        <w:rPr>
          <w:rFonts w:ascii="仿宋" w:hAnsi="仿宋" w:eastAsia="仿宋" w:cs="Times New Roman"/>
          <w:color w:val="333333"/>
          <w:sz w:val="32"/>
          <w:szCs w:val="32"/>
        </w:rPr>
        <w:t>2019</w:t>
      </w:r>
      <w:r>
        <w:rPr>
          <w:rFonts w:hint="eastAsia" w:ascii="仿宋" w:hAnsi="仿宋" w:eastAsia="仿宋" w:cs="Times New Roman"/>
          <w:color w:val="333333"/>
          <w:sz w:val="32"/>
          <w:szCs w:val="32"/>
        </w:rPr>
        <w:t>年度一般公共预算财政拨款基本支出</w:t>
      </w:r>
      <w:r>
        <w:rPr>
          <w:rFonts w:ascii="仿宋" w:hAnsi="仿宋" w:eastAsia="仿宋" w:cs="Times New Roman"/>
          <w:color w:val="333333"/>
          <w:sz w:val="32"/>
          <w:szCs w:val="32"/>
        </w:rPr>
        <w:t>210.48</w:t>
      </w:r>
      <w:r>
        <w:rPr>
          <w:rFonts w:hint="eastAsia" w:ascii="仿宋" w:hAnsi="仿宋" w:eastAsia="仿宋" w:cs="Times New Roman"/>
          <w:color w:val="333333"/>
          <w:sz w:val="32"/>
          <w:szCs w:val="32"/>
        </w:rPr>
        <w:t>万元，其中：人员经费</w:t>
      </w:r>
      <w:r>
        <w:rPr>
          <w:rFonts w:ascii="仿宋" w:hAnsi="仿宋" w:eastAsia="仿宋" w:cs="Times New Roman"/>
          <w:color w:val="333333"/>
          <w:sz w:val="32"/>
          <w:szCs w:val="32"/>
        </w:rPr>
        <w:t>200.43</w:t>
      </w:r>
      <w:r>
        <w:rPr>
          <w:rFonts w:hint="eastAsia" w:ascii="仿宋" w:hAnsi="仿宋" w:eastAsia="仿宋" w:cs="Times New Roman"/>
          <w:color w:val="333333"/>
          <w:sz w:val="32"/>
          <w:szCs w:val="32"/>
        </w:rPr>
        <w:t>万元，主要包括基本工资、津贴补贴、奖金、其他社会保障缴费、机关事业单位基本养老保险缴费、生活补助、住房公积金、采暖补贴、其他对个人和家庭补助的支出；日常公用经费</w:t>
      </w:r>
      <w:r>
        <w:rPr>
          <w:rFonts w:ascii="仿宋" w:hAnsi="仿宋" w:eastAsia="仿宋" w:cs="Times New Roman"/>
          <w:color w:val="333333"/>
          <w:sz w:val="32"/>
          <w:szCs w:val="32"/>
        </w:rPr>
        <w:t>10.05</w:t>
      </w:r>
      <w:r>
        <w:rPr>
          <w:rFonts w:hint="eastAsia" w:ascii="仿宋" w:hAnsi="仿宋" w:eastAsia="仿宋" w:cs="Times New Roman"/>
          <w:color w:val="333333"/>
          <w:sz w:val="32"/>
          <w:szCs w:val="32"/>
        </w:rPr>
        <w:t>万元，主要包括办公费、印刷费、维修（护）费、会议费、其他交通费用。</w:t>
      </w:r>
    </w:p>
    <w:p w14:paraId="67DD8CC5">
      <w:pPr>
        <w:pStyle w:val="4"/>
        <w:shd w:val="clear" w:color="auto" w:fill="FFFFFF"/>
        <w:spacing w:before="0" w:beforeAutospacing="0" w:after="0" w:afterAutospacing="0" w:line="540" w:lineRule="atLeast"/>
        <w:ind w:firstLine="64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五、其他重要事项的情况说明</w:t>
      </w:r>
    </w:p>
    <w:p w14:paraId="01C1F14F">
      <w:pPr>
        <w:pStyle w:val="4"/>
        <w:shd w:val="clear" w:color="auto" w:fill="FFFFFF"/>
        <w:spacing w:before="0" w:beforeAutospacing="0" w:after="0" w:afterAutospacing="0" w:line="540" w:lineRule="atLeast"/>
        <w:ind w:firstLine="643"/>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（一）机关运行经费支出情况。</w:t>
      </w:r>
    </w:p>
    <w:p w14:paraId="2073C958">
      <w:pPr>
        <w:pStyle w:val="4"/>
        <w:shd w:val="clear" w:color="auto" w:fill="FFFFFF"/>
        <w:spacing w:before="0" w:beforeAutospacing="0" w:after="0" w:afterAutospacing="0" w:line="540" w:lineRule="atLeast"/>
        <w:ind w:firstLine="640"/>
        <w:jc w:val="both"/>
        <w:rPr>
          <w:rFonts w:ascii="Times New Roman" w:hAnsi="Times New Roman" w:cs="Times New Roman"/>
          <w:color w:val="333333"/>
          <w:sz w:val="21"/>
          <w:szCs w:val="21"/>
        </w:rPr>
      </w:pPr>
      <w:r>
        <w:rPr>
          <w:rFonts w:ascii="仿宋" w:hAnsi="仿宋" w:eastAsia="仿宋" w:cs="Times New Roman"/>
          <w:color w:val="333333"/>
          <w:sz w:val="32"/>
          <w:szCs w:val="32"/>
        </w:rPr>
        <w:t>2019</w:t>
      </w:r>
      <w:r>
        <w:rPr>
          <w:rFonts w:hint="eastAsia" w:ascii="仿宋" w:hAnsi="仿宋" w:eastAsia="仿宋" w:cs="Times New Roman"/>
          <w:color w:val="333333"/>
          <w:sz w:val="32"/>
          <w:szCs w:val="32"/>
        </w:rPr>
        <w:t>年大洼区总工会机关运行经费支出</w:t>
      </w:r>
      <w:r>
        <w:rPr>
          <w:rFonts w:ascii="仿宋" w:hAnsi="仿宋" w:eastAsia="仿宋" w:cs="Times New Roman"/>
          <w:color w:val="333333"/>
          <w:sz w:val="32"/>
          <w:szCs w:val="32"/>
        </w:rPr>
        <w:t>10.05</w:t>
      </w:r>
      <w:r>
        <w:rPr>
          <w:rFonts w:hint="eastAsia" w:ascii="仿宋" w:hAnsi="仿宋" w:eastAsia="仿宋" w:cs="Times New Roman"/>
          <w:color w:val="333333"/>
          <w:sz w:val="32"/>
          <w:szCs w:val="32"/>
        </w:rPr>
        <w:t>万元，比上年增加</w:t>
      </w:r>
      <w:r>
        <w:rPr>
          <w:rFonts w:ascii="仿宋" w:hAnsi="仿宋" w:eastAsia="仿宋" w:cs="Times New Roman"/>
          <w:color w:val="333333"/>
          <w:sz w:val="32"/>
          <w:szCs w:val="32"/>
        </w:rPr>
        <w:t>3.74</w:t>
      </w:r>
      <w:r>
        <w:rPr>
          <w:rFonts w:hint="eastAsia" w:ascii="仿宋" w:hAnsi="仿宋" w:eastAsia="仿宋" w:cs="Times New Roman"/>
          <w:color w:val="333333"/>
          <w:sz w:val="32"/>
          <w:szCs w:val="32"/>
        </w:rPr>
        <w:t>万元，增长</w:t>
      </w:r>
      <w:r>
        <w:rPr>
          <w:rFonts w:ascii="仿宋" w:hAnsi="仿宋" w:eastAsia="仿宋" w:cs="Times New Roman"/>
          <w:color w:val="333333"/>
          <w:sz w:val="32"/>
          <w:szCs w:val="32"/>
        </w:rPr>
        <w:t>59.27%</w:t>
      </w:r>
      <w:r>
        <w:rPr>
          <w:rFonts w:hint="eastAsia" w:ascii="仿宋" w:hAnsi="仿宋" w:eastAsia="仿宋" w:cs="Times New Roman"/>
          <w:color w:val="333333"/>
          <w:sz w:val="32"/>
          <w:szCs w:val="32"/>
        </w:rPr>
        <w:t>，主要原因是办公经费支出。</w:t>
      </w:r>
    </w:p>
    <w:p w14:paraId="010D2768">
      <w:pPr>
        <w:pStyle w:val="4"/>
        <w:shd w:val="clear" w:color="auto" w:fill="FFFFFF"/>
        <w:spacing w:before="0" w:beforeAutospacing="0" w:after="0" w:afterAutospacing="0" w:line="540" w:lineRule="atLeast"/>
        <w:ind w:firstLine="643"/>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（二）政府采购支出情况。</w:t>
      </w:r>
    </w:p>
    <w:p w14:paraId="7D8CD97D">
      <w:pPr>
        <w:pStyle w:val="4"/>
        <w:shd w:val="clear" w:color="auto" w:fill="FFFFFF"/>
        <w:spacing w:before="0" w:beforeAutospacing="0" w:after="0" w:afterAutospacing="0" w:line="540" w:lineRule="atLeast"/>
        <w:ind w:firstLine="640"/>
        <w:jc w:val="both"/>
        <w:rPr>
          <w:rFonts w:ascii="Times New Roman" w:hAnsi="Times New Roman" w:cs="Times New Roman"/>
          <w:color w:val="333333"/>
          <w:sz w:val="21"/>
          <w:szCs w:val="21"/>
        </w:rPr>
      </w:pPr>
      <w:r>
        <w:rPr>
          <w:rFonts w:ascii="仿宋" w:hAnsi="仿宋" w:eastAsia="仿宋" w:cs="Times New Roman"/>
          <w:color w:val="333333"/>
          <w:sz w:val="32"/>
          <w:szCs w:val="32"/>
        </w:rPr>
        <w:t>2019</w:t>
      </w:r>
      <w:r>
        <w:rPr>
          <w:rFonts w:hint="eastAsia" w:ascii="仿宋" w:hAnsi="仿宋" w:eastAsia="仿宋" w:cs="Times New Roman"/>
          <w:color w:val="333333"/>
          <w:sz w:val="32"/>
          <w:szCs w:val="32"/>
        </w:rPr>
        <w:t>年盘锦市大洼区总工会政府采购支出总额</w:t>
      </w:r>
      <w:r>
        <w:rPr>
          <w:rFonts w:ascii="仿宋" w:hAnsi="仿宋" w:eastAsia="仿宋" w:cs="Times New Roman"/>
          <w:color w:val="333333"/>
          <w:sz w:val="32"/>
          <w:szCs w:val="32"/>
        </w:rPr>
        <w:t>0</w:t>
      </w:r>
      <w:r>
        <w:rPr>
          <w:rFonts w:hint="eastAsia" w:ascii="仿宋" w:hAnsi="仿宋" w:eastAsia="仿宋" w:cs="Times New Roman"/>
          <w:color w:val="333333"/>
          <w:sz w:val="32"/>
          <w:szCs w:val="32"/>
        </w:rPr>
        <w:t>万元，其中：政府采购货物支出</w:t>
      </w:r>
      <w:r>
        <w:rPr>
          <w:rFonts w:ascii="仿宋" w:hAnsi="仿宋" w:eastAsia="仿宋" w:cs="Times New Roman"/>
          <w:color w:val="333333"/>
          <w:sz w:val="32"/>
          <w:szCs w:val="32"/>
        </w:rPr>
        <w:t>0</w:t>
      </w:r>
      <w:r>
        <w:rPr>
          <w:rFonts w:hint="eastAsia" w:ascii="仿宋" w:hAnsi="仿宋" w:eastAsia="仿宋" w:cs="Times New Roman"/>
          <w:color w:val="333333"/>
          <w:sz w:val="32"/>
          <w:szCs w:val="32"/>
        </w:rPr>
        <w:t>万元，政府采购工程支出</w:t>
      </w:r>
      <w:r>
        <w:rPr>
          <w:rFonts w:ascii="仿宋" w:hAnsi="仿宋" w:eastAsia="仿宋" w:cs="Times New Roman"/>
          <w:color w:val="333333"/>
          <w:sz w:val="32"/>
          <w:szCs w:val="32"/>
        </w:rPr>
        <w:t>0</w:t>
      </w:r>
      <w:r>
        <w:rPr>
          <w:rFonts w:hint="eastAsia" w:ascii="仿宋" w:hAnsi="仿宋" w:eastAsia="仿宋" w:cs="Times New Roman"/>
          <w:color w:val="333333"/>
          <w:sz w:val="32"/>
          <w:szCs w:val="32"/>
        </w:rPr>
        <w:t>万元，政府采购服务支出</w:t>
      </w:r>
      <w:r>
        <w:rPr>
          <w:rFonts w:ascii="仿宋" w:hAnsi="仿宋" w:eastAsia="仿宋" w:cs="Times New Roman"/>
          <w:color w:val="333333"/>
          <w:sz w:val="32"/>
          <w:szCs w:val="32"/>
        </w:rPr>
        <w:t>0</w:t>
      </w:r>
      <w:r>
        <w:rPr>
          <w:rFonts w:hint="eastAsia" w:ascii="仿宋" w:hAnsi="仿宋" w:eastAsia="仿宋" w:cs="Times New Roman"/>
          <w:color w:val="333333"/>
          <w:sz w:val="32"/>
          <w:szCs w:val="32"/>
        </w:rPr>
        <w:t>万元。授予中小企业合同金额</w:t>
      </w:r>
      <w:r>
        <w:rPr>
          <w:rFonts w:ascii="仿宋" w:hAnsi="仿宋" w:eastAsia="仿宋" w:cs="Times New Roman"/>
          <w:color w:val="333333"/>
          <w:sz w:val="32"/>
          <w:szCs w:val="32"/>
        </w:rPr>
        <w:t>0</w:t>
      </w:r>
      <w:r>
        <w:rPr>
          <w:rFonts w:hint="eastAsia" w:ascii="仿宋" w:hAnsi="仿宋" w:eastAsia="仿宋" w:cs="Times New Roman"/>
          <w:color w:val="333333"/>
          <w:sz w:val="32"/>
          <w:szCs w:val="32"/>
        </w:rPr>
        <w:t>万元，其中：授予小微企业合同金额</w:t>
      </w:r>
      <w:r>
        <w:rPr>
          <w:rFonts w:ascii="仿宋" w:hAnsi="仿宋" w:eastAsia="仿宋" w:cs="Times New Roman"/>
          <w:color w:val="333333"/>
          <w:sz w:val="32"/>
          <w:szCs w:val="32"/>
        </w:rPr>
        <w:t>0</w:t>
      </w:r>
      <w:r>
        <w:rPr>
          <w:rFonts w:hint="eastAsia" w:ascii="仿宋" w:hAnsi="仿宋" w:eastAsia="仿宋" w:cs="Times New Roman"/>
          <w:color w:val="333333"/>
          <w:sz w:val="32"/>
          <w:szCs w:val="32"/>
        </w:rPr>
        <w:t>万元。</w:t>
      </w:r>
    </w:p>
    <w:p w14:paraId="7BAEC55D">
      <w:pPr>
        <w:pStyle w:val="4"/>
        <w:shd w:val="clear" w:color="auto" w:fill="FFFFFF"/>
        <w:spacing w:before="0" w:beforeAutospacing="0" w:after="0" w:afterAutospacing="0" w:line="540" w:lineRule="atLeast"/>
        <w:ind w:firstLine="643"/>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（三）国有资产占用情况。</w:t>
      </w:r>
    </w:p>
    <w:p w14:paraId="40703708">
      <w:pPr>
        <w:pStyle w:val="4"/>
        <w:shd w:val="clear" w:color="auto" w:fill="FFFFFF"/>
        <w:spacing w:before="0" w:beforeAutospacing="0" w:after="0" w:afterAutospacing="0" w:line="540" w:lineRule="atLeast"/>
        <w:ind w:firstLine="640"/>
        <w:jc w:val="both"/>
        <w:rPr>
          <w:rFonts w:ascii="Times New Roman" w:hAnsi="Times New Roman" w:cs="Times New Roman"/>
          <w:color w:val="333333"/>
          <w:sz w:val="21"/>
          <w:szCs w:val="21"/>
        </w:rPr>
      </w:pPr>
      <w:r>
        <w:rPr>
          <w:rFonts w:hint="eastAsia" w:ascii="仿宋" w:hAnsi="仿宋" w:eastAsia="仿宋" w:cs="Times New Roman"/>
          <w:color w:val="333333"/>
          <w:sz w:val="32"/>
          <w:szCs w:val="32"/>
        </w:rPr>
        <w:t>截至</w:t>
      </w:r>
      <w:r>
        <w:rPr>
          <w:rFonts w:ascii="仿宋" w:hAnsi="仿宋" w:eastAsia="仿宋" w:cs="Times New Roman"/>
          <w:color w:val="333333"/>
          <w:sz w:val="32"/>
          <w:szCs w:val="32"/>
        </w:rPr>
        <w:t>2019</w:t>
      </w:r>
      <w:r>
        <w:rPr>
          <w:rFonts w:hint="eastAsia" w:ascii="仿宋" w:hAnsi="仿宋" w:eastAsia="仿宋" w:cs="Times New Roman"/>
          <w:color w:val="333333"/>
          <w:sz w:val="32"/>
          <w:szCs w:val="32"/>
        </w:rPr>
        <w:t>年</w:t>
      </w:r>
      <w:r>
        <w:rPr>
          <w:rFonts w:ascii="仿宋" w:hAnsi="仿宋" w:eastAsia="仿宋" w:cs="Times New Roman"/>
          <w:color w:val="333333"/>
          <w:sz w:val="32"/>
          <w:szCs w:val="32"/>
        </w:rPr>
        <w:t>12</w:t>
      </w:r>
      <w:r>
        <w:rPr>
          <w:rFonts w:hint="eastAsia" w:ascii="仿宋" w:hAnsi="仿宋" w:eastAsia="仿宋" w:cs="Times New Roman"/>
          <w:color w:val="333333"/>
          <w:sz w:val="32"/>
          <w:szCs w:val="32"/>
        </w:rPr>
        <w:t>月</w:t>
      </w:r>
      <w:r>
        <w:rPr>
          <w:rFonts w:ascii="仿宋" w:hAnsi="仿宋" w:eastAsia="仿宋" w:cs="Times New Roman"/>
          <w:color w:val="333333"/>
          <w:sz w:val="32"/>
          <w:szCs w:val="32"/>
        </w:rPr>
        <w:t>31</w:t>
      </w:r>
      <w:r>
        <w:rPr>
          <w:rFonts w:hint="eastAsia" w:ascii="仿宋" w:hAnsi="仿宋" w:eastAsia="仿宋" w:cs="Times New Roman"/>
          <w:color w:val="333333"/>
          <w:sz w:val="32"/>
          <w:szCs w:val="32"/>
        </w:rPr>
        <w:t>日，盘锦市大洼区总工会共有车辆</w:t>
      </w:r>
      <w:r>
        <w:rPr>
          <w:rFonts w:ascii="仿宋" w:hAnsi="仿宋" w:eastAsia="仿宋" w:cs="Times New Roman"/>
          <w:color w:val="333333"/>
          <w:sz w:val="32"/>
          <w:szCs w:val="32"/>
        </w:rPr>
        <w:t>0</w:t>
      </w:r>
      <w:r>
        <w:rPr>
          <w:rFonts w:hint="eastAsia" w:ascii="仿宋" w:hAnsi="仿宋" w:eastAsia="仿宋" w:cs="Times New Roman"/>
          <w:color w:val="333333"/>
          <w:sz w:val="32"/>
          <w:szCs w:val="32"/>
        </w:rPr>
        <w:t>辆，其中：副省级以上领导干部用车</w:t>
      </w:r>
      <w:r>
        <w:rPr>
          <w:rFonts w:ascii="仿宋" w:hAnsi="仿宋" w:eastAsia="仿宋" w:cs="Times New Roman"/>
          <w:color w:val="333333"/>
          <w:sz w:val="32"/>
          <w:szCs w:val="32"/>
        </w:rPr>
        <w:t>0</w:t>
      </w:r>
      <w:r>
        <w:rPr>
          <w:rFonts w:hint="eastAsia" w:ascii="仿宋" w:hAnsi="仿宋" w:eastAsia="仿宋" w:cs="Times New Roman"/>
          <w:color w:val="333333"/>
          <w:sz w:val="32"/>
          <w:szCs w:val="32"/>
        </w:rPr>
        <w:t>辆，主要领导干部用车</w:t>
      </w:r>
      <w:r>
        <w:rPr>
          <w:rFonts w:ascii="仿宋" w:hAnsi="仿宋" w:eastAsia="仿宋" w:cs="Times New Roman"/>
          <w:color w:val="333333"/>
          <w:sz w:val="32"/>
          <w:szCs w:val="32"/>
        </w:rPr>
        <w:t>0</w:t>
      </w:r>
      <w:r>
        <w:rPr>
          <w:rFonts w:hint="eastAsia" w:ascii="仿宋" w:hAnsi="仿宋" w:eastAsia="仿宋" w:cs="Times New Roman"/>
          <w:color w:val="333333"/>
          <w:sz w:val="32"/>
          <w:szCs w:val="32"/>
        </w:rPr>
        <w:t>辆，机要通讯用车</w:t>
      </w:r>
      <w:r>
        <w:rPr>
          <w:rFonts w:ascii="仿宋" w:hAnsi="仿宋" w:eastAsia="仿宋" w:cs="Times New Roman"/>
          <w:color w:val="333333"/>
          <w:sz w:val="32"/>
          <w:szCs w:val="32"/>
        </w:rPr>
        <w:t>0</w:t>
      </w:r>
      <w:r>
        <w:rPr>
          <w:rFonts w:hint="eastAsia" w:ascii="仿宋" w:hAnsi="仿宋" w:eastAsia="仿宋" w:cs="Times New Roman"/>
          <w:color w:val="333333"/>
          <w:sz w:val="32"/>
          <w:szCs w:val="32"/>
        </w:rPr>
        <w:t>辆，应急保障用车</w:t>
      </w:r>
      <w:r>
        <w:rPr>
          <w:rFonts w:ascii="仿宋" w:hAnsi="仿宋" w:eastAsia="仿宋" w:cs="Times New Roman"/>
          <w:color w:val="333333"/>
          <w:sz w:val="32"/>
          <w:szCs w:val="32"/>
        </w:rPr>
        <w:t>0</w:t>
      </w:r>
      <w:r>
        <w:rPr>
          <w:rFonts w:hint="eastAsia" w:ascii="仿宋" w:hAnsi="仿宋" w:eastAsia="仿宋" w:cs="Times New Roman"/>
          <w:color w:val="333333"/>
          <w:sz w:val="32"/>
          <w:szCs w:val="32"/>
        </w:rPr>
        <w:t>辆，执法执勤用车</w:t>
      </w:r>
      <w:r>
        <w:rPr>
          <w:rFonts w:ascii="仿宋" w:hAnsi="仿宋" w:eastAsia="仿宋" w:cs="Times New Roman"/>
          <w:color w:val="333333"/>
          <w:sz w:val="32"/>
          <w:szCs w:val="32"/>
        </w:rPr>
        <w:t>0</w:t>
      </w:r>
      <w:r>
        <w:rPr>
          <w:rFonts w:hint="eastAsia" w:ascii="仿宋" w:hAnsi="仿宋" w:eastAsia="仿宋" w:cs="Times New Roman"/>
          <w:color w:val="333333"/>
          <w:sz w:val="32"/>
          <w:szCs w:val="32"/>
        </w:rPr>
        <w:t>辆，特种专业技术用车</w:t>
      </w:r>
      <w:r>
        <w:rPr>
          <w:rFonts w:ascii="仿宋" w:hAnsi="仿宋" w:eastAsia="仿宋" w:cs="Times New Roman"/>
          <w:color w:val="333333"/>
          <w:sz w:val="32"/>
          <w:szCs w:val="32"/>
        </w:rPr>
        <w:t>0</w:t>
      </w:r>
      <w:r>
        <w:rPr>
          <w:rFonts w:hint="eastAsia" w:ascii="仿宋" w:hAnsi="仿宋" w:eastAsia="仿宋" w:cs="Times New Roman"/>
          <w:color w:val="333333"/>
          <w:sz w:val="32"/>
          <w:szCs w:val="32"/>
        </w:rPr>
        <w:t>辆，离退休干部用车</w:t>
      </w:r>
      <w:r>
        <w:rPr>
          <w:rFonts w:ascii="仿宋" w:hAnsi="仿宋" w:eastAsia="仿宋" w:cs="Times New Roman"/>
          <w:color w:val="333333"/>
          <w:sz w:val="32"/>
          <w:szCs w:val="32"/>
        </w:rPr>
        <w:t>0</w:t>
      </w:r>
      <w:r>
        <w:rPr>
          <w:rFonts w:hint="eastAsia" w:ascii="仿宋" w:hAnsi="仿宋" w:eastAsia="仿宋" w:cs="Times New Roman"/>
          <w:color w:val="333333"/>
          <w:sz w:val="32"/>
          <w:szCs w:val="32"/>
        </w:rPr>
        <w:t>辆，其他用车</w:t>
      </w:r>
      <w:r>
        <w:rPr>
          <w:rFonts w:ascii="仿宋" w:hAnsi="仿宋" w:eastAsia="仿宋" w:cs="Times New Roman"/>
          <w:color w:val="333333"/>
          <w:sz w:val="32"/>
          <w:szCs w:val="32"/>
        </w:rPr>
        <w:t>0</w:t>
      </w:r>
      <w:r>
        <w:rPr>
          <w:rFonts w:hint="eastAsia" w:ascii="仿宋" w:hAnsi="仿宋" w:eastAsia="仿宋" w:cs="Times New Roman"/>
          <w:color w:val="333333"/>
          <w:sz w:val="32"/>
          <w:szCs w:val="32"/>
        </w:rPr>
        <w:t>辆；单位价值</w:t>
      </w:r>
      <w:r>
        <w:rPr>
          <w:rFonts w:ascii="仿宋" w:hAnsi="仿宋" w:eastAsia="仿宋" w:cs="Times New Roman"/>
          <w:color w:val="333333"/>
          <w:sz w:val="32"/>
          <w:szCs w:val="32"/>
        </w:rPr>
        <w:t>50</w:t>
      </w:r>
      <w:r>
        <w:rPr>
          <w:rFonts w:hint="eastAsia" w:ascii="仿宋" w:hAnsi="仿宋" w:eastAsia="仿宋" w:cs="Times New Roman"/>
          <w:color w:val="333333"/>
          <w:sz w:val="32"/>
          <w:szCs w:val="32"/>
        </w:rPr>
        <w:t>万元以上通用设备</w:t>
      </w:r>
      <w:r>
        <w:rPr>
          <w:rFonts w:ascii="仿宋" w:hAnsi="仿宋" w:eastAsia="仿宋" w:cs="Times New Roman"/>
          <w:color w:val="333333"/>
          <w:sz w:val="32"/>
          <w:szCs w:val="32"/>
        </w:rPr>
        <w:t>0</w:t>
      </w:r>
      <w:r>
        <w:rPr>
          <w:rFonts w:hint="eastAsia" w:ascii="仿宋" w:hAnsi="仿宋" w:eastAsia="仿宋" w:cs="Times New Roman"/>
          <w:color w:val="333333"/>
          <w:sz w:val="32"/>
          <w:szCs w:val="32"/>
        </w:rPr>
        <w:t>台（套），单价</w:t>
      </w:r>
      <w:r>
        <w:rPr>
          <w:rFonts w:ascii="仿宋" w:hAnsi="仿宋" w:eastAsia="仿宋" w:cs="Times New Roman"/>
          <w:color w:val="333333"/>
          <w:sz w:val="32"/>
          <w:szCs w:val="32"/>
        </w:rPr>
        <w:t>100</w:t>
      </w:r>
      <w:r>
        <w:rPr>
          <w:rFonts w:hint="eastAsia" w:ascii="仿宋" w:hAnsi="仿宋" w:eastAsia="仿宋" w:cs="Times New Roman"/>
          <w:color w:val="333333"/>
          <w:sz w:val="32"/>
          <w:szCs w:val="32"/>
        </w:rPr>
        <w:t>万元以上专用设备</w:t>
      </w:r>
      <w:r>
        <w:rPr>
          <w:rFonts w:ascii="仿宋" w:hAnsi="仿宋" w:eastAsia="仿宋" w:cs="Times New Roman"/>
          <w:color w:val="333333"/>
          <w:sz w:val="32"/>
          <w:szCs w:val="32"/>
        </w:rPr>
        <w:t>0</w:t>
      </w:r>
      <w:r>
        <w:rPr>
          <w:rFonts w:hint="eastAsia" w:ascii="仿宋" w:hAnsi="仿宋" w:eastAsia="仿宋" w:cs="Times New Roman"/>
          <w:color w:val="333333"/>
          <w:sz w:val="32"/>
          <w:szCs w:val="32"/>
        </w:rPr>
        <w:t>台（套）。</w:t>
      </w:r>
    </w:p>
    <w:p w14:paraId="53DA162F">
      <w:pPr>
        <w:pStyle w:val="4"/>
        <w:shd w:val="clear" w:color="auto" w:fill="FFFFFF"/>
        <w:spacing w:before="0" w:beforeAutospacing="0" w:after="0" w:afterAutospacing="0" w:line="540" w:lineRule="atLeast"/>
        <w:ind w:firstLine="643"/>
        <w:jc w:val="both"/>
        <w:rPr>
          <w:rFonts w:ascii="Times New Roman" w:hAnsi="Times New Roman" w:cs="Times New Roman"/>
          <w:color w:val="333333"/>
          <w:sz w:val="21"/>
          <w:szCs w:val="21"/>
        </w:rPr>
      </w:pPr>
      <w:r>
        <w:rPr>
          <w:rFonts w:hint="eastAsia" w:ascii="仿宋" w:hAnsi="仿宋" w:eastAsia="仿宋" w:cs="Times New Roman"/>
          <w:b/>
          <w:bCs/>
          <w:color w:val="333333"/>
          <w:sz w:val="32"/>
          <w:szCs w:val="32"/>
        </w:rPr>
        <w:t>（四）预算绩效管理工作开展情况。</w:t>
      </w:r>
    </w:p>
    <w:p w14:paraId="45F4A161">
      <w:pPr>
        <w:pStyle w:val="4"/>
        <w:shd w:val="clear" w:color="auto" w:fill="FFFFFF"/>
        <w:spacing w:before="0" w:beforeAutospacing="0" w:after="0" w:afterAutospacing="0" w:line="540" w:lineRule="atLeast"/>
        <w:ind w:firstLine="720"/>
        <w:jc w:val="both"/>
        <w:rPr>
          <w:rFonts w:ascii="Times New Roman" w:hAnsi="Times New Roman" w:cs="Times New Roman"/>
          <w:color w:val="333333"/>
          <w:sz w:val="21"/>
          <w:szCs w:val="21"/>
        </w:rPr>
      </w:pPr>
      <w:r>
        <w:rPr>
          <w:rFonts w:hint="eastAsia" w:ascii="仿宋" w:hAnsi="仿宋" w:eastAsia="仿宋" w:cs="Times New Roman"/>
          <w:color w:val="000000"/>
          <w:sz w:val="32"/>
          <w:szCs w:val="32"/>
        </w:rPr>
        <w:t>根据财政预算管理要求，</w:t>
      </w:r>
      <w:r>
        <w:rPr>
          <w:rFonts w:hint="eastAsia" w:ascii="仿宋" w:hAnsi="仿宋" w:eastAsia="仿宋" w:cs="Times New Roman"/>
          <w:color w:val="333333"/>
          <w:sz w:val="32"/>
          <w:szCs w:val="32"/>
        </w:rPr>
        <w:t>盘锦市大洼区总工会</w:t>
      </w:r>
      <w:r>
        <w:rPr>
          <w:rFonts w:hint="eastAsia" w:ascii="仿宋" w:hAnsi="仿宋" w:eastAsia="仿宋" w:cs="Times New Roman"/>
          <w:color w:val="000000"/>
          <w:sz w:val="32"/>
          <w:szCs w:val="32"/>
        </w:rPr>
        <w:t>未组织对</w:t>
      </w:r>
      <w:r>
        <w:rPr>
          <w:rFonts w:ascii="仿宋" w:hAnsi="仿宋" w:eastAsia="仿宋" w:cs="Times New Roman"/>
          <w:color w:val="000000"/>
          <w:sz w:val="32"/>
          <w:szCs w:val="32"/>
        </w:rPr>
        <w:t>2019</w:t>
      </w:r>
      <w:r>
        <w:rPr>
          <w:rFonts w:hint="eastAsia" w:ascii="仿宋" w:hAnsi="仿宋" w:eastAsia="仿宋" w:cs="Times New Roman"/>
          <w:color w:val="000000"/>
          <w:sz w:val="32"/>
          <w:szCs w:val="32"/>
        </w:rPr>
        <w:t>年度预算项目支出全面开展绩效自评。</w:t>
      </w:r>
    </w:p>
    <w:p w14:paraId="40DCA511">
      <w:pPr>
        <w:pStyle w:val="4"/>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ascii="仿宋" w:hAnsi="仿宋" w:eastAsia="仿宋" w:cs="Times New Roman"/>
          <w:b/>
          <w:bCs/>
          <w:color w:val="333333"/>
          <w:sz w:val="36"/>
          <w:szCs w:val="36"/>
        </w:rPr>
        <w:br w:type="textWrapping" w:clear="all"/>
      </w:r>
      <w:r>
        <w:rPr>
          <w:rFonts w:hint="eastAsia" w:ascii="仿宋" w:hAnsi="仿宋" w:eastAsia="仿宋" w:cs="Times New Roman"/>
          <w:b/>
          <w:bCs/>
          <w:color w:val="333333"/>
          <w:sz w:val="36"/>
          <w:szCs w:val="36"/>
        </w:rPr>
        <w:t>第四部分</w:t>
      </w:r>
      <w:r>
        <w:rPr>
          <w:b/>
          <w:bCs/>
          <w:color w:val="333333"/>
          <w:sz w:val="36"/>
          <w:szCs w:val="36"/>
        </w:rPr>
        <w:t> </w:t>
      </w:r>
      <w:r>
        <w:rPr>
          <w:rFonts w:hint="eastAsia" w:ascii="仿宋" w:hAnsi="仿宋" w:eastAsia="仿宋" w:cs="Times New Roman"/>
          <w:b/>
          <w:bCs/>
          <w:color w:val="333333"/>
          <w:sz w:val="36"/>
          <w:szCs w:val="36"/>
        </w:rPr>
        <w:t>名词解释</w:t>
      </w:r>
    </w:p>
    <w:p w14:paraId="06CF7A82">
      <w:pPr>
        <w:pStyle w:val="4"/>
        <w:shd w:val="clear" w:color="auto" w:fill="FFFFFF"/>
        <w:spacing w:before="0" w:beforeAutospacing="0" w:after="0" w:afterAutospacing="0" w:line="540" w:lineRule="atLeast"/>
        <w:jc w:val="center"/>
        <w:rPr>
          <w:rFonts w:ascii="Times New Roman" w:hAnsi="Times New Roman" w:cs="Times New Roman"/>
          <w:color w:val="333333"/>
          <w:sz w:val="21"/>
          <w:szCs w:val="21"/>
        </w:rPr>
      </w:pPr>
      <w:r>
        <w:rPr>
          <w:rFonts w:ascii="Times New Roman" w:hAnsi="Times New Roman" w:cs="Times New Roman"/>
          <w:color w:val="333333"/>
          <w:sz w:val="21"/>
          <w:szCs w:val="21"/>
        </w:rPr>
        <w:t> </w:t>
      </w:r>
    </w:p>
    <w:p w14:paraId="7E4D800E">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仿宋" w:eastAsia="仿宋" w:cs="Times New Roman"/>
          <w:b/>
          <w:bCs/>
          <w:color w:val="333333"/>
          <w:sz w:val="32"/>
          <w:szCs w:val="32"/>
        </w:rPr>
        <w:t>1.</w:t>
      </w:r>
      <w:r>
        <w:rPr>
          <w:rFonts w:hint="eastAsia" w:ascii="仿宋" w:hAnsi="仿宋" w:eastAsia="仿宋" w:cs="Times New Roman"/>
          <w:b/>
          <w:bCs/>
          <w:color w:val="333333"/>
          <w:sz w:val="32"/>
          <w:szCs w:val="32"/>
        </w:rPr>
        <w:t>财政拨款收入：</w:t>
      </w:r>
      <w:r>
        <w:rPr>
          <w:rFonts w:hint="eastAsia" w:ascii="仿宋" w:hAnsi="仿宋" w:eastAsia="仿宋" w:cs="Times New Roman"/>
          <w:color w:val="333333"/>
          <w:sz w:val="32"/>
          <w:szCs w:val="32"/>
        </w:rPr>
        <w:t>指单位从同级财政部门取得的财政预算资金。</w:t>
      </w:r>
    </w:p>
    <w:p w14:paraId="42F98F5C">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仿宋" w:eastAsia="仿宋" w:cs="Times New Roman"/>
          <w:b/>
          <w:bCs/>
          <w:color w:val="333333"/>
          <w:sz w:val="32"/>
          <w:szCs w:val="32"/>
        </w:rPr>
        <w:t>2.</w:t>
      </w:r>
      <w:r>
        <w:rPr>
          <w:rFonts w:hint="eastAsia" w:ascii="仿宋" w:hAnsi="仿宋" w:eastAsia="仿宋" w:cs="Times New Roman"/>
          <w:b/>
          <w:bCs/>
          <w:color w:val="333333"/>
          <w:sz w:val="32"/>
          <w:szCs w:val="32"/>
        </w:rPr>
        <w:t>上级补助收入：</w:t>
      </w:r>
      <w:r>
        <w:rPr>
          <w:rFonts w:hint="eastAsia" w:ascii="仿宋" w:hAnsi="仿宋" w:eastAsia="仿宋" w:cs="Times New Roman"/>
          <w:color w:val="333333"/>
          <w:sz w:val="32"/>
          <w:szCs w:val="32"/>
        </w:rPr>
        <w:t>指单位从主管部门和上级单位取得的非财政性补助收入。</w:t>
      </w:r>
    </w:p>
    <w:p w14:paraId="09D4715B">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仿宋" w:eastAsia="仿宋" w:cs="Times New Roman"/>
          <w:b/>
          <w:bCs/>
          <w:color w:val="333333"/>
          <w:sz w:val="32"/>
          <w:szCs w:val="32"/>
        </w:rPr>
        <w:t>3.</w:t>
      </w:r>
      <w:r>
        <w:rPr>
          <w:rFonts w:hint="eastAsia" w:ascii="仿宋" w:hAnsi="仿宋" w:eastAsia="仿宋" w:cs="Times New Roman"/>
          <w:b/>
          <w:bCs/>
          <w:color w:val="333333"/>
          <w:sz w:val="32"/>
          <w:szCs w:val="32"/>
        </w:rPr>
        <w:t>事业收入：</w:t>
      </w:r>
      <w:r>
        <w:rPr>
          <w:rFonts w:hint="eastAsia" w:ascii="仿宋" w:hAnsi="仿宋" w:eastAsia="仿宋" w:cs="Times New Roman"/>
          <w:color w:val="333333"/>
          <w:sz w:val="32"/>
          <w:szCs w:val="32"/>
        </w:rPr>
        <w:t>指事业单位开展专业业务活动及辅助活动所取得的收入。</w:t>
      </w:r>
    </w:p>
    <w:p w14:paraId="6869DCEE">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仿宋" w:eastAsia="仿宋" w:cs="Times New Roman"/>
          <w:b/>
          <w:bCs/>
          <w:color w:val="333333"/>
          <w:sz w:val="32"/>
          <w:szCs w:val="32"/>
        </w:rPr>
        <w:t>4.</w:t>
      </w:r>
      <w:r>
        <w:rPr>
          <w:rFonts w:hint="eastAsia" w:ascii="仿宋" w:hAnsi="仿宋" w:eastAsia="仿宋" w:cs="Times New Roman"/>
          <w:b/>
          <w:bCs/>
          <w:color w:val="333333"/>
          <w:sz w:val="32"/>
          <w:szCs w:val="32"/>
        </w:rPr>
        <w:t>经营收入：</w:t>
      </w:r>
      <w:r>
        <w:rPr>
          <w:rFonts w:hint="eastAsia" w:ascii="仿宋" w:hAnsi="仿宋" w:eastAsia="仿宋" w:cs="Times New Roman"/>
          <w:color w:val="333333"/>
          <w:sz w:val="32"/>
          <w:szCs w:val="32"/>
        </w:rPr>
        <w:t>指事业单位在专业业务活动及辅助活动之外开展非独立核算经营活动取得的收入。</w:t>
      </w:r>
    </w:p>
    <w:p w14:paraId="285FB1DA">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仿宋" w:eastAsia="仿宋" w:cs="Times New Roman"/>
          <w:b/>
          <w:bCs/>
          <w:color w:val="333333"/>
          <w:sz w:val="32"/>
          <w:szCs w:val="32"/>
        </w:rPr>
        <w:t>5.</w:t>
      </w:r>
      <w:r>
        <w:rPr>
          <w:rFonts w:hint="eastAsia" w:ascii="仿宋" w:hAnsi="仿宋" w:eastAsia="仿宋" w:cs="Times New Roman"/>
          <w:b/>
          <w:bCs/>
          <w:color w:val="333333"/>
          <w:sz w:val="32"/>
          <w:szCs w:val="32"/>
        </w:rPr>
        <w:t>附属单位上缴收入：</w:t>
      </w:r>
      <w:r>
        <w:rPr>
          <w:rFonts w:hint="eastAsia" w:ascii="仿宋" w:hAnsi="仿宋" w:eastAsia="仿宋" w:cs="Times New Roman"/>
          <w:color w:val="333333"/>
          <w:sz w:val="32"/>
          <w:szCs w:val="32"/>
        </w:rPr>
        <w:t>指单位附属的独立核算单位按照规定上缴的收入。</w:t>
      </w:r>
    </w:p>
    <w:p w14:paraId="29AD6CA4">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仿宋" w:eastAsia="仿宋" w:cs="Times New Roman"/>
          <w:b/>
          <w:bCs/>
          <w:color w:val="333333"/>
          <w:sz w:val="32"/>
          <w:szCs w:val="32"/>
        </w:rPr>
        <w:t>6.</w:t>
      </w:r>
      <w:r>
        <w:rPr>
          <w:rFonts w:hint="eastAsia" w:ascii="仿宋" w:hAnsi="仿宋" w:eastAsia="仿宋" w:cs="Times New Roman"/>
          <w:b/>
          <w:bCs/>
          <w:color w:val="333333"/>
          <w:sz w:val="32"/>
          <w:szCs w:val="32"/>
        </w:rPr>
        <w:t>其他收入：</w:t>
      </w:r>
      <w:r>
        <w:rPr>
          <w:rFonts w:hint="eastAsia" w:ascii="仿宋" w:hAnsi="仿宋" w:eastAsia="仿宋" w:cs="Times New Roman"/>
          <w:color w:val="333333"/>
          <w:sz w:val="32"/>
          <w:szCs w:val="32"/>
        </w:rPr>
        <w:t>指除上述“财政拨款收入”、</w:t>
      </w:r>
      <w:r>
        <w:rPr>
          <w:b/>
          <w:bCs/>
          <w:color w:val="333333"/>
          <w:sz w:val="32"/>
          <w:szCs w:val="32"/>
        </w:rPr>
        <w:t> </w:t>
      </w:r>
      <w:r>
        <w:rPr>
          <w:rFonts w:hint="eastAsia" w:ascii="仿宋" w:hAnsi="仿宋" w:eastAsia="仿宋" w:cs="Times New Roman"/>
          <w:color w:val="333333"/>
          <w:sz w:val="32"/>
          <w:szCs w:val="32"/>
        </w:rPr>
        <w:t>“上级补助收入</w:t>
      </w:r>
      <w:r>
        <w:rPr>
          <w:rFonts w:hint="eastAsia" w:ascii="仿宋" w:hAnsi="仿宋" w:eastAsia="仿宋" w:cs="Times New Roman"/>
          <w:color w:val="333333"/>
          <w:sz w:val="32"/>
          <w:szCs w:val="32"/>
          <w:lang w:eastAsia="zh-CN"/>
        </w:rPr>
        <w:t>”“</w:t>
      </w:r>
      <w:r>
        <w:rPr>
          <w:rFonts w:hint="eastAsia" w:ascii="仿宋" w:hAnsi="仿宋" w:eastAsia="仿宋" w:cs="Times New Roman"/>
          <w:color w:val="333333"/>
          <w:sz w:val="32"/>
          <w:szCs w:val="32"/>
        </w:rPr>
        <w:t>事业收入</w:t>
      </w:r>
      <w:r>
        <w:rPr>
          <w:rFonts w:hint="eastAsia" w:ascii="仿宋" w:hAnsi="仿宋" w:eastAsia="仿宋" w:cs="Times New Roman"/>
          <w:color w:val="333333"/>
          <w:sz w:val="32"/>
          <w:szCs w:val="32"/>
          <w:lang w:eastAsia="zh-CN"/>
        </w:rPr>
        <w:t>”“</w:t>
      </w:r>
      <w:r>
        <w:rPr>
          <w:rFonts w:hint="eastAsia" w:ascii="仿宋" w:hAnsi="仿宋" w:eastAsia="仿宋" w:cs="Times New Roman"/>
          <w:color w:val="333333"/>
          <w:sz w:val="32"/>
          <w:szCs w:val="32"/>
        </w:rPr>
        <w:t>经营收入</w:t>
      </w:r>
      <w:r>
        <w:rPr>
          <w:rFonts w:hint="eastAsia" w:ascii="仿宋" w:hAnsi="仿宋" w:eastAsia="仿宋" w:cs="Times New Roman"/>
          <w:color w:val="333333"/>
          <w:sz w:val="32"/>
          <w:szCs w:val="32"/>
          <w:lang w:eastAsia="zh-CN"/>
        </w:rPr>
        <w:t>”“</w:t>
      </w:r>
      <w:r>
        <w:rPr>
          <w:rFonts w:hint="eastAsia" w:ascii="仿宋" w:hAnsi="仿宋" w:eastAsia="仿宋" w:cs="Times New Roman"/>
          <w:color w:val="333333"/>
          <w:sz w:val="32"/>
          <w:szCs w:val="32"/>
        </w:rPr>
        <w:t>附属单位上缴收入”等以外的收入。</w:t>
      </w:r>
    </w:p>
    <w:p w14:paraId="0896993D">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仿宋" w:eastAsia="仿宋" w:cs="Times New Roman"/>
          <w:b/>
          <w:bCs/>
          <w:color w:val="333333"/>
          <w:sz w:val="32"/>
          <w:szCs w:val="32"/>
        </w:rPr>
        <w:t>7.</w:t>
      </w:r>
      <w:r>
        <w:rPr>
          <w:rFonts w:hint="eastAsia" w:ascii="仿宋" w:hAnsi="仿宋" w:eastAsia="仿宋" w:cs="Times New Roman"/>
          <w:b/>
          <w:bCs/>
          <w:color w:val="333333"/>
          <w:sz w:val="32"/>
          <w:szCs w:val="32"/>
        </w:rPr>
        <w:t>用事业基金弥补收支差额：</w:t>
      </w:r>
      <w:r>
        <w:rPr>
          <w:rFonts w:hint="eastAsia" w:ascii="仿宋" w:hAnsi="仿宋" w:eastAsia="仿宋" w:cs="Times New Roman"/>
          <w:color w:val="333333"/>
          <w:sz w:val="32"/>
          <w:szCs w:val="32"/>
        </w:rPr>
        <w:t>指事业单位在当年的“财政拨款收入</w:t>
      </w:r>
      <w:r>
        <w:rPr>
          <w:rFonts w:hint="eastAsia" w:ascii="仿宋" w:hAnsi="仿宋" w:eastAsia="仿宋" w:cs="Times New Roman"/>
          <w:color w:val="333333"/>
          <w:sz w:val="32"/>
          <w:szCs w:val="32"/>
          <w:lang w:eastAsia="zh-CN"/>
        </w:rPr>
        <w:t>”“</w:t>
      </w:r>
      <w:r>
        <w:rPr>
          <w:rFonts w:hint="eastAsia" w:ascii="仿宋" w:hAnsi="仿宋" w:eastAsia="仿宋" w:cs="Times New Roman"/>
          <w:color w:val="333333"/>
          <w:sz w:val="32"/>
          <w:szCs w:val="32"/>
        </w:rPr>
        <w:t>财政拨款结转和结余资金</w:t>
      </w:r>
      <w:r>
        <w:rPr>
          <w:rFonts w:hint="eastAsia" w:ascii="仿宋" w:hAnsi="仿宋" w:eastAsia="仿宋" w:cs="Times New Roman"/>
          <w:color w:val="333333"/>
          <w:sz w:val="32"/>
          <w:szCs w:val="32"/>
          <w:lang w:eastAsia="zh-CN"/>
        </w:rPr>
        <w:t>”“</w:t>
      </w:r>
      <w:r>
        <w:rPr>
          <w:rFonts w:hint="eastAsia" w:ascii="仿宋" w:hAnsi="仿宋" w:eastAsia="仿宋" w:cs="Times New Roman"/>
          <w:color w:val="333333"/>
          <w:sz w:val="32"/>
          <w:szCs w:val="32"/>
        </w:rPr>
        <w:t>上级补助收入</w:t>
      </w:r>
      <w:r>
        <w:rPr>
          <w:rFonts w:hint="eastAsia" w:ascii="仿宋" w:hAnsi="仿宋" w:eastAsia="仿宋" w:cs="Times New Roman"/>
          <w:color w:val="333333"/>
          <w:sz w:val="32"/>
          <w:szCs w:val="32"/>
          <w:lang w:eastAsia="zh-CN"/>
        </w:rPr>
        <w:t>”“</w:t>
      </w:r>
      <w:r>
        <w:rPr>
          <w:rFonts w:hint="eastAsia" w:ascii="仿宋" w:hAnsi="仿宋" w:eastAsia="仿宋" w:cs="Times New Roman"/>
          <w:color w:val="333333"/>
          <w:sz w:val="32"/>
          <w:szCs w:val="32"/>
        </w:rPr>
        <w:t>事业收入</w:t>
      </w:r>
      <w:r>
        <w:rPr>
          <w:rFonts w:hint="eastAsia" w:ascii="仿宋" w:hAnsi="仿宋" w:eastAsia="仿宋" w:cs="Times New Roman"/>
          <w:color w:val="333333"/>
          <w:sz w:val="32"/>
          <w:szCs w:val="32"/>
          <w:lang w:eastAsia="zh-CN"/>
        </w:rPr>
        <w:t>”“</w:t>
      </w:r>
      <w:r>
        <w:rPr>
          <w:rFonts w:hint="eastAsia" w:ascii="仿宋" w:hAnsi="仿宋" w:eastAsia="仿宋" w:cs="Times New Roman"/>
          <w:color w:val="333333"/>
          <w:sz w:val="32"/>
          <w:szCs w:val="32"/>
        </w:rPr>
        <w:t>经营收入</w:t>
      </w:r>
      <w:r>
        <w:rPr>
          <w:rFonts w:hint="eastAsia" w:ascii="仿宋" w:hAnsi="仿宋" w:eastAsia="仿宋" w:cs="Times New Roman"/>
          <w:color w:val="333333"/>
          <w:sz w:val="32"/>
          <w:szCs w:val="32"/>
          <w:lang w:eastAsia="zh-CN"/>
        </w:rPr>
        <w:t>”“</w:t>
      </w:r>
      <w:r>
        <w:rPr>
          <w:rFonts w:hint="eastAsia" w:ascii="仿宋" w:hAnsi="仿宋" w:eastAsia="仿宋" w:cs="Times New Roman"/>
          <w:color w:val="333333"/>
          <w:sz w:val="32"/>
          <w:szCs w:val="32"/>
        </w:rPr>
        <w:t>附属单位上缴收入</w:t>
      </w:r>
      <w:r>
        <w:rPr>
          <w:rFonts w:hint="eastAsia" w:ascii="仿宋" w:hAnsi="仿宋" w:eastAsia="仿宋" w:cs="Times New Roman"/>
          <w:color w:val="333333"/>
          <w:sz w:val="32"/>
          <w:szCs w:val="32"/>
          <w:lang w:eastAsia="zh-CN"/>
        </w:rPr>
        <w:t>”“</w:t>
      </w:r>
      <w:r>
        <w:rPr>
          <w:rFonts w:hint="eastAsia" w:ascii="仿宋" w:hAnsi="仿宋" w:eastAsia="仿宋" w:cs="Times New Roman"/>
          <w:color w:val="333333"/>
          <w:sz w:val="32"/>
          <w:szCs w:val="32"/>
        </w:rPr>
        <w:t>其他收入”不足以安排当年支出情况下，使用以前年度积累的事业基金（事业单位当年收支相抵后按国家规定提取、用于弥补以后年度收支差额的基金）弥补本年度收支缺口的资金。</w:t>
      </w:r>
    </w:p>
    <w:p w14:paraId="659F8C3B">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仿宋" w:eastAsia="仿宋" w:cs="Times New Roman"/>
          <w:b/>
          <w:bCs/>
          <w:color w:val="333333"/>
          <w:sz w:val="32"/>
          <w:szCs w:val="32"/>
        </w:rPr>
        <w:t>8.</w:t>
      </w:r>
      <w:r>
        <w:rPr>
          <w:rFonts w:hint="eastAsia" w:ascii="仿宋" w:hAnsi="仿宋" w:eastAsia="仿宋" w:cs="Times New Roman"/>
          <w:b/>
          <w:bCs/>
          <w:color w:val="333333"/>
          <w:sz w:val="32"/>
          <w:szCs w:val="32"/>
        </w:rPr>
        <w:t>上年结转和结余：</w:t>
      </w:r>
      <w:r>
        <w:rPr>
          <w:rFonts w:hint="eastAsia" w:ascii="仿宋" w:hAnsi="仿宋" w:eastAsia="仿宋" w:cs="Times New Roman"/>
          <w:color w:val="333333"/>
          <w:sz w:val="32"/>
          <w:szCs w:val="32"/>
        </w:rPr>
        <w:t>指以前年度尚未完成、结转到本年按有关规定继续使用的资金。</w:t>
      </w:r>
    </w:p>
    <w:p w14:paraId="0FAC4051">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仿宋" w:eastAsia="仿宋" w:cs="Times New Roman"/>
          <w:b/>
          <w:bCs/>
          <w:color w:val="333333"/>
          <w:sz w:val="32"/>
          <w:szCs w:val="32"/>
        </w:rPr>
        <w:t>9.</w:t>
      </w:r>
      <w:r>
        <w:rPr>
          <w:rFonts w:hint="eastAsia" w:ascii="仿宋" w:hAnsi="仿宋" w:eastAsia="仿宋" w:cs="Times New Roman"/>
          <w:b/>
          <w:bCs/>
          <w:color w:val="333333"/>
          <w:sz w:val="32"/>
          <w:szCs w:val="32"/>
        </w:rPr>
        <w:t>基本支出：</w:t>
      </w:r>
      <w:r>
        <w:rPr>
          <w:rFonts w:hint="eastAsia" w:ascii="仿宋" w:hAnsi="仿宋" w:eastAsia="仿宋" w:cs="Times New Roman"/>
          <w:color w:val="333333"/>
          <w:sz w:val="32"/>
          <w:szCs w:val="32"/>
        </w:rPr>
        <w:t>指保障机构正常运转、完成日常工作任务而发生的人员支出和公用支出。</w:t>
      </w:r>
    </w:p>
    <w:p w14:paraId="15A271D8">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仿宋" w:eastAsia="仿宋" w:cs="Times New Roman"/>
          <w:b/>
          <w:bCs/>
          <w:color w:val="333333"/>
          <w:sz w:val="32"/>
          <w:szCs w:val="32"/>
        </w:rPr>
        <w:t>10.</w:t>
      </w:r>
      <w:r>
        <w:rPr>
          <w:rFonts w:hint="eastAsia" w:ascii="仿宋" w:hAnsi="仿宋" w:eastAsia="仿宋" w:cs="Times New Roman"/>
          <w:b/>
          <w:bCs/>
          <w:color w:val="333333"/>
          <w:sz w:val="32"/>
          <w:szCs w:val="32"/>
        </w:rPr>
        <w:t>项目支出：</w:t>
      </w:r>
      <w:r>
        <w:rPr>
          <w:rFonts w:hint="eastAsia" w:ascii="仿宋" w:hAnsi="仿宋" w:eastAsia="仿宋" w:cs="Times New Roman"/>
          <w:color w:val="333333"/>
          <w:sz w:val="32"/>
          <w:szCs w:val="32"/>
        </w:rPr>
        <w:t>指在基本支出之外为完成特定行政任务和事业发展目标所发生的支出。</w:t>
      </w:r>
    </w:p>
    <w:p w14:paraId="2BC43D7D">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仿宋" w:eastAsia="仿宋" w:cs="Times New Roman"/>
          <w:b/>
          <w:bCs/>
          <w:color w:val="333333"/>
          <w:sz w:val="32"/>
          <w:szCs w:val="32"/>
        </w:rPr>
        <w:t>11.</w:t>
      </w:r>
      <w:r>
        <w:rPr>
          <w:rFonts w:hint="eastAsia" w:ascii="仿宋" w:hAnsi="仿宋" w:eastAsia="仿宋" w:cs="Times New Roman"/>
          <w:b/>
          <w:bCs/>
          <w:color w:val="333333"/>
          <w:sz w:val="32"/>
          <w:szCs w:val="32"/>
        </w:rPr>
        <w:t>上缴上级支出：</w:t>
      </w:r>
      <w:r>
        <w:rPr>
          <w:rFonts w:hint="eastAsia" w:ascii="仿宋" w:hAnsi="仿宋" w:eastAsia="仿宋" w:cs="Times New Roman"/>
          <w:color w:val="333333"/>
          <w:sz w:val="32"/>
          <w:szCs w:val="32"/>
        </w:rPr>
        <w:t>指事业单位按照财政部门和主管部门的规定上缴上级单位的支出。</w:t>
      </w:r>
    </w:p>
    <w:p w14:paraId="7C27F983">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仿宋" w:eastAsia="仿宋" w:cs="Times New Roman"/>
          <w:b/>
          <w:bCs/>
          <w:color w:val="333333"/>
          <w:sz w:val="32"/>
          <w:szCs w:val="32"/>
        </w:rPr>
        <w:t>12.</w:t>
      </w:r>
      <w:r>
        <w:rPr>
          <w:rFonts w:hint="eastAsia" w:ascii="仿宋" w:hAnsi="仿宋" w:eastAsia="仿宋" w:cs="Times New Roman"/>
          <w:b/>
          <w:bCs/>
          <w:color w:val="333333"/>
          <w:sz w:val="32"/>
          <w:szCs w:val="32"/>
        </w:rPr>
        <w:t>经营支出：</w:t>
      </w:r>
      <w:r>
        <w:rPr>
          <w:rFonts w:hint="eastAsia" w:ascii="仿宋" w:hAnsi="仿宋" w:eastAsia="仿宋" w:cs="Times New Roman"/>
          <w:color w:val="333333"/>
          <w:sz w:val="32"/>
          <w:szCs w:val="32"/>
        </w:rPr>
        <w:t>指事业单位在专业活动及辅助活动之外开展非独立核算经营活动发生的支出。</w:t>
      </w:r>
    </w:p>
    <w:p w14:paraId="68AD9D96">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仿宋" w:eastAsia="仿宋" w:cs="Times New Roman"/>
          <w:b/>
          <w:bCs/>
          <w:color w:val="333333"/>
          <w:sz w:val="32"/>
          <w:szCs w:val="32"/>
        </w:rPr>
        <w:t>13.</w:t>
      </w:r>
      <w:r>
        <w:rPr>
          <w:rFonts w:hint="eastAsia" w:ascii="仿宋" w:hAnsi="仿宋" w:eastAsia="仿宋" w:cs="Times New Roman"/>
          <w:b/>
          <w:bCs/>
          <w:color w:val="333333"/>
          <w:sz w:val="32"/>
          <w:szCs w:val="32"/>
        </w:rPr>
        <w:t>对附属单位补助支出：</w:t>
      </w:r>
      <w:r>
        <w:rPr>
          <w:rFonts w:hint="eastAsia" w:ascii="仿宋" w:hAnsi="仿宋" w:eastAsia="仿宋" w:cs="Times New Roman"/>
          <w:color w:val="333333"/>
          <w:sz w:val="32"/>
          <w:szCs w:val="32"/>
        </w:rPr>
        <w:t>指事业单位用财政补助收入之外的收入对附属单位补助发生的支出。</w:t>
      </w:r>
    </w:p>
    <w:p w14:paraId="27943B9A">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仿宋" w:eastAsia="仿宋" w:cs="Times New Roman"/>
          <w:b/>
          <w:bCs/>
          <w:color w:val="333333"/>
          <w:sz w:val="32"/>
          <w:szCs w:val="32"/>
        </w:rPr>
        <w:t>14.</w:t>
      </w:r>
      <w:r>
        <w:rPr>
          <w:rFonts w:hint="eastAsia" w:ascii="仿宋" w:hAnsi="仿宋" w:eastAsia="仿宋" w:cs="Times New Roman"/>
          <w:b/>
          <w:bCs/>
          <w:color w:val="333333"/>
          <w:sz w:val="32"/>
          <w:szCs w:val="32"/>
        </w:rPr>
        <w:t>“三公”经费：</w:t>
      </w:r>
      <w:r>
        <w:rPr>
          <w:rFonts w:hint="eastAsia" w:ascii="仿宋" w:hAnsi="仿宋" w:eastAsia="仿宋" w:cs="Times New Roman"/>
          <w:color w:val="333333"/>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10F198A0">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仿宋" w:eastAsia="仿宋" w:cs="Times New Roman"/>
          <w:b/>
          <w:bCs/>
          <w:color w:val="333333"/>
          <w:sz w:val="32"/>
          <w:szCs w:val="32"/>
        </w:rPr>
        <w:t>15.</w:t>
      </w:r>
      <w:r>
        <w:rPr>
          <w:rFonts w:hint="eastAsia" w:ascii="仿宋" w:hAnsi="仿宋" w:eastAsia="仿宋" w:cs="Times New Roman"/>
          <w:b/>
          <w:bCs/>
          <w:color w:val="333333"/>
          <w:sz w:val="32"/>
          <w:szCs w:val="32"/>
        </w:rPr>
        <w:t>一般公共服务（类）财政事务（款）行政运行（项）：</w:t>
      </w:r>
      <w:r>
        <w:rPr>
          <w:rFonts w:hint="eastAsia" w:ascii="仿宋" w:hAnsi="仿宋" w:eastAsia="仿宋" w:cs="Times New Roman"/>
          <w:color w:val="333333"/>
          <w:sz w:val="32"/>
          <w:szCs w:val="32"/>
        </w:rPr>
        <w:t>反映行政单位（包括实行公务员管理的事业单位）的基本支出。</w:t>
      </w:r>
    </w:p>
    <w:p w14:paraId="746788EF">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仿宋" w:eastAsia="仿宋" w:cs="Times New Roman"/>
          <w:b/>
          <w:bCs/>
          <w:color w:val="333333"/>
          <w:sz w:val="32"/>
          <w:szCs w:val="32"/>
        </w:rPr>
        <w:t>16.</w:t>
      </w:r>
      <w:r>
        <w:rPr>
          <w:rFonts w:hint="eastAsia" w:ascii="仿宋" w:hAnsi="仿宋" w:eastAsia="仿宋" w:cs="Times New Roman"/>
          <w:b/>
          <w:bCs/>
          <w:color w:val="333333"/>
          <w:sz w:val="32"/>
          <w:szCs w:val="32"/>
        </w:rPr>
        <w:t>一般公共服务（类）财政事务（款）一般行政管理事务（项）：</w:t>
      </w:r>
      <w:r>
        <w:rPr>
          <w:rFonts w:hint="eastAsia" w:ascii="仿宋" w:hAnsi="仿宋" w:eastAsia="仿宋" w:cs="Times New Roman"/>
          <w:color w:val="333333"/>
          <w:sz w:val="32"/>
          <w:szCs w:val="32"/>
        </w:rPr>
        <w:t>反映行政单位（包括实行公务员管理的事业单位）未单独设置项级科目的其他项目支出。</w:t>
      </w:r>
    </w:p>
    <w:p w14:paraId="0C55F0B7">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仿宋" w:eastAsia="仿宋" w:cs="Times New Roman"/>
          <w:b/>
          <w:bCs/>
          <w:color w:val="333333"/>
          <w:sz w:val="32"/>
          <w:szCs w:val="32"/>
        </w:rPr>
        <w:t>17.</w:t>
      </w:r>
      <w:r>
        <w:rPr>
          <w:rFonts w:hint="eastAsia" w:ascii="仿宋" w:hAnsi="仿宋" w:eastAsia="仿宋" w:cs="Times New Roman"/>
          <w:b/>
          <w:bCs/>
          <w:color w:val="333333"/>
          <w:sz w:val="32"/>
          <w:szCs w:val="32"/>
        </w:rPr>
        <w:t>一般公共服务（类）财政事务（款）预算改革业务（项）：</w:t>
      </w:r>
      <w:r>
        <w:rPr>
          <w:rFonts w:hint="eastAsia" w:ascii="仿宋" w:hAnsi="仿宋" w:eastAsia="仿宋" w:cs="Times New Roman"/>
          <w:color w:val="333333"/>
          <w:sz w:val="32"/>
          <w:szCs w:val="32"/>
        </w:rPr>
        <w:t>反映财政部门用于预算改革方面的支出。</w:t>
      </w:r>
    </w:p>
    <w:p w14:paraId="15372894">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仿宋" w:eastAsia="仿宋" w:cs="Times New Roman"/>
          <w:b/>
          <w:bCs/>
          <w:color w:val="333333"/>
          <w:sz w:val="32"/>
          <w:szCs w:val="32"/>
        </w:rPr>
        <w:t>18.</w:t>
      </w:r>
      <w:r>
        <w:rPr>
          <w:rFonts w:hint="eastAsia" w:ascii="仿宋" w:hAnsi="仿宋" w:eastAsia="仿宋" w:cs="Times New Roman"/>
          <w:b/>
          <w:bCs/>
          <w:color w:val="333333"/>
          <w:sz w:val="32"/>
          <w:szCs w:val="32"/>
        </w:rPr>
        <w:t>一般公共服务（类）财政事务（款）财政国库业务（项）：</w:t>
      </w:r>
      <w:r>
        <w:rPr>
          <w:rFonts w:hint="eastAsia" w:ascii="仿宋" w:hAnsi="仿宋" w:eastAsia="仿宋" w:cs="Times New Roman"/>
          <w:color w:val="333333"/>
          <w:sz w:val="32"/>
          <w:szCs w:val="32"/>
        </w:rPr>
        <w:t>反映财政部门用于财政国库集中收付业务方面的支出。</w:t>
      </w:r>
    </w:p>
    <w:p w14:paraId="7E398ED6">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仿宋" w:eastAsia="仿宋" w:cs="Times New Roman"/>
          <w:b/>
          <w:bCs/>
          <w:color w:val="333333"/>
          <w:sz w:val="32"/>
          <w:szCs w:val="32"/>
        </w:rPr>
        <w:t>19.</w:t>
      </w:r>
      <w:r>
        <w:rPr>
          <w:rFonts w:hint="eastAsia" w:ascii="仿宋" w:hAnsi="仿宋" w:eastAsia="仿宋" w:cs="Times New Roman"/>
          <w:b/>
          <w:bCs/>
          <w:color w:val="333333"/>
          <w:sz w:val="32"/>
          <w:szCs w:val="32"/>
        </w:rPr>
        <w:t>一般公共服务（类）财政事务（款）信息化建设支出（项）：</w:t>
      </w:r>
      <w:r>
        <w:rPr>
          <w:rFonts w:hint="eastAsia" w:ascii="仿宋" w:hAnsi="仿宋" w:eastAsia="仿宋" w:cs="Times New Roman"/>
          <w:color w:val="333333"/>
          <w:sz w:val="32"/>
          <w:szCs w:val="32"/>
        </w:rPr>
        <w:t>反映财政部门用于“金财工程”等信息化建设方面的支出。</w:t>
      </w:r>
    </w:p>
    <w:p w14:paraId="476DC8B9">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仿宋" w:eastAsia="仿宋" w:cs="Times New Roman"/>
          <w:b/>
          <w:bCs/>
          <w:color w:val="333333"/>
          <w:sz w:val="32"/>
          <w:szCs w:val="32"/>
        </w:rPr>
        <w:t>20.</w:t>
      </w:r>
      <w:r>
        <w:rPr>
          <w:rFonts w:hint="eastAsia" w:ascii="仿宋" w:hAnsi="仿宋" w:eastAsia="仿宋" w:cs="Times New Roman"/>
          <w:b/>
          <w:bCs/>
          <w:color w:val="333333"/>
          <w:sz w:val="32"/>
          <w:szCs w:val="32"/>
        </w:rPr>
        <w:t>一般公共服务（类）财政事务（款）事业运行（项）：</w:t>
      </w:r>
      <w:r>
        <w:rPr>
          <w:rFonts w:hint="eastAsia" w:ascii="仿宋" w:hAnsi="仿宋" w:eastAsia="仿宋" w:cs="Times New Roman"/>
          <w:color w:val="333333"/>
          <w:sz w:val="32"/>
          <w:szCs w:val="32"/>
        </w:rPr>
        <w:t>反映事业单位的基本支出，不包括行政单位（包括实行公务员管理的事业单位）后勤服务中心、医务室等附属事业单位。</w:t>
      </w:r>
    </w:p>
    <w:p w14:paraId="6900C350">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仿宋" w:eastAsia="仿宋" w:cs="Times New Roman"/>
          <w:b/>
          <w:bCs/>
          <w:color w:val="333333"/>
          <w:sz w:val="32"/>
          <w:szCs w:val="32"/>
        </w:rPr>
        <w:t>21.</w:t>
      </w:r>
      <w:r>
        <w:rPr>
          <w:rFonts w:hint="eastAsia" w:ascii="仿宋" w:hAnsi="仿宋" w:eastAsia="仿宋" w:cs="Times New Roman"/>
          <w:b/>
          <w:bCs/>
          <w:color w:val="333333"/>
          <w:sz w:val="32"/>
          <w:szCs w:val="32"/>
        </w:rPr>
        <w:t>一般公共服务（类）财政事务（款）其他财政事务支出（项）：</w:t>
      </w:r>
      <w:r>
        <w:rPr>
          <w:rFonts w:hint="eastAsia" w:ascii="仿宋" w:hAnsi="仿宋" w:eastAsia="仿宋" w:cs="Times New Roman"/>
          <w:color w:val="333333"/>
          <w:sz w:val="32"/>
          <w:szCs w:val="32"/>
        </w:rPr>
        <w:t>反映除上述项目以外其他财政事务方面的支出。</w:t>
      </w:r>
    </w:p>
    <w:p w14:paraId="0700B38A">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仿宋" w:eastAsia="仿宋" w:cs="Times New Roman"/>
          <w:b/>
          <w:bCs/>
          <w:color w:val="333333"/>
          <w:sz w:val="32"/>
          <w:szCs w:val="32"/>
        </w:rPr>
        <w:t>22.</w:t>
      </w:r>
      <w:r>
        <w:rPr>
          <w:rFonts w:hint="eastAsia" w:ascii="仿宋" w:hAnsi="仿宋" w:eastAsia="仿宋" w:cs="Times New Roman"/>
          <w:b/>
          <w:bCs/>
          <w:color w:val="333333"/>
          <w:sz w:val="32"/>
          <w:szCs w:val="32"/>
        </w:rPr>
        <w:t>社会保障和就业（类）行政事业单位离退休（款）归口管理的行政单位离退休（项）：</w:t>
      </w:r>
      <w:r>
        <w:rPr>
          <w:rFonts w:hint="eastAsia" w:ascii="仿宋" w:hAnsi="仿宋" w:eastAsia="仿宋" w:cs="Times New Roman"/>
          <w:color w:val="333333"/>
          <w:sz w:val="32"/>
          <w:szCs w:val="32"/>
        </w:rPr>
        <w:t>反映实行归口管理的行政单位（包括实行公务员管理的事业单位）开支的离退休经费。</w:t>
      </w:r>
    </w:p>
    <w:p w14:paraId="217F8AFE">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仿宋" w:eastAsia="仿宋" w:cs="Times New Roman"/>
          <w:b/>
          <w:bCs/>
          <w:color w:val="333333"/>
          <w:sz w:val="32"/>
          <w:szCs w:val="32"/>
        </w:rPr>
        <w:t>23.</w:t>
      </w:r>
      <w:r>
        <w:rPr>
          <w:rFonts w:hint="eastAsia" w:ascii="仿宋" w:hAnsi="仿宋" w:eastAsia="仿宋" w:cs="Times New Roman"/>
          <w:b/>
          <w:bCs/>
          <w:color w:val="333333"/>
          <w:sz w:val="32"/>
          <w:szCs w:val="32"/>
        </w:rPr>
        <w:t>社会保障和就业（类）行政事业单位离退休（款）事业单位离退休（项）：</w:t>
      </w:r>
      <w:r>
        <w:rPr>
          <w:rFonts w:hint="eastAsia" w:ascii="仿宋" w:hAnsi="仿宋" w:eastAsia="仿宋" w:cs="Times New Roman"/>
          <w:color w:val="333333"/>
          <w:sz w:val="32"/>
          <w:szCs w:val="32"/>
        </w:rPr>
        <w:t>反映实行归口管理的事业单位开支的离退休经费。</w:t>
      </w:r>
    </w:p>
    <w:p w14:paraId="7A1895A4">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仿宋" w:eastAsia="仿宋" w:cs="Times New Roman"/>
          <w:b/>
          <w:bCs/>
          <w:color w:val="333333"/>
          <w:sz w:val="32"/>
          <w:szCs w:val="32"/>
        </w:rPr>
        <w:t>24.</w:t>
      </w:r>
      <w:r>
        <w:rPr>
          <w:rFonts w:hint="eastAsia" w:ascii="仿宋" w:hAnsi="仿宋" w:eastAsia="仿宋" w:cs="Times New Roman"/>
          <w:b/>
          <w:bCs/>
          <w:color w:val="333333"/>
          <w:sz w:val="32"/>
          <w:szCs w:val="32"/>
        </w:rPr>
        <w:t>社会保障和就业（类）抚恤（款）死亡抚恤（项）：</w:t>
      </w:r>
      <w:r>
        <w:rPr>
          <w:rFonts w:hint="eastAsia" w:ascii="仿宋" w:hAnsi="仿宋" w:eastAsia="仿宋" w:cs="Times New Roman"/>
          <w:color w:val="333333"/>
          <w:sz w:val="32"/>
          <w:szCs w:val="32"/>
        </w:rPr>
        <w:t>反映按规定用于烈士和牺牲、病故人员家属的一次性和定期抚恤金以及丧葬补助费。</w:t>
      </w:r>
    </w:p>
    <w:p w14:paraId="4668CC12">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仿宋" w:eastAsia="仿宋" w:cs="Times New Roman"/>
          <w:b/>
          <w:bCs/>
          <w:color w:val="333333"/>
          <w:sz w:val="32"/>
          <w:szCs w:val="32"/>
        </w:rPr>
        <w:t>25.</w:t>
      </w:r>
      <w:r>
        <w:rPr>
          <w:rFonts w:hint="eastAsia" w:ascii="仿宋" w:hAnsi="仿宋" w:eastAsia="仿宋" w:cs="Times New Roman"/>
          <w:b/>
          <w:bCs/>
          <w:color w:val="333333"/>
          <w:sz w:val="32"/>
          <w:szCs w:val="32"/>
        </w:rPr>
        <w:t>社会保障和就业（类）抚恤（款）伤残抚恤（项）：</w:t>
      </w:r>
      <w:r>
        <w:rPr>
          <w:rFonts w:hint="eastAsia" w:ascii="仿宋" w:hAnsi="仿宋" w:eastAsia="仿宋" w:cs="Times New Roman"/>
          <w:color w:val="333333"/>
          <w:sz w:val="32"/>
          <w:szCs w:val="32"/>
        </w:rPr>
        <w:t>反映按规定用于伤残人员的抚恤金和按规定开支的各种伤残补助费。</w:t>
      </w:r>
    </w:p>
    <w:p w14:paraId="5D3EDF52">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仿宋" w:eastAsia="仿宋" w:cs="Times New Roman"/>
          <w:b/>
          <w:bCs/>
          <w:color w:val="333333"/>
          <w:sz w:val="32"/>
          <w:szCs w:val="32"/>
        </w:rPr>
        <w:t>26.</w:t>
      </w:r>
      <w:r>
        <w:rPr>
          <w:rFonts w:hint="eastAsia" w:ascii="仿宋" w:hAnsi="仿宋" w:eastAsia="仿宋" w:cs="Times New Roman"/>
          <w:b/>
          <w:bCs/>
          <w:color w:val="333333"/>
          <w:sz w:val="32"/>
          <w:szCs w:val="32"/>
        </w:rPr>
        <w:t>医疗卫生与计划生育（类）行政事业单位医疗（款）行政单位医疗（项）：</w:t>
      </w:r>
      <w:r>
        <w:rPr>
          <w:rFonts w:hint="eastAsia" w:ascii="仿宋" w:hAnsi="仿宋" w:eastAsia="仿宋" w:cs="Times New Roman"/>
          <w:color w:val="333333"/>
          <w:sz w:val="32"/>
          <w:szCs w:val="32"/>
        </w:rPr>
        <w:t>反映财政部门集中安排的行政单位基本医疗保险缴费经费，未参加医疗保险的行政单位的公费医疗经费，按国家规定享受离休人员、红军老战士待遇人员的医疗经费。</w:t>
      </w:r>
    </w:p>
    <w:p w14:paraId="74AF5E46">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仿宋" w:eastAsia="仿宋" w:cs="Times New Roman"/>
          <w:b/>
          <w:bCs/>
          <w:color w:val="333333"/>
          <w:sz w:val="32"/>
          <w:szCs w:val="32"/>
        </w:rPr>
        <w:t xml:space="preserve">27. </w:t>
      </w:r>
      <w:r>
        <w:rPr>
          <w:rFonts w:hint="eastAsia" w:ascii="仿宋" w:hAnsi="仿宋" w:eastAsia="仿宋" w:cs="Times New Roman"/>
          <w:b/>
          <w:bCs/>
          <w:color w:val="333333"/>
          <w:sz w:val="32"/>
          <w:szCs w:val="32"/>
        </w:rPr>
        <w:t>医疗卫生与计划生育（类）行政事业单位医疗（款）事业单位医疗（项）：</w:t>
      </w:r>
      <w:r>
        <w:rPr>
          <w:rFonts w:hint="eastAsia" w:ascii="仿宋" w:hAnsi="仿宋" w:eastAsia="仿宋" w:cs="Times New Roman"/>
          <w:color w:val="333333"/>
          <w:sz w:val="32"/>
          <w:szCs w:val="32"/>
        </w:rPr>
        <w:t>反映财政部门集中安排的事业单位基本医疗保险缴费经费，未参加医疗保险的事业单位的公费医疗经费，按国家规定享受离休人员待遇的医疗经费。</w:t>
      </w:r>
    </w:p>
    <w:p w14:paraId="112D52E1">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仿宋" w:eastAsia="仿宋" w:cs="Times New Roman"/>
          <w:b/>
          <w:bCs/>
          <w:color w:val="333333"/>
          <w:sz w:val="32"/>
          <w:szCs w:val="32"/>
        </w:rPr>
        <w:t>28.</w:t>
      </w:r>
      <w:r>
        <w:rPr>
          <w:rFonts w:hint="eastAsia" w:ascii="仿宋" w:hAnsi="仿宋" w:eastAsia="仿宋" w:cs="Times New Roman"/>
          <w:b/>
          <w:bCs/>
          <w:color w:val="333333"/>
          <w:sz w:val="32"/>
          <w:szCs w:val="32"/>
        </w:rPr>
        <w:t>节能环保支出（类）污染防治（款）水体（项）：</w:t>
      </w:r>
      <w:r>
        <w:rPr>
          <w:rFonts w:hint="eastAsia" w:ascii="仿宋" w:hAnsi="仿宋" w:eastAsia="仿宋" w:cs="Times New Roman"/>
          <w:color w:val="333333"/>
          <w:sz w:val="32"/>
          <w:szCs w:val="32"/>
        </w:rPr>
        <w:t>反映政府在排水、污水处理、水污染防治、湖库生态环境保护、水源地保护、国土江河综合整治、河流治理与保护、地下水修复与保护等方面的支出。</w:t>
      </w:r>
    </w:p>
    <w:p w14:paraId="587D1CED">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仿宋" w:eastAsia="仿宋" w:cs="Times New Roman"/>
          <w:b/>
          <w:bCs/>
          <w:color w:val="333333"/>
          <w:sz w:val="32"/>
          <w:szCs w:val="32"/>
        </w:rPr>
        <w:t>29.</w:t>
      </w:r>
      <w:r>
        <w:rPr>
          <w:rFonts w:hint="eastAsia" w:ascii="仿宋" w:hAnsi="仿宋" w:eastAsia="仿宋" w:cs="Times New Roman"/>
          <w:b/>
          <w:bCs/>
          <w:color w:val="333333"/>
          <w:sz w:val="32"/>
          <w:szCs w:val="32"/>
        </w:rPr>
        <w:t>农林水事务（类）农业（款）其他农业支出（项）：</w:t>
      </w:r>
      <w:r>
        <w:rPr>
          <w:rFonts w:hint="eastAsia" w:ascii="仿宋" w:hAnsi="仿宋" w:eastAsia="仿宋" w:cs="Times New Roman"/>
          <w:color w:val="333333"/>
          <w:sz w:val="32"/>
          <w:szCs w:val="32"/>
        </w:rPr>
        <w:t>反映其他用于农业方面的支出。</w:t>
      </w:r>
    </w:p>
    <w:p w14:paraId="0EEE0FBA">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仿宋" w:eastAsia="仿宋" w:cs="Times New Roman"/>
          <w:b/>
          <w:bCs/>
          <w:color w:val="333333"/>
          <w:sz w:val="32"/>
          <w:szCs w:val="32"/>
        </w:rPr>
        <w:t>30.</w:t>
      </w:r>
      <w:r>
        <w:rPr>
          <w:rFonts w:hint="eastAsia" w:ascii="仿宋" w:hAnsi="仿宋" w:eastAsia="仿宋" w:cs="Times New Roman"/>
          <w:b/>
          <w:bCs/>
          <w:color w:val="333333"/>
          <w:sz w:val="32"/>
          <w:szCs w:val="32"/>
        </w:rPr>
        <w:t>交通运输（类）成品油价格改革对交通运输的补贴（款）成品油价格改革补贴其他支出（项）：</w:t>
      </w:r>
      <w:r>
        <w:rPr>
          <w:rFonts w:hint="eastAsia" w:ascii="仿宋" w:hAnsi="仿宋" w:eastAsia="仿宋" w:cs="Times New Roman"/>
          <w:color w:val="333333"/>
          <w:sz w:val="32"/>
          <w:szCs w:val="32"/>
        </w:rPr>
        <w:t>反映成品油价格改革财政补贴对其他方面的支出。</w:t>
      </w:r>
    </w:p>
    <w:p w14:paraId="478D0E12">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仿宋" w:eastAsia="仿宋" w:cs="Times New Roman"/>
          <w:b/>
          <w:bCs/>
          <w:color w:val="333333"/>
          <w:sz w:val="32"/>
          <w:szCs w:val="32"/>
        </w:rPr>
        <w:t>31.</w:t>
      </w:r>
      <w:r>
        <w:rPr>
          <w:rFonts w:hint="eastAsia" w:ascii="仿宋" w:hAnsi="仿宋" w:eastAsia="仿宋" w:cs="Times New Roman"/>
          <w:b/>
          <w:bCs/>
          <w:color w:val="333333"/>
          <w:sz w:val="32"/>
          <w:szCs w:val="32"/>
        </w:rPr>
        <w:t>资源勘探信息等支出（类）工业和信息产业监管（款）其他工业和信息产业监管支出（项）：</w:t>
      </w:r>
      <w:r>
        <w:rPr>
          <w:rFonts w:hint="eastAsia" w:ascii="仿宋" w:hAnsi="仿宋" w:eastAsia="仿宋" w:cs="Times New Roman"/>
          <w:color w:val="333333"/>
          <w:sz w:val="32"/>
          <w:szCs w:val="32"/>
        </w:rPr>
        <w:t>反映其他用于工业和信息产业监管方面的支出。</w:t>
      </w:r>
    </w:p>
    <w:p w14:paraId="50474762">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仿宋" w:eastAsia="仿宋" w:cs="Times New Roman"/>
          <w:b/>
          <w:bCs/>
          <w:color w:val="333333"/>
          <w:sz w:val="32"/>
          <w:szCs w:val="32"/>
        </w:rPr>
        <w:t>32.</w:t>
      </w:r>
      <w:r>
        <w:rPr>
          <w:rFonts w:hint="eastAsia" w:ascii="仿宋" w:hAnsi="仿宋" w:eastAsia="仿宋" w:cs="Times New Roman"/>
          <w:b/>
          <w:bCs/>
          <w:color w:val="333333"/>
          <w:sz w:val="32"/>
          <w:szCs w:val="32"/>
        </w:rPr>
        <w:t>援助其他地区支出（类）其他支出（款）其他（项）：</w:t>
      </w:r>
      <w:r>
        <w:rPr>
          <w:rFonts w:hint="eastAsia" w:ascii="仿宋" w:hAnsi="仿宋" w:eastAsia="仿宋" w:cs="Times New Roman"/>
          <w:color w:val="333333"/>
          <w:sz w:val="32"/>
          <w:szCs w:val="32"/>
        </w:rPr>
        <w:t>反映援助其他地区资金中的其他支出。</w:t>
      </w:r>
    </w:p>
    <w:p w14:paraId="7D621AEA">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仿宋" w:eastAsia="仿宋" w:cs="Times New Roman"/>
          <w:b/>
          <w:bCs/>
          <w:color w:val="333333"/>
          <w:sz w:val="32"/>
          <w:szCs w:val="32"/>
        </w:rPr>
        <w:t xml:space="preserve">33. </w:t>
      </w:r>
      <w:r>
        <w:rPr>
          <w:rFonts w:hint="eastAsia" w:ascii="仿宋" w:hAnsi="仿宋" w:eastAsia="仿宋" w:cs="Times New Roman"/>
          <w:b/>
          <w:bCs/>
          <w:color w:val="333333"/>
          <w:sz w:val="32"/>
          <w:szCs w:val="32"/>
        </w:rPr>
        <w:t>国土海洋气象等支出（类）国土资源事务（款）其他国土资源事务支出（项）：</w:t>
      </w:r>
      <w:r>
        <w:rPr>
          <w:rFonts w:hint="eastAsia" w:ascii="仿宋" w:hAnsi="仿宋" w:eastAsia="仿宋" w:cs="Times New Roman"/>
          <w:color w:val="333333"/>
          <w:sz w:val="32"/>
          <w:szCs w:val="32"/>
        </w:rPr>
        <w:t>反映其他用于国土资源事务方面的支出。</w:t>
      </w:r>
    </w:p>
    <w:p w14:paraId="7F315FF3">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仿宋" w:eastAsia="仿宋" w:cs="Times New Roman"/>
          <w:b/>
          <w:bCs/>
          <w:color w:val="333333"/>
          <w:sz w:val="32"/>
          <w:szCs w:val="32"/>
        </w:rPr>
        <w:t>34.</w:t>
      </w:r>
      <w:r>
        <w:rPr>
          <w:rFonts w:hint="eastAsia" w:ascii="仿宋" w:hAnsi="仿宋" w:eastAsia="仿宋" w:cs="Times New Roman"/>
          <w:b/>
          <w:bCs/>
          <w:color w:val="333333"/>
          <w:sz w:val="32"/>
          <w:szCs w:val="32"/>
        </w:rPr>
        <w:t>住房保障（类）住房改革（款）住房公积金（项）：</w:t>
      </w:r>
      <w:r>
        <w:rPr>
          <w:rFonts w:hint="eastAsia" w:ascii="仿宋" w:hAnsi="仿宋" w:eastAsia="仿宋" w:cs="Times New Roman"/>
          <w:color w:val="333333"/>
          <w:sz w:val="32"/>
          <w:szCs w:val="32"/>
        </w:rPr>
        <w:t>反映行政事业单位按人力资源和社会保障部、财政部规定的基本工资和津贴补贴以及规定比例为职工缴纳的住房公积金。</w:t>
      </w:r>
    </w:p>
    <w:p w14:paraId="2E46DB11">
      <w:pPr>
        <w:pStyle w:val="4"/>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hAnsi="仿宋" w:eastAsia="仿宋" w:cs="Times New Roman"/>
          <w:b/>
          <w:bCs/>
          <w:color w:val="333333"/>
          <w:sz w:val="32"/>
          <w:szCs w:val="32"/>
        </w:rPr>
        <w:t>35.</w:t>
      </w:r>
      <w:r>
        <w:rPr>
          <w:rFonts w:hint="eastAsia" w:ascii="仿宋" w:hAnsi="仿宋" w:eastAsia="仿宋" w:cs="Times New Roman"/>
          <w:b/>
          <w:bCs/>
          <w:color w:val="333333"/>
          <w:sz w:val="32"/>
          <w:szCs w:val="32"/>
        </w:rPr>
        <w:t>机关运行经费：</w:t>
      </w:r>
      <w:r>
        <w:rPr>
          <w:rFonts w:hint="eastAsia" w:ascii="仿宋" w:hAnsi="仿宋" w:eastAsia="仿宋" w:cs="Times New Roman"/>
          <w:color w:val="333333"/>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155FE88"/>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U3MDcxYTk4MGU5YzlmZGZmZjcxYmRlNWMzMjAyMjUifQ=="/>
  </w:docVars>
  <w:rsids>
    <w:rsidRoot w:val="00A05A1E"/>
    <w:rsid w:val="000E62A6"/>
    <w:rsid w:val="00565C45"/>
    <w:rsid w:val="00901F98"/>
    <w:rsid w:val="00A05A1E"/>
    <w:rsid w:val="00AA430C"/>
    <w:rsid w:val="00C31E20"/>
    <w:rsid w:val="07773EC1"/>
    <w:rsid w:val="4AAA746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qFormat/>
    <w:uiPriority w:val="99"/>
    <w:pPr>
      <w:tabs>
        <w:tab w:val="center" w:pos="4153"/>
        <w:tab w:val="right" w:pos="8306"/>
      </w:tabs>
      <w:snapToGrid w:val="0"/>
      <w:jc w:val="left"/>
    </w:pPr>
    <w:rPr>
      <w:sz w:val="18"/>
      <w:szCs w:val="18"/>
    </w:rPr>
  </w:style>
  <w:style w:type="paragraph" w:styleId="3">
    <w:name w:val="header"/>
    <w:basedOn w:val="1"/>
    <w:link w:val="8"/>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脚 Char"/>
    <w:link w:val="2"/>
    <w:autoRedefine/>
    <w:qFormat/>
    <w:locked/>
    <w:uiPriority w:val="99"/>
    <w:rPr>
      <w:rFonts w:cs="Times New Roman"/>
      <w:sz w:val="18"/>
      <w:szCs w:val="18"/>
    </w:rPr>
  </w:style>
  <w:style w:type="character" w:customStyle="1" w:styleId="8">
    <w:name w:val="页眉 Char"/>
    <w:link w:val="3"/>
    <w:autoRedefine/>
    <w:qFormat/>
    <w:locked/>
    <w:uiPriority w:val="99"/>
    <w:rPr>
      <w:rFonts w:cs="Times New Roman"/>
      <w:sz w:val="18"/>
      <w:szCs w:val="18"/>
    </w:rPr>
  </w:style>
  <w:style w:type="paragraph" w:customStyle="1" w:styleId="9">
    <w:name w:val="正文 New New New New New New New"/>
    <w:autoRedefine/>
    <w:qFormat/>
    <w:uiPriority w:val="99"/>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20</Pages>
  <Words>7436</Words>
  <Characters>7929</Characters>
  <Lines>58</Lines>
  <Paragraphs>16</Paragraphs>
  <TotalTime>0</TotalTime>
  <ScaleCrop>false</ScaleCrop>
  <LinksUpToDate>false</LinksUpToDate>
  <CharactersWithSpaces>8004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2021-05-28T08:45:00Z</dcterms:created>
  <dc:creator>微软用户</dc:creator>
  <cp:lastModifiedBy>MYTH</cp:lastModifiedBy>
  <dcterms:modified xsi:type="dcterms:W3CDTF">2024-12-27T05:29:59Z</dcterms:modified>
  <dc:title>盘锦市大洼区总工会2019年度部门决算</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E4C3DFD4AA40410BB051943049DF5FB6_12</vt:lpwstr>
  </property>
  <property fmtid="{D5CDD505-2E9C-101B-9397-08002B2CF9AE}" pid="4" name="KSOTemplateDocerSaveRecord">
    <vt:lpwstr>eyJoZGlkIjoiMDYyZTRjNjY4ODA2MDE4OWQxYjI0ZWQ2ZDdiZmJmYWUiLCJ1c2VySWQiOiIzNTAxOTg5NjEifQ==</vt:lpwstr>
  </property>
</Properties>
</file>