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r>
        <w:rPr>
          <w:rFonts w:hint="eastAsia" w:ascii="宋体" w:hAnsi="宋体"/>
          <w:b/>
          <w:sz w:val="44"/>
          <w:szCs w:val="44"/>
        </w:rPr>
        <w:t>2019年兴隆台区</w:t>
      </w:r>
      <w:r>
        <w:rPr>
          <w:rFonts w:hint="eastAsia" w:ascii="宋体" w:hAnsi="宋体"/>
          <w:b/>
          <w:sz w:val="44"/>
          <w:szCs w:val="44"/>
          <w:lang w:eastAsia="zh-CN"/>
        </w:rPr>
        <w:t>平安街道办事处</w:t>
      </w:r>
      <w:r>
        <w:rPr>
          <w:rFonts w:hint="eastAsia" w:ascii="宋体" w:hAnsi="宋体"/>
          <w:b/>
          <w:sz w:val="44"/>
          <w:szCs w:val="44"/>
        </w:rPr>
        <w:t>部门预算公开</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both"/>
        <w:rPr>
          <w:b/>
          <w:sz w:val="44"/>
          <w:szCs w:val="44"/>
          <w:u w:val="single"/>
        </w:rPr>
      </w:pPr>
    </w:p>
    <w:p>
      <w:pPr>
        <w:spacing w:line="540" w:lineRule="exact"/>
        <w:jc w:val="center"/>
        <w:rPr>
          <w:b/>
          <w:sz w:val="44"/>
          <w:szCs w:val="44"/>
          <w:u w:val="single"/>
        </w:rPr>
      </w:pPr>
    </w:p>
    <w:p>
      <w:pPr>
        <w:spacing w:line="540" w:lineRule="exact"/>
        <w:jc w:val="center"/>
        <w:rPr>
          <w:rFonts w:hint="eastAsia" w:ascii="宋体" w:hAnsi="宋体" w:eastAsia="宋体"/>
          <w:b/>
          <w:sz w:val="52"/>
          <w:szCs w:val="52"/>
          <w:lang w:eastAsia="zh-CN"/>
        </w:rPr>
      </w:pPr>
      <w:r>
        <w:rPr>
          <w:rFonts w:hint="eastAsia" w:ascii="宋体" w:hAnsi="宋体"/>
          <w:b/>
          <w:sz w:val="52"/>
          <w:szCs w:val="52"/>
        </w:rPr>
        <w:t>盘锦市兴隆台区</w:t>
      </w:r>
      <w:r>
        <w:rPr>
          <w:rFonts w:hint="eastAsia" w:ascii="宋体" w:hAnsi="宋体"/>
          <w:b/>
          <w:sz w:val="52"/>
          <w:szCs w:val="52"/>
          <w:lang w:eastAsia="zh-CN"/>
        </w:rPr>
        <w:t>平安街道办事处</w:t>
      </w:r>
    </w:p>
    <w:p>
      <w:pPr>
        <w:spacing w:line="540" w:lineRule="exact"/>
        <w:jc w:val="center"/>
        <w:rPr>
          <w:rFonts w:ascii="宋体" w:hAnsi="宋体"/>
          <w:b/>
          <w:sz w:val="52"/>
          <w:szCs w:val="52"/>
        </w:rPr>
      </w:pPr>
      <w:r>
        <w:rPr>
          <w:rFonts w:hint="eastAsia" w:ascii="宋体" w:hAnsi="宋体"/>
          <w:b/>
          <w:sz w:val="52"/>
          <w:szCs w:val="52"/>
        </w:rPr>
        <w:t>2019年度部门预算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r>
        <w:rPr>
          <w:rFonts w:hint="eastAsia"/>
          <w:b/>
          <w:sz w:val="44"/>
          <w:szCs w:val="44"/>
        </w:rPr>
        <w:t>目</w:t>
      </w:r>
      <w:r>
        <w:rPr>
          <w:b/>
          <w:sz w:val="44"/>
          <w:szCs w:val="44"/>
        </w:rPr>
        <w:t xml:space="preserve">    </w:t>
      </w:r>
      <w:r>
        <w:rPr>
          <w:rFonts w:hint="eastAsia"/>
          <w:b/>
          <w:sz w:val="44"/>
          <w:szCs w:val="44"/>
        </w:rPr>
        <w:t>录</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盘锦市兴隆台区</w:t>
      </w:r>
      <w:r>
        <w:rPr>
          <w:rFonts w:hint="eastAsia" w:ascii="黑体" w:hAnsi="黑体" w:eastAsia="黑体"/>
          <w:sz w:val="32"/>
          <w:szCs w:val="32"/>
          <w:lang w:eastAsia="zh-CN"/>
        </w:rPr>
        <w:t>平安</w:t>
      </w:r>
      <w:r>
        <w:rPr>
          <w:rFonts w:hint="eastAsia" w:ascii="黑体" w:hAnsi="黑体" w:eastAsia="黑体"/>
          <w:sz w:val="32"/>
          <w:szCs w:val="32"/>
        </w:rPr>
        <w:t>街道办事处部门概况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三、机构设置说明</w:t>
      </w:r>
    </w:p>
    <w:p>
      <w:pPr>
        <w:spacing w:line="540" w:lineRule="exact"/>
        <w:ind w:firstLine="640" w:firstLineChars="200"/>
        <w:rPr>
          <w:rFonts w:ascii="仿宋" w:hAnsi="仿宋" w:eastAsia="仿宋"/>
          <w:b/>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盘锦市兴隆台区</w:t>
      </w:r>
      <w:r>
        <w:rPr>
          <w:rFonts w:hint="eastAsia" w:ascii="黑体" w:hAnsi="黑体" w:eastAsia="黑体"/>
          <w:sz w:val="32"/>
          <w:szCs w:val="32"/>
          <w:lang w:eastAsia="zh-CN"/>
        </w:rPr>
        <w:t>平安</w:t>
      </w:r>
      <w:r>
        <w:rPr>
          <w:rFonts w:hint="eastAsia" w:ascii="黑体" w:hAnsi="黑体" w:eastAsia="黑体"/>
          <w:sz w:val="32"/>
          <w:szCs w:val="32"/>
        </w:rPr>
        <w:t>街道办事处</w:t>
      </w:r>
      <w:r>
        <w:rPr>
          <w:rFonts w:ascii="黑体" w:hAnsi="黑体" w:eastAsia="黑体"/>
          <w:sz w:val="32"/>
          <w:szCs w:val="32"/>
        </w:rPr>
        <w:t>2019</w:t>
      </w:r>
      <w:r>
        <w:rPr>
          <w:rFonts w:hint="eastAsia" w:ascii="黑体" w:hAnsi="黑体" w:eastAsia="黑体"/>
          <w:sz w:val="32"/>
          <w:szCs w:val="32"/>
        </w:rPr>
        <w:t>年度部门预算报表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年度部门收支总体情况表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年度部门收入总体情况表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年度部门支出总体情况表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年度财政拨款收支总体情况表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年度一般公共预算基本支出情况表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年度政府性基金预算支出情况表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年度纳入专户管理的行政事业性收费支出情况表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年度一般公共预算“三公”经费支出情况表</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盘锦市兴隆台区</w:t>
      </w:r>
      <w:r>
        <w:rPr>
          <w:rFonts w:hint="eastAsia" w:ascii="黑体" w:hAnsi="黑体" w:eastAsia="黑体"/>
          <w:sz w:val="32"/>
          <w:szCs w:val="32"/>
          <w:lang w:eastAsia="zh-CN"/>
        </w:rPr>
        <w:t>平安</w:t>
      </w:r>
      <w:bookmarkStart w:id="0" w:name="_GoBack"/>
      <w:bookmarkEnd w:id="0"/>
      <w:r>
        <w:rPr>
          <w:rFonts w:hint="eastAsia" w:ascii="黑体" w:hAnsi="黑体" w:eastAsia="黑体"/>
          <w:sz w:val="32"/>
          <w:szCs w:val="32"/>
        </w:rPr>
        <w:t>街道办事处</w:t>
      </w:r>
      <w:r>
        <w:rPr>
          <w:rFonts w:ascii="黑体" w:hAnsi="黑体" w:eastAsia="黑体"/>
          <w:sz w:val="32"/>
          <w:szCs w:val="32"/>
        </w:rPr>
        <w:t>2019</w:t>
      </w:r>
      <w:r>
        <w:rPr>
          <w:rFonts w:hint="eastAsia" w:ascii="黑体" w:hAnsi="黑体" w:eastAsia="黑体"/>
          <w:sz w:val="32"/>
          <w:szCs w:val="32"/>
        </w:rPr>
        <w:t>年度部门预算情况说明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二、公共预算财政拨款“三公”经费支出预算情况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三、其他重要事项的情况说明</w:t>
      </w:r>
    </w:p>
    <w:p>
      <w:pPr>
        <w:spacing w:line="540" w:lineRule="exact"/>
        <w:ind w:firstLine="640" w:firstLineChars="200"/>
        <w:rPr>
          <w:rFonts w:ascii="楷体_GB2312" w:hAnsi="黑体" w:eastAsia="楷体_GB2312"/>
          <w:b/>
          <w:sz w:val="32"/>
          <w:szCs w:val="32"/>
        </w:rPr>
      </w:pPr>
      <w:r>
        <w:rPr>
          <w:rFonts w:hint="eastAsia" w:ascii="仿宋_GB2312" w:hAnsi="仿宋_GB2312" w:eastAsia="仿宋_GB2312" w:cs="仿宋_GB2312"/>
          <w:sz w:val="32"/>
          <w:szCs w:val="32"/>
        </w:rPr>
        <w:t>（一）、</w:t>
      </w:r>
      <w:r>
        <w:rPr>
          <w:rFonts w:hint="eastAsia" w:ascii="仿宋" w:hAnsi="仿宋" w:eastAsia="仿宋"/>
          <w:sz w:val="32"/>
          <w:szCs w:val="32"/>
        </w:rPr>
        <w:t>机关运行经费支出情况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（二）、政府采购支出情况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（三）、国有资产占用情况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（四）、项目预算绩效目标情况</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rPr>
          <w:rFonts w:ascii="黑体" w:eastAsia="黑体"/>
          <w:sz w:val="32"/>
          <w:szCs w:val="32"/>
        </w:rPr>
      </w:pPr>
    </w:p>
    <w:p>
      <w:pPr>
        <w:spacing w:line="540" w:lineRule="exact"/>
        <w:jc w:val="center"/>
        <w:rPr>
          <w:rFonts w:ascii="宋体" w:hAnsi="宋体"/>
          <w:b/>
          <w:sz w:val="36"/>
          <w:szCs w:val="36"/>
        </w:rPr>
      </w:pPr>
      <w:r>
        <w:rPr>
          <w:rFonts w:hint="eastAsia" w:ascii="宋体" w:hAnsi="宋体"/>
          <w:b/>
          <w:sz w:val="36"/>
          <w:szCs w:val="36"/>
        </w:rPr>
        <w:t>第一部分 盘锦市兴隆台区</w:t>
      </w:r>
      <w:r>
        <w:rPr>
          <w:rFonts w:hint="eastAsia" w:ascii="宋体" w:hAnsi="宋体"/>
          <w:b/>
          <w:sz w:val="36"/>
          <w:szCs w:val="36"/>
          <w:lang w:eastAsia="zh-CN"/>
        </w:rPr>
        <w:t>平安街道办事处</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numPr>
          <w:ilvl w:val="0"/>
          <w:numId w:val="1"/>
        </w:numPr>
        <w:spacing w:line="540" w:lineRule="exact"/>
        <w:ind w:firstLine="640" w:firstLineChars="200"/>
        <w:jc w:val="left"/>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主要职责</w:t>
      </w:r>
    </w:p>
    <w:p>
      <w:pPr>
        <w:spacing w:line="540" w:lineRule="exact"/>
        <w:ind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街道办事处是政府的派出机构，受区政府直接领导，行使政府赋予的权力，负责辖区内经济建设、城市管理、计划生育、社区服务、社会救济保障、治安保卫等行政管理工作，主要职责是：</w:t>
      </w:r>
    </w:p>
    <w:p>
      <w:pPr>
        <w:spacing w:line="540" w:lineRule="exact"/>
        <w:ind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1、贯彻上级党委和政府的决议、决定，对居民进行思想、政治教育和社会主义法制教育，在辖区内积极组织开展两个文明建设。</w:t>
      </w:r>
    </w:p>
    <w:p>
      <w:pPr>
        <w:spacing w:line="540" w:lineRule="exact"/>
        <w:ind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2、管理街道经济工作，制订街道经济发展规划并组织实施。</w:t>
      </w:r>
    </w:p>
    <w:p>
      <w:pPr>
        <w:spacing w:line="540" w:lineRule="exact"/>
        <w:ind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3、负责搞好辖区内城市环境管理工作，搞好社区服务、社区文化、民政社保和其他社会管理工作，负责社会治安综合治理和计划生育工作。</w:t>
      </w:r>
    </w:p>
    <w:p>
      <w:pPr>
        <w:spacing w:line="540" w:lineRule="exact"/>
        <w:ind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4、负责指导，帮助辖区社区居民委员会开展工作，提高自治能力。</w:t>
      </w:r>
    </w:p>
    <w:p>
      <w:pPr>
        <w:spacing w:line="540" w:lineRule="exact"/>
        <w:ind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5、协助劳动就业部门做好待业人员的管理，劳动就业和再就业工作。</w:t>
      </w:r>
    </w:p>
    <w:p>
      <w:pPr>
        <w:spacing w:line="540" w:lineRule="exact"/>
        <w:ind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6、协助有关部门做好街道工商、税务等工作。</w:t>
      </w:r>
    </w:p>
    <w:p>
      <w:pPr>
        <w:spacing w:line="540" w:lineRule="exact"/>
        <w:ind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7、负责指导和组织开展群众文化、科普、体育及卫生保健工作。</w:t>
      </w:r>
    </w:p>
    <w:p>
      <w:pPr>
        <w:spacing w:line="540" w:lineRule="exact"/>
        <w:ind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8、接待、办理人民群众来信来访，真实反映群众的意见和要求，保障辖区稳定。</w:t>
      </w:r>
    </w:p>
    <w:p>
      <w:pPr>
        <w:spacing w:line="540" w:lineRule="exact"/>
        <w:ind w:firstLine="640" w:firstLineChars="200"/>
        <w:jc w:val="left"/>
        <w:rPr>
          <w:rFonts w:hint="eastAsia" w:ascii="仿宋_GB2312" w:eastAsia="仿宋_GB2312"/>
          <w:sz w:val="32"/>
          <w:szCs w:val="32"/>
        </w:rPr>
      </w:pPr>
      <w:r>
        <w:rPr>
          <w:rFonts w:hint="eastAsia" w:ascii="仿宋" w:hAnsi="仿宋" w:eastAsia="仿宋" w:cs="仿宋"/>
          <w:kern w:val="0"/>
          <w:sz w:val="32"/>
          <w:szCs w:val="32"/>
          <w:shd w:val="clear" w:color="auto" w:fill="FFFFFF"/>
          <w:lang w:val="en-US" w:eastAsia="zh-CN" w:bidi="ar"/>
        </w:rPr>
        <w:t>9、承办上级党委和上级政府交办的其它工作。</w:t>
      </w:r>
    </w:p>
    <w:p>
      <w:pPr>
        <w:numPr>
          <w:ilvl w:val="0"/>
          <w:numId w:val="0"/>
        </w:numPr>
        <w:spacing w:line="540" w:lineRule="exact"/>
        <w:jc w:val="left"/>
        <w:rPr>
          <w:rFonts w:hint="eastAsia" w:ascii="黑体" w:eastAsia="黑体"/>
          <w:color w:val="FF0000"/>
          <w:sz w:val="32"/>
          <w:szCs w:val="32"/>
        </w:rPr>
      </w:pPr>
    </w:p>
    <w:p>
      <w:pPr>
        <w:spacing w:line="540" w:lineRule="exact"/>
        <w:ind w:firstLine="640" w:firstLineChars="200"/>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二、部门预算单位构成</w:t>
      </w:r>
    </w:p>
    <w:p>
      <w:pPr>
        <w:spacing w:line="540" w:lineRule="exact"/>
        <w:ind w:firstLine="640" w:firstLineChars="200"/>
        <w:jc w:val="left"/>
        <w:rPr>
          <w:rFonts w:hint="eastAsia" w:ascii="仿宋_GB2312" w:eastAsia="仿宋_GB2312"/>
          <w:b/>
          <w:sz w:val="32"/>
          <w:szCs w:val="32"/>
        </w:rPr>
      </w:pPr>
      <w:r>
        <w:rPr>
          <w:rFonts w:hint="eastAsia" w:ascii="仿宋_GB2312" w:eastAsia="仿宋_GB2312"/>
          <w:sz w:val="32"/>
          <w:szCs w:val="32"/>
        </w:rPr>
        <w:t>纳入盘锦市兴隆台区</w:t>
      </w:r>
      <w:r>
        <w:rPr>
          <w:rFonts w:hint="eastAsia" w:ascii="仿宋_GB2312" w:eastAsia="仿宋_GB2312"/>
          <w:sz w:val="32"/>
          <w:szCs w:val="32"/>
          <w:lang w:eastAsia="zh-CN"/>
        </w:rPr>
        <w:t>平安街道办事处</w:t>
      </w:r>
      <w:r>
        <w:rPr>
          <w:rFonts w:hint="eastAsia" w:ascii="仿宋_GB2312" w:eastAsia="仿宋_GB2312"/>
          <w:sz w:val="32"/>
          <w:szCs w:val="32"/>
        </w:rPr>
        <w:t>2019年部门预算编制范围的二级预算单位包括</w:t>
      </w:r>
      <w:r>
        <w:rPr>
          <w:rFonts w:hint="eastAsia" w:ascii="仿宋_GB2312" w:eastAsia="仿宋_GB2312"/>
          <w:b w:val="0"/>
          <w:bCs/>
          <w:sz w:val="32"/>
          <w:szCs w:val="32"/>
        </w:rPr>
        <w:t>：</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无</w:t>
      </w:r>
      <w:r>
        <w:rPr>
          <w:rFonts w:hint="eastAsia" w:ascii="仿宋_GB2312" w:eastAsia="仿宋_GB2312"/>
          <w:sz w:val="32"/>
          <w:szCs w:val="32"/>
        </w:rPr>
        <w:t>下设二级预算单位</w:t>
      </w:r>
    </w:p>
    <w:p>
      <w:pPr>
        <w:spacing w:line="540" w:lineRule="exact"/>
        <w:ind w:firstLine="643" w:firstLineChars="200"/>
        <w:jc w:val="left"/>
        <w:rPr>
          <w:rFonts w:hint="eastAsia" w:ascii="仿宋_GB2312" w:eastAsia="仿宋_GB2312"/>
          <w:b/>
          <w:sz w:val="32"/>
          <w:szCs w:val="32"/>
        </w:rPr>
      </w:pPr>
    </w:p>
    <w:p>
      <w:pPr>
        <w:numPr>
          <w:ilvl w:val="0"/>
          <w:numId w:val="2"/>
        </w:numPr>
        <w:spacing w:line="540" w:lineRule="exact"/>
        <w:ind w:left="640" w:leftChars="0" w:firstLine="0" w:firstLineChars="0"/>
        <w:jc w:val="left"/>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机构设置说明</w:t>
      </w:r>
    </w:p>
    <w:p>
      <w:pPr>
        <w:spacing w:line="540" w:lineRule="exact"/>
        <w:ind w:firstLine="66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平安街道办事处设5个内设机构：</w:t>
      </w:r>
    </w:p>
    <w:p>
      <w:pPr>
        <w:autoSpaceDE w:val="0"/>
        <w:autoSpaceDN w:val="0"/>
        <w:adjustRightInd w:val="0"/>
        <w:spacing w:line="600" w:lineRule="exact"/>
        <w:ind w:firstLine="643"/>
        <w:rPr>
          <w:rFonts w:hint="eastAsia" w:ascii="仿宋_GB2312" w:hAnsi="宋体" w:eastAsia="仿宋_GB2312"/>
          <w:sz w:val="32"/>
          <w:szCs w:val="32"/>
          <w:lang w:val="zh-CN"/>
        </w:rPr>
      </w:pPr>
      <w:r>
        <w:rPr>
          <w:rFonts w:hint="eastAsia" w:ascii="仿宋_GB2312" w:eastAsia="仿宋_GB2312" w:cs="仿宋_GB2312"/>
          <w:b/>
          <w:bCs/>
          <w:color w:val="000000"/>
          <w:sz w:val="30"/>
          <w:szCs w:val="30"/>
          <w:lang w:val="zh-CN"/>
        </w:rPr>
        <w:t>（1）党群办公室。</w:t>
      </w:r>
      <w:r>
        <w:rPr>
          <w:rFonts w:hint="eastAsia" w:ascii="仿宋_GB2312" w:hAnsi="宋体" w:eastAsia="仿宋_GB2312"/>
          <w:sz w:val="32"/>
          <w:szCs w:val="32"/>
          <w:lang w:val="zh-CN" w:eastAsia="zh-CN"/>
        </w:rPr>
        <w:t>负责人大、纪检、组织、人事、宣传、统战、武装、宗教、侨务和工会、共青团、妇联等工作；负责街道内设机构等单位的党组织设置、党员发展、党员管理、党群活动等党建工作和人才工作，指导各级党群组织开展各类活动等。</w:t>
      </w:r>
    </w:p>
    <w:p>
      <w:pPr>
        <w:autoSpaceDE w:val="0"/>
        <w:autoSpaceDN w:val="0"/>
        <w:adjustRightInd w:val="0"/>
        <w:ind w:firstLine="643"/>
        <w:rPr>
          <w:rFonts w:hint="eastAsia" w:ascii="仿宋_GB2312" w:hAnsi="宋体" w:eastAsia="仿宋_GB2312"/>
          <w:sz w:val="32"/>
          <w:szCs w:val="32"/>
          <w:lang w:val="zh-CN" w:eastAsia="zh-CN"/>
        </w:rPr>
      </w:pPr>
      <w:r>
        <w:rPr>
          <w:rFonts w:hint="eastAsia" w:ascii="仿宋_GB2312" w:eastAsia="仿宋_GB2312" w:cs="仿宋_GB2312"/>
          <w:b/>
          <w:bCs/>
          <w:sz w:val="30"/>
          <w:szCs w:val="30"/>
          <w:lang w:val="zh-CN"/>
        </w:rPr>
        <w:t>（2）综合治理办公室。</w:t>
      </w:r>
      <w:r>
        <w:rPr>
          <w:rFonts w:hint="eastAsia" w:ascii="仿宋_GB2312" w:hAnsi="宋体" w:eastAsia="仿宋_GB2312"/>
          <w:sz w:val="32"/>
          <w:szCs w:val="32"/>
          <w:lang w:val="zh-CN" w:eastAsia="zh-CN"/>
        </w:rPr>
        <w:t>负责平安建设、法治建设、信访投诉、人民调解、行政调解、矛盾纠纷排查调处等。</w:t>
      </w:r>
    </w:p>
    <w:p>
      <w:pPr>
        <w:autoSpaceDE w:val="0"/>
        <w:autoSpaceDN w:val="0"/>
        <w:adjustRightInd w:val="0"/>
        <w:ind w:firstLine="643"/>
        <w:rPr>
          <w:rFonts w:hint="eastAsia" w:ascii="仿宋_GB2312" w:hAnsi="宋体" w:eastAsia="仿宋_GB2312"/>
          <w:sz w:val="32"/>
          <w:szCs w:val="32"/>
          <w:lang w:val="zh-CN" w:eastAsia="zh-CN"/>
        </w:rPr>
      </w:pPr>
      <w:r>
        <w:rPr>
          <w:rFonts w:hint="eastAsia" w:ascii="仿宋_GB2312" w:eastAsia="仿宋_GB2312" w:cs="仿宋_GB2312"/>
          <w:b/>
          <w:bCs/>
          <w:sz w:val="30"/>
          <w:szCs w:val="30"/>
          <w:lang w:val="zh-CN"/>
        </w:rPr>
        <w:t>（3）综合办公室</w:t>
      </w:r>
      <w:r>
        <w:rPr>
          <w:rFonts w:hint="eastAsia" w:ascii="仿宋_GB2312" w:eastAsia="仿宋_GB2312" w:cs="仿宋_GB2312"/>
          <w:sz w:val="30"/>
          <w:szCs w:val="30"/>
          <w:lang w:val="zh-CN"/>
        </w:rPr>
        <w:t>。</w:t>
      </w:r>
      <w:r>
        <w:rPr>
          <w:rFonts w:hint="eastAsia" w:ascii="仿宋_GB2312" w:hAnsi="宋体" w:eastAsia="仿宋_GB2312"/>
          <w:sz w:val="32"/>
          <w:szCs w:val="32"/>
          <w:lang w:val="zh-CN" w:eastAsia="zh-CN"/>
        </w:rPr>
        <w:t>负责文电信息、政务公开、机要保密、统计财务、后勤保障、档案管理、目标考核、督促检查、综合协调等工作。负责民政、人力资源和社会保障、卫计、文体、科技、教育、残联、保障性住房及爱国卫生等工作；负责指导居委会开展工作，指导群众性自治组织建设，培育管理社会组织，实行购买服务及社区工作者的管理工作；负责安全、环保、城市管理综合执法、食品药品监督管理、应急、投诉、环卫巡查及业主委员会管理工作，履行综合管理职能。</w:t>
      </w:r>
    </w:p>
    <w:p>
      <w:pPr>
        <w:autoSpaceDE w:val="0"/>
        <w:autoSpaceDN w:val="0"/>
        <w:adjustRightInd w:val="0"/>
        <w:ind w:firstLine="643"/>
        <w:rPr>
          <w:rFonts w:hint="eastAsia" w:ascii="仿宋_GB2312" w:hAnsi="宋体" w:eastAsia="仿宋_GB2312"/>
          <w:sz w:val="32"/>
          <w:szCs w:val="32"/>
          <w:lang w:val="zh-CN" w:eastAsia="zh-CN"/>
        </w:rPr>
      </w:pPr>
      <w:r>
        <w:rPr>
          <w:rFonts w:hint="eastAsia" w:ascii="仿宋_GB2312" w:eastAsia="仿宋_GB2312" w:cs="仿宋_GB2312"/>
          <w:b/>
          <w:bCs/>
          <w:color w:val="000000"/>
          <w:sz w:val="30"/>
          <w:szCs w:val="30"/>
          <w:lang w:val="zh-CN"/>
        </w:rPr>
        <w:t>（4）街道党建中心。</w:t>
      </w:r>
      <w:r>
        <w:rPr>
          <w:rFonts w:hint="eastAsia" w:ascii="仿宋_GB2312" w:hAnsi="宋体" w:eastAsia="仿宋_GB2312"/>
          <w:sz w:val="32"/>
          <w:szCs w:val="32"/>
          <w:lang w:val="zh-CN" w:eastAsia="zh-CN"/>
        </w:rPr>
        <w:t>负责街区党委具体工作。负责统筹管理驻街道机关事业单位、企业及“两新”组织的党组织，吸纳有代表性的党组织负责人为街区党委委员，为区域内基层党组织和党员群众搭建基层党建各种平台，为拓展深化区域化党建工作提供服务保障。</w:t>
      </w:r>
    </w:p>
    <w:p>
      <w:pPr>
        <w:autoSpaceDE w:val="0"/>
        <w:autoSpaceDN w:val="0"/>
        <w:adjustRightInd w:val="0"/>
        <w:ind w:firstLine="643"/>
        <w:rPr>
          <w:rFonts w:hint="eastAsia" w:ascii="仿宋_GB2312" w:hAnsi="宋体" w:eastAsia="仿宋_GB2312"/>
          <w:sz w:val="32"/>
          <w:szCs w:val="32"/>
          <w:lang w:val="zh-CN" w:eastAsia="zh-CN"/>
        </w:rPr>
      </w:pPr>
      <w:r>
        <w:rPr>
          <w:rFonts w:hint="eastAsia" w:ascii="仿宋_GB2312" w:eastAsia="仿宋_GB2312" w:cs="仿宋_GB2312"/>
          <w:b/>
          <w:bCs/>
          <w:sz w:val="30"/>
          <w:szCs w:val="30"/>
          <w:lang w:val="zh-CN"/>
        </w:rPr>
        <w:t>（5）街道、社区网格管理服务中心</w:t>
      </w:r>
      <w:r>
        <w:rPr>
          <w:rFonts w:hint="eastAsia" w:ascii="仿宋_GB2312" w:eastAsia="仿宋_GB2312" w:cs="仿宋_GB2312"/>
          <w:sz w:val="30"/>
          <w:szCs w:val="30"/>
          <w:lang w:val="zh-CN"/>
        </w:rPr>
        <w:t>。</w:t>
      </w:r>
      <w:r>
        <w:rPr>
          <w:rFonts w:hint="eastAsia" w:ascii="仿宋_GB2312" w:hAnsi="宋体" w:eastAsia="仿宋_GB2312"/>
          <w:sz w:val="32"/>
          <w:szCs w:val="32"/>
          <w:lang w:val="zh-CN" w:eastAsia="zh-CN"/>
        </w:rPr>
        <w:t>负责开展各项行政审批、事务办理、代办服务等行政性、社会性服务工作；负责网格化管理，通过网格化管理平台，调度协调、督办核查综合治理、城市管理、应急响应等问题发现、派单、处置工作。中心设立办事大厅，是街道和社区的管理平台、服务平台、信息化平台。</w:t>
      </w:r>
    </w:p>
    <w:p>
      <w:pPr>
        <w:numPr>
          <w:ilvl w:val="0"/>
          <w:numId w:val="0"/>
        </w:numPr>
        <w:spacing w:line="540" w:lineRule="exact"/>
        <w:ind w:left="640" w:leftChars="0"/>
        <w:jc w:val="left"/>
        <w:rPr>
          <w:rFonts w:hint="eastAsia" w:ascii="黑体" w:eastAsia="黑体"/>
          <w:color w:val="FF0000"/>
          <w:sz w:val="32"/>
          <w:szCs w:val="32"/>
        </w:rPr>
      </w:pPr>
    </w:p>
    <w:p>
      <w:pPr>
        <w:numPr>
          <w:ilvl w:val="0"/>
          <w:numId w:val="0"/>
        </w:numPr>
        <w:spacing w:line="540" w:lineRule="exact"/>
        <w:ind w:left="640" w:leftChars="0"/>
        <w:jc w:val="left"/>
        <w:rPr>
          <w:rFonts w:hint="eastAsia" w:ascii="黑体" w:eastAsia="黑体"/>
          <w:color w:val="FF0000"/>
          <w:sz w:val="32"/>
          <w:szCs w:val="32"/>
        </w:rPr>
      </w:pPr>
    </w:p>
    <w:p>
      <w:pPr>
        <w:spacing w:line="540" w:lineRule="exact"/>
        <w:jc w:val="center"/>
        <w:rPr>
          <w:rFonts w:ascii="仿宋_GB2312" w:eastAsia="仿宋_GB2312"/>
          <w:sz w:val="32"/>
          <w:szCs w:val="32"/>
        </w:rPr>
      </w:pPr>
      <w:r>
        <w:rPr>
          <w:rFonts w:hint="eastAsia" w:ascii="宋体" w:hAnsi="宋体"/>
          <w:b/>
          <w:sz w:val="36"/>
          <w:szCs w:val="36"/>
        </w:rPr>
        <w:t>第二部分 盘锦市兴隆台区</w:t>
      </w:r>
      <w:r>
        <w:rPr>
          <w:rFonts w:hint="eastAsia" w:ascii="宋体" w:hAnsi="宋体"/>
          <w:b/>
          <w:sz w:val="36"/>
          <w:szCs w:val="36"/>
          <w:lang w:eastAsia="zh-CN"/>
        </w:rPr>
        <w:t>平安街道办事处</w:t>
      </w:r>
      <w:r>
        <w:rPr>
          <w:rFonts w:hint="eastAsia" w:ascii="宋体" w:hAnsi="宋体"/>
          <w:b/>
          <w:sz w:val="36"/>
          <w:szCs w:val="36"/>
        </w:rPr>
        <w:t>2019年度部门预算公开报表</w:t>
      </w:r>
    </w:p>
    <w:p>
      <w:pPr>
        <w:spacing w:line="540" w:lineRule="exact"/>
        <w:jc w:val="center"/>
        <w:rPr>
          <w:rFonts w:ascii="仿宋_GB2312" w:eastAsia="仿宋_GB2312"/>
          <w:b/>
          <w:sz w:val="32"/>
          <w:szCs w:val="32"/>
        </w:rPr>
      </w:pPr>
    </w:p>
    <w:p>
      <w:pPr>
        <w:spacing w:line="540" w:lineRule="exact"/>
        <w:rPr>
          <w:rFonts w:ascii="仿宋_GB2312" w:eastAsia="仿宋_GB2312"/>
          <w:sz w:val="32"/>
          <w:szCs w:val="32"/>
        </w:rPr>
      </w:pPr>
      <w:r>
        <w:rPr>
          <w:rFonts w:hint="eastAsia" w:ascii="仿宋_GB2312" w:eastAsia="仿宋_GB2312"/>
          <w:sz w:val="32"/>
          <w:szCs w:val="32"/>
        </w:rPr>
        <w:t>见附表</w:t>
      </w:r>
    </w:p>
    <w:p>
      <w:pPr>
        <w:spacing w:line="540" w:lineRule="exact"/>
        <w:jc w:val="center"/>
        <w:rPr>
          <w:rFonts w:ascii="仿宋_GB2312" w:eastAsia="仿宋_GB2312"/>
          <w:b/>
          <w:sz w:val="32"/>
          <w:szCs w:val="32"/>
        </w:rPr>
      </w:pPr>
    </w:p>
    <w:p>
      <w:pPr>
        <w:spacing w:line="540" w:lineRule="exact"/>
        <w:rPr>
          <w:rFonts w:ascii="黑体" w:eastAsia="黑体"/>
          <w:sz w:val="36"/>
          <w:szCs w:val="36"/>
        </w:rPr>
      </w:pPr>
    </w:p>
    <w:p>
      <w:pPr>
        <w:spacing w:line="540" w:lineRule="exact"/>
        <w:jc w:val="center"/>
        <w:rPr>
          <w:rFonts w:ascii="宋体" w:hAnsi="宋体"/>
          <w:b/>
          <w:sz w:val="36"/>
          <w:szCs w:val="36"/>
        </w:rPr>
      </w:pPr>
      <w:r>
        <w:rPr>
          <w:rFonts w:hint="eastAsia" w:ascii="宋体" w:hAnsi="宋体"/>
          <w:b/>
          <w:sz w:val="36"/>
          <w:szCs w:val="36"/>
        </w:rPr>
        <w:t>第三部分 盘锦市兴隆台区</w:t>
      </w:r>
      <w:r>
        <w:rPr>
          <w:rFonts w:hint="eastAsia" w:ascii="宋体" w:hAnsi="宋体"/>
          <w:b/>
          <w:sz w:val="36"/>
          <w:szCs w:val="36"/>
          <w:lang w:eastAsia="zh-CN"/>
        </w:rPr>
        <w:t>平安街道办事处</w:t>
      </w:r>
      <w:r>
        <w:rPr>
          <w:rFonts w:hint="eastAsia" w:ascii="宋体" w:hAnsi="宋体"/>
          <w:b/>
          <w:sz w:val="36"/>
          <w:szCs w:val="36"/>
        </w:rPr>
        <w:t>2019年度部门预算情况说明</w:t>
      </w:r>
    </w:p>
    <w:p>
      <w:pPr>
        <w:spacing w:line="540" w:lineRule="exact"/>
        <w:rPr>
          <w:rFonts w:ascii="宋体" w:hAnsi="宋体"/>
          <w:b/>
          <w:sz w:val="36"/>
          <w:szCs w:val="36"/>
        </w:rPr>
      </w:pPr>
    </w:p>
    <w:p>
      <w:pPr>
        <w:spacing w:line="540" w:lineRule="exact"/>
        <w:ind w:firstLine="627" w:firstLineChars="19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一、收入支出预算总体情况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财政拨款支出预算反映盘锦市兴隆台区</w:t>
      </w:r>
      <w:r>
        <w:rPr>
          <w:rFonts w:hint="eastAsia" w:ascii="仿宋_GB2312" w:hAnsi="宋体" w:eastAsia="仿宋_GB2312"/>
          <w:sz w:val="32"/>
          <w:szCs w:val="32"/>
          <w:lang w:eastAsia="zh-CN"/>
        </w:rPr>
        <w:t>平安街道办事处</w:t>
      </w:r>
      <w:r>
        <w:rPr>
          <w:rFonts w:hint="eastAsia" w:ascii="仿宋_GB2312" w:hAnsi="宋体" w:eastAsia="仿宋_GB2312"/>
          <w:sz w:val="32"/>
          <w:szCs w:val="32"/>
        </w:rPr>
        <w:t xml:space="preserve">2019年整体财政拨款支出情况，既包括使用当年财政拨款发生的支出，也包括使用以前年度财政拨款结转和结余资金发生的支出。2019年度财政拨款支出 </w:t>
      </w:r>
      <w:r>
        <w:rPr>
          <w:rFonts w:hint="eastAsia" w:ascii="仿宋_GB2312" w:hAnsi="宋体" w:eastAsia="仿宋_GB2312"/>
          <w:sz w:val="32"/>
          <w:szCs w:val="32"/>
          <w:lang w:val="en-US" w:eastAsia="zh-CN"/>
        </w:rPr>
        <w:t>226.52</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195.89</w:t>
      </w:r>
      <w:r>
        <w:rPr>
          <w:rFonts w:hint="eastAsia" w:ascii="仿宋_GB2312" w:hAnsi="宋体" w:eastAsia="仿宋_GB2312"/>
          <w:sz w:val="32"/>
          <w:szCs w:val="32"/>
        </w:rPr>
        <w:t xml:space="preserve"> 万元，项目支出 </w:t>
      </w:r>
      <w:r>
        <w:rPr>
          <w:rFonts w:hint="eastAsia" w:ascii="仿宋_GB2312" w:hAnsi="宋体" w:eastAsia="仿宋_GB2312"/>
          <w:sz w:val="32"/>
          <w:szCs w:val="32"/>
          <w:lang w:val="en-US" w:eastAsia="zh-CN"/>
        </w:rPr>
        <w:t>30.63</w:t>
      </w:r>
      <w:r>
        <w:rPr>
          <w:rFonts w:hint="eastAsia" w:ascii="仿宋_GB2312" w:hAnsi="宋体" w:eastAsia="仿宋_GB2312"/>
          <w:sz w:val="32"/>
          <w:szCs w:val="32"/>
        </w:rPr>
        <w:t>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226.52</w:t>
      </w:r>
      <w:r>
        <w:rPr>
          <w:rFonts w:hint="eastAsia" w:ascii="仿宋_GB2312" w:hAnsi="宋体" w:eastAsia="仿宋_GB2312"/>
          <w:sz w:val="32"/>
          <w:szCs w:val="32"/>
        </w:rPr>
        <w:t xml:space="preserve"> </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1.财政拨款收入 </w:t>
      </w:r>
      <w:r>
        <w:rPr>
          <w:rFonts w:hint="eastAsia" w:ascii="仿宋_GB2312" w:hAnsi="宋体" w:eastAsia="仿宋_GB2312"/>
          <w:sz w:val="32"/>
          <w:szCs w:val="32"/>
          <w:lang w:val="en-US" w:eastAsia="zh-CN"/>
        </w:rPr>
        <w:t>226.52</w:t>
      </w:r>
      <w:r>
        <w:rPr>
          <w:rFonts w:hint="eastAsia" w:ascii="仿宋_GB2312" w:hAnsi="宋体" w:eastAsia="仿宋_GB2312"/>
          <w:sz w:val="32"/>
          <w:szCs w:val="32"/>
        </w:rPr>
        <w:t xml:space="preserve">万元，其中：公共预算财政拨款收入 </w:t>
      </w:r>
      <w:r>
        <w:rPr>
          <w:rFonts w:hint="eastAsia" w:ascii="仿宋_GB2312" w:hAnsi="宋体" w:eastAsia="仿宋_GB2312"/>
          <w:sz w:val="32"/>
          <w:szCs w:val="32"/>
          <w:lang w:val="en-US" w:eastAsia="zh-CN"/>
        </w:rPr>
        <w:t>226.52</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226.52</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1.基本支出 </w:t>
      </w:r>
      <w:r>
        <w:rPr>
          <w:rFonts w:hint="eastAsia" w:ascii="仿宋_GB2312" w:hAnsi="宋体" w:eastAsia="仿宋_GB2312"/>
          <w:sz w:val="32"/>
          <w:szCs w:val="32"/>
          <w:lang w:val="en-US" w:eastAsia="zh-CN"/>
        </w:rPr>
        <w:t>195.89</w:t>
      </w:r>
      <w:r>
        <w:rPr>
          <w:rFonts w:hint="eastAsia" w:ascii="仿宋_GB2312" w:hAnsi="宋体" w:eastAsia="仿宋_GB2312"/>
          <w:sz w:val="32"/>
          <w:szCs w:val="32"/>
        </w:rPr>
        <w:t>万元，主要是为保障机构正常运转、完成日常工作任务而发生的各项支出。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2.项目支出 </w:t>
      </w:r>
      <w:r>
        <w:rPr>
          <w:rFonts w:hint="eastAsia" w:ascii="仿宋_GB2312" w:hAnsi="宋体" w:eastAsia="仿宋_GB2312"/>
          <w:sz w:val="32"/>
          <w:szCs w:val="32"/>
          <w:lang w:val="en-US" w:eastAsia="zh-CN"/>
        </w:rPr>
        <w:t>30.63</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人大事务支出、信访事务、公务接待、综合业务、征兵工作、基层司法业务、社区运转工作经费等</w:t>
      </w:r>
      <w:r>
        <w:rPr>
          <w:rFonts w:hint="eastAsia" w:ascii="仿宋_GB2312" w:hAnsi="宋体" w:eastAsia="仿宋_GB2312"/>
          <w:sz w:val="32"/>
          <w:szCs w:val="32"/>
        </w:rPr>
        <w:t>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pPr>
        <w:spacing w:line="540" w:lineRule="exact"/>
        <w:ind w:firstLine="660"/>
        <w:rPr>
          <w:rFonts w:ascii="仿宋_GB2312" w:hAnsi="宋体" w:eastAsia="仿宋_GB2312"/>
          <w:sz w:val="32"/>
          <w:szCs w:val="32"/>
        </w:rPr>
      </w:pPr>
      <w:r>
        <w:rPr>
          <w:rFonts w:hint="eastAsia" w:ascii="楷体_GB2312" w:hAnsi="宋体" w:eastAsia="楷体_GB2312"/>
          <w:b/>
          <w:sz w:val="32"/>
          <w:szCs w:val="32"/>
        </w:rPr>
        <w:t>（三）年末结转和结余0万元</w:t>
      </w:r>
    </w:p>
    <w:p>
      <w:pPr>
        <w:spacing w:line="540" w:lineRule="exact"/>
        <w:ind w:firstLine="66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（四）收支增减变化说明</w:t>
      </w:r>
    </w:p>
    <w:p>
      <w:pPr>
        <w:widowControl/>
        <w:shd w:val="clear" w:color="auto" w:fill="FDFEFD"/>
        <w:spacing w:line="540" w:lineRule="exact"/>
        <w:ind w:firstLine="472" w:firstLineChars="147"/>
        <w:jc w:val="left"/>
        <w:rPr>
          <w:rFonts w:ascii="宋体" w:hAnsi="宋体" w:cs="宋体"/>
          <w:kern w:val="0"/>
          <w:sz w:val="18"/>
          <w:szCs w:val="18"/>
        </w:rPr>
      </w:pPr>
      <w:r>
        <w:rPr>
          <w:rFonts w:hint="eastAsia" w:ascii="仿宋_GB2312" w:hAnsi="宋体" w:eastAsia="仿宋_GB2312" w:cs="宋体"/>
          <w:b/>
          <w:kern w:val="0"/>
          <w:sz w:val="32"/>
          <w:szCs w:val="32"/>
        </w:rPr>
        <w:t xml:space="preserve">（1）收入总计  </w:t>
      </w:r>
      <w:r>
        <w:rPr>
          <w:rFonts w:hint="eastAsia" w:ascii="仿宋_GB2312" w:hAnsi="宋体" w:eastAsia="仿宋_GB2312" w:cs="宋体"/>
          <w:b/>
          <w:kern w:val="0"/>
          <w:sz w:val="32"/>
          <w:szCs w:val="32"/>
          <w:lang w:val="en-US" w:eastAsia="zh-CN"/>
        </w:rPr>
        <w:t>226.52</w:t>
      </w:r>
      <w:r>
        <w:rPr>
          <w:rFonts w:hint="eastAsia" w:ascii="仿宋_GB2312" w:hAnsi="宋体" w:eastAsia="仿宋_GB2312" w:cs="宋体"/>
          <w:b/>
          <w:kern w:val="0"/>
          <w:sz w:val="32"/>
          <w:szCs w:val="32"/>
        </w:rPr>
        <w:t>万元，包括：</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1.财政拨款收入</w:t>
      </w:r>
      <w:r>
        <w:rPr>
          <w:rFonts w:hint="eastAsia" w:ascii="仿宋_GB2312" w:hAnsi="宋体" w:eastAsia="仿宋_GB2312" w:cs="宋体"/>
          <w:b/>
          <w:kern w:val="0"/>
          <w:sz w:val="32"/>
          <w:szCs w:val="32"/>
        </w:rPr>
        <w:t xml:space="preserve"> </w:t>
      </w:r>
      <w:r>
        <w:rPr>
          <w:rFonts w:hint="eastAsia" w:ascii="仿宋_GB2312" w:hAnsi="宋体" w:eastAsia="仿宋_GB2312" w:cs="宋体"/>
          <w:b/>
          <w:kern w:val="0"/>
          <w:sz w:val="32"/>
          <w:szCs w:val="32"/>
          <w:lang w:val="en-US" w:eastAsia="zh-CN"/>
        </w:rPr>
        <w:t>226.52</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49.05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降</w:t>
      </w:r>
      <w:r>
        <w:rPr>
          <w:rFonts w:hint="eastAsia" w:ascii="仿宋_GB2312" w:hAnsi="宋体" w:eastAsia="仿宋_GB2312" w:cs="宋体"/>
          <w:kern w:val="0"/>
          <w:sz w:val="32"/>
          <w:szCs w:val="32"/>
        </w:rPr>
        <w:t>幅</w:t>
      </w:r>
      <w:r>
        <w:rPr>
          <w:rFonts w:hint="eastAsia" w:ascii="仿宋_GB2312" w:hAnsi="宋体" w:eastAsia="仿宋_GB2312" w:cs="宋体"/>
          <w:kern w:val="0"/>
          <w:sz w:val="32"/>
          <w:szCs w:val="32"/>
          <w:lang w:val="en-US" w:eastAsia="zh-CN"/>
        </w:rPr>
        <w:t>17.79</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highlight w:val="none"/>
        </w:rPr>
        <w:t>下降主要原因是</w:t>
      </w:r>
      <w:r>
        <w:rPr>
          <w:rFonts w:hint="eastAsia" w:ascii="仿宋_GB2312" w:hAnsi="宋体" w:eastAsia="仿宋_GB2312" w:cs="宋体"/>
          <w:kern w:val="0"/>
          <w:sz w:val="32"/>
          <w:szCs w:val="32"/>
          <w:highlight w:val="none"/>
          <w:lang w:eastAsia="zh-CN"/>
        </w:rPr>
        <w:t>社区项目减少</w:t>
      </w:r>
      <w:r>
        <w:rPr>
          <w:rFonts w:hint="eastAsia" w:ascii="仿宋_GB2312" w:hAnsi="宋体" w:eastAsia="仿宋_GB2312" w:cs="宋体"/>
          <w:kern w:val="0"/>
          <w:sz w:val="32"/>
          <w:szCs w:val="32"/>
        </w:rPr>
        <w:t>。</w:t>
      </w:r>
    </w:p>
    <w:p>
      <w:pPr>
        <w:widowControl/>
        <w:shd w:val="clear" w:color="auto" w:fill="FDFEFD"/>
        <w:spacing w:line="540" w:lineRule="exact"/>
        <w:ind w:firstLine="472" w:firstLineChars="147"/>
        <w:jc w:val="left"/>
        <w:rPr>
          <w:rFonts w:ascii="宋体" w:hAnsi="宋体" w:cs="宋体"/>
          <w:kern w:val="0"/>
          <w:sz w:val="18"/>
          <w:szCs w:val="18"/>
        </w:rPr>
      </w:pPr>
      <w:r>
        <w:rPr>
          <w:rFonts w:hint="eastAsia" w:ascii="仿宋_GB2312" w:hAnsi="宋体" w:eastAsia="仿宋_GB2312" w:cs="宋体"/>
          <w:b/>
          <w:kern w:val="0"/>
          <w:sz w:val="32"/>
          <w:szCs w:val="32"/>
        </w:rPr>
        <w:t xml:space="preserve">（2）支出总计  </w:t>
      </w:r>
      <w:r>
        <w:rPr>
          <w:rFonts w:hint="eastAsia" w:ascii="仿宋_GB2312" w:hAnsi="宋体" w:eastAsia="仿宋_GB2312" w:cs="宋体"/>
          <w:b/>
          <w:kern w:val="0"/>
          <w:sz w:val="32"/>
          <w:szCs w:val="32"/>
          <w:lang w:val="en-US" w:eastAsia="zh-CN"/>
        </w:rPr>
        <w:t>226.52</w:t>
      </w:r>
      <w:r>
        <w:rPr>
          <w:rFonts w:hint="eastAsia" w:ascii="仿宋_GB2312" w:hAnsi="宋体" w:eastAsia="仿宋_GB2312" w:cs="宋体"/>
          <w:b/>
          <w:kern w:val="0"/>
          <w:sz w:val="32"/>
          <w:szCs w:val="32"/>
        </w:rPr>
        <w:t>万元，包括：</w:t>
      </w:r>
    </w:p>
    <w:p>
      <w:pPr>
        <w:widowControl/>
        <w:shd w:val="clear" w:color="auto" w:fill="FDFEFD"/>
        <w:spacing w:line="540" w:lineRule="exact"/>
        <w:ind w:firstLine="640" w:firstLineChars="200"/>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rPr>
        <w:t xml:space="preserve">1.基本支出 </w:t>
      </w:r>
      <w:r>
        <w:rPr>
          <w:rFonts w:hint="eastAsia" w:ascii="仿宋_GB2312" w:hAnsi="宋体" w:eastAsia="仿宋_GB2312" w:cs="宋体"/>
          <w:kern w:val="0"/>
          <w:sz w:val="32"/>
          <w:szCs w:val="32"/>
          <w:lang w:val="en-US" w:eastAsia="zh-CN"/>
        </w:rPr>
        <w:t>195.89</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2.05</w:t>
      </w:r>
      <w:r>
        <w:rPr>
          <w:rFonts w:hint="eastAsia" w:ascii="仿宋_GB2312" w:hAnsi="宋体" w:eastAsia="仿宋_GB2312" w:cs="宋体"/>
          <w:kern w:val="0"/>
          <w:sz w:val="32"/>
          <w:szCs w:val="32"/>
        </w:rPr>
        <w:t xml:space="preserve">  万元，</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1.03</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highlight w:val="none"/>
          <w:lang w:eastAsia="zh-CN"/>
        </w:rPr>
        <w:t>主要原因是人员减少。</w:t>
      </w:r>
    </w:p>
    <w:p>
      <w:pPr>
        <w:widowControl/>
        <w:shd w:val="clear" w:color="auto" w:fill="FDFEFD"/>
        <w:spacing w:line="540" w:lineRule="exact"/>
        <w:ind w:firstLine="640" w:firstLineChars="200"/>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2.项目支出</w:t>
      </w:r>
      <w:r>
        <w:rPr>
          <w:rFonts w:hint="eastAsia" w:ascii="仿宋_GB2312" w:hAnsi="宋体" w:eastAsia="仿宋_GB2312" w:cs="宋体"/>
          <w:kern w:val="0"/>
          <w:sz w:val="32"/>
          <w:szCs w:val="32"/>
          <w:highlight w:val="none"/>
          <w:lang w:val="en-US" w:eastAsia="zh-CN"/>
        </w:rPr>
        <w:t>30.63</w:t>
      </w:r>
      <w:r>
        <w:rPr>
          <w:rFonts w:hint="eastAsia" w:ascii="仿宋_GB2312" w:hAnsi="宋体" w:eastAsia="仿宋_GB2312" w:cs="宋体"/>
          <w:kern w:val="0"/>
          <w:sz w:val="32"/>
          <w:szCs w:val="32"/>
          <w:highlight w:val="none"/>
          <w:lang w:eastAsia="zh-CN"/>
        </w:rPr>
        <w:t>万元。比上年减少</w:t>
      </w:r>
      <w:r>
        <w:rPr>
          <w:rFonts w:hint="eastAsia" w:ascii="仿宋_GB2312" w:hAnsi="宋体" w:eastAsia="仿宋_GB2312" w:cs="宋体"/>
          <w:kern w:val="0"/>
          <w:sz w:val="32"/>
          <w:szCs w:val="32"/>
          <w:highlight w:val="none"/>
          <w:lang w:val="en-US" w:eastAsia="zh-CN"/>
        </w:rPr>
        <w:t>47</w:t>
      </w:r>
      <w:r>
        <w:rPr>
          <w:rFonts w:hint="eastAsia" w:ascii="仿宋_GB2312" w:hAnsi="宋体" w:eastAsia="仿宋_GB2312" w:cs="宋体"/>
          <w:kern w:val="0"/>
          <w:sz w:val="32"/>
          <w:szCs w:val="32"/>
          <w:highlight w:val="none"/>
          <w:lang w:eastAsia="zh-CN"/>
        </w:rPr>
        <w:t>万元，减少</w:t>
      </w:r>
      <w:r>
        <w:rPr>
          <w:rFonts w:hint="eastAsia" w:ascii="仿宋_GB2312" w:hAnsi="宋体" w:eastAsia="仿宋_GB2312" w:cs="宋体"/>
          <w:kern w:val="0"/>
          <w:sz w:val="32"/>
          <w:szCs w:val="32"/>
          <w:highlight w:val="none"/>
          <w:lang w:val="en-US" w:eastAsia="zh-CN"/>
        </w:rPr>
        <w:t>60.54</w:t>
      </w:r>
      <w:r>
        <w:rPr>
          <w:rFonts w:hint="eastAsia" w:ascii="仿宋_GB2312" w:hAnsi="宋体" w:eastAsia="仿宋_GB2312" w:cs="宋体"/>
          <w:kern w:val="0"/>
          <w:sz w:val="32"/>
          <w:szCs w:val="32"/>
          <w:highlight w:val="none"/>
          <w:lang w:eastAsia="zh-CN"/>
        </w:rPr>
        <w:t>%，主要原因是社区运转工作经费和综合业务费等减少。</w:t>
      </w:r>
    </w:p>
    <w:p>
      <w:pPr>
        <w:spacing w:line="540" w:lineRule="exact"/>
        <w:ind w:firstLine="66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、公共预算财政拨款“三公”经费支出预算情况</w:t>
      </w:r>
    </w:p>
    <w:p>
      <w:pPr>
        <w:widowControl/>
        <w:spacing w:line="375" w:lineRule="atLeas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“三公”经费同上年预算相比减少</w:t>
      </w:r>
      <w:r>
        <w:rPr>
          <w:rFonts w:hint="eastAsia" w:ascii="仿宋_GB2312" w:hAnsi="宋体" w:eastAsia="仿宋_GB2312" w:cs="宋体"/>
          <w:kern w:val="0"/>
          <w:sz w:val="32"/>
          <w:szCs w:val="32"/>
          <w:lang w:val="en-US" w:eastAsia="zh-CN"/>
        </w:rPr>
        <w:t>0.5</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%，其中：公务接待费预算安排</w:t>
      </w:r>
      <w:r>
        <w:rPr>
          <w:rFonts w:hint="eastAsia" w:ascii="仿宋_GB2312" w:hAnsi="宋体" w:eastAsia="仿宋_GB2312" w:cs="宋体"/>
          <w:kern w:val="0"/>
          <w:sz w:val="32"/>
          <w:szCs w:val="32"/>
          <w:lang w:val="en-US" w:eastAsia="zh-CN"/>
        </w:rPr>
        <w:t>0.5</w:t>
      </w:r>
      <w:r>
        <w:rPr>
          <w:rFonts w:hint="eastAsia" w:ascii="仿宋_GB2312" w:hAnsi="宋体" w:eastAsia="仿宋_GB2312" w:cs="宋体"/>
          <w:kern w:val="0"/>
          <w:sz w:val="32"/>
          <w:szCs w:val="32"/>
        </w:rPr>
        <w:t>万元，因公出国预算安排0万元，公务用车运行维护费预算安排0万元，公务用车购置费预算安排0万元。增减变化主要因素为压缩“三公”经费支出。</w:t>
      </w:r>
    </w:p>
    <w:p>
      <w:pPr>
        <w:spacing w:line="54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、其他重要事项的情况说明</w:t>
      </w:r>
    </w:p>
    <w:p>
      <w:pPr>
        <w:spacing w:line="540" w:lineRule="exact"/>
        <w:ind w:firstLine="643" w:firstLineChars="200"/>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（一）机关运行经费支出情况</w:t>
      </w:r>
    </w:p>
    <w:p>
      <w:pPr>
        <w:widowControl/>
        <w:shd w:val="clear" w:color="auto" w:fill="FDFEFD"/>
        <w:spacing w:line="540" w:lineRule="exact"/>
        <w:ind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2019年预算安排机关运行经费</w:t>
      </w:r>
      <w:r>
        <w:rPr>
          <w:rFonts w:hint="eastAsia" w:ascii="仿宋_GB2312" w:hAnsi="宋体" w:eastAsia="仿宋_GB2312" w:cs="宋体"/>
          <w:kern w:val="0"/>
          <w:sz w:val="32"/>
          <w:szCs w:val="32"/>
          <w:lang w:val="en-US" w:eastAsia="zh-CN"/>
        </w:rPr>
        <w:t>64.3</w:t>
      </w:r>
      <w:r>
        <w:rPr>
          <w:rFonts w:hint="eastAsia" w:ascii="仿宋_GB2312" w:hAnsi="宋体" w:eastAsia="仿宋_GB2312" w:cs="宋体"/>
          <w:kern w:val="0"/>
          <w:sz w:val="32"/>
          <w:szCs w:val="32"/>
        </w:rPr>
        <w:t>万元，主要是办公经费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其中办公费44.35万元、水费0.15万元、电费4.6万元、邮电费0.1万元、取暖费3.86万元、物业管理费1.4万元、公务接待费0.05万元、工会经费0.63万元、其他交通费3.48万元、其他商品和服务支出5.68万元。</w:t>
      </w:r>
    </w:p>
    <w:p>
      <w:pPr>
        <w:spacing w:line="540" w:lineRule="exact"/>
        <w:ind w:firstLine="643" w:firstLineChars="200"/>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2019年政府采购支出预算总额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 xml:space="preserve">万元，其中：政府采购货物支出 </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万元，政府采购工程支出0万元，政府采购服务支出0万元。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 xml:space="preserve">%，其中：授予小微企业合同金额 </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spacing w:line="540" w:lineRule="exact"/>
        <w:ind w:firstLine="643" w:firstLineChars="200"/>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（三）国有资产占用情况</w:t>
      </w:r>
    </w:p>
    <w:p>
      <w:pPr>
        <w:spacing w:line="540" w:lineRule="exact"/>
        <w:rPr>
          <w:rFonts w:ascii="楷体_GB2312" w:hAnsi="宋体" w:eastAsia="楷体_GB2312"/>
          <w:b/>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lang w:eastAsia="zh-CN"/>
        </w:rPr>
        <w:t>平安街道办事处</w:t>
      </w:r>
      <w:r>
        <w:rPr>
          <w:rFonts w:hint="eastAsia" w:ascii="仿宋_GB2312" w:hAnsi="黑体" w:eastAsia="仿宋_GB2312"/>
          <w:sz w:val="32"/>
          <w:szCs w:val="32"/>
        </w:rPr>
        <w:t>有车辆0辆，一般公务用车0辆，一般执法执勤用车0辆，特种专业技术用车0辆，其他用车0辆；单位价值50万元以上设备0台（套）,单价100万元以上专用设备0台（套）。</w:t>
      </w:r>
    </w:p>
    <w:p>
      <w:pPr>
        <w:spacing w:line="540" w:lineRule="exact"/>
        <w:ind w:firstLine="643" w:firstLineChars="200"/>
        <w:rPr>
          <w:rFonts w:hint="eastAsia" w:ascii="楷体_GB2312" w:hAnsi="黑体" w:eastAsia="楷体_GB2312"/>
          <w:b/>
          <w:color w:val="FF0000"/>
          <w:sz w:val="32"/>
          <w:szCs w:val="32"/>
        </w:rPr>
      </w:pPr>
      <w:r>
        <w:rPr>
          <w:rFonts w:hint="eastAsia" w:ascii="楷体_GB2312" w:hAnsi="黑体" w:eastAsia="楷体_GB2312"/>
          <w:b/>
          <w:color w:val="000000" w:themeColor="text1"/>
          <w:sz w:val="32"/>
          <w:szCs w:val="32"/>
          <w14:textFill>
            <w14:solidFill>
              <w14:schemeClr w14:val="tx1"/>
            </w14:solidFill>
          </w14:textFill>
        </w:rPr>
        <w:t>（四）</w:t>
      </w:r>
      <w:r>
        <w:rPr>
          <w:rFonts w:hint="eastAsia" w:ascii="楷体_GB2312" w:hAnsi="黑体" w:eastAsia="楷体_GB2312"/>
          <w:b/>
          <w:color w:val="auto"/>
          <w:sz w:val="32"/>
          <w:szCs w:val="32"/>
          <w:lang w:eastAsia="zh-CN"/>
        </w:rPr>
        <w:t>项目</w:t>
      </w:r>
      <w:r>
        <w:rPr>
          <w:rFonts w:hint="eastAsia" w:ascii="楷体_GB2312" w:hAnsi="黑体" w:eastAsia="楷体_GB2312"/>
          <w:b/>
          <w:color w:val="auto"/>
          <w:sz w:val="32"/>
          <w:szCs w:val="32"/>
        </w:rPr>
        <w:t>预算绩效</w:t>
      </w:r>
      <w:r>
        <w:rPr>
          <w:rFonts w:hint="eastAsia" w:ascii="楷体_GB2312" w:hAnsi="黑体" w:eastAsia="楷体_GB2312"/>
          <w:b/>
          <w:color w:val="auto"/>
          <w:sz w:val="32"/>
          <w:szCs w:val="32"/>
          <w:lang w:eastAsia="zh-CN"/>
        </w:rPr>
        <w:t>目标</w:t>
      </w:r>
      <w:r>
        <w:rPr>
          <w:rFonts w:hint="eastAsia" w:ascii="楷体_GB2312" w:hAnsi="黑体" w:eastAsia="楷体_GB2312"/>
          <w:b/>
          <w:color w:val="auto"/>
          <w:sz w:val="32"/>
          <w:szCs w:val="32"/>
        </w:rPr>
        <w:t>情况</w:t>
      </w:r>
      <w:r>
        <w:rPr>
          <w:rFonts w:hint="eastAsia" w:ascii="楷体_GB2312" w:hAnsi="黑体" w:eastAsia="楷体_GB2312"/>
          <w:b/>
          <w:color w:val="000000" w:themeColor="text1"/>
          <w:sz w:val="32"/>
          <w:szCs w:val="32"/>
          <w14:textFill>
            <w14:solidFill>
              <w14:schemeClr w14:val="tx1"/>
            </w14:solidFill>
          </w14:textFill>
        </w:rPr>
        <w:t>。</w:t>
      </w:r>
    </w:p>
    <w:p>
      <w:pPr>
        <w:spacing w:line="540" w:lineRule="exact"/>
        <w:ind w:firstLine="640" w:firstLineChars="200"/>
        <w:rPr>
          <w:rFonts w:hint="eastAsia" w:ascii="仿宋" w:hAnsi="仿宋" w:eastAsia="仿宋"/>
          <w:b/>
          <w:sz w:val="36"/>
          <w:szCs w:val="36"/>
          <w:lang w:eastAsia="zh-CN"/>
        </w:rPr>
      </w:pPr>
      <w:r>
        <w:rPr>
          <w:rFonts w:hint="eastAsia" w:ascii="仿宋" w:hAnsi="仿宋" w:eastAsia="仿宋" w:cs="宋体"/>
          <w:sz w:val="32"/>
          <w:szCs w:val="32"/>
          <w:lang w:eastAsia="zh-CN"/>
        </w:rPr>
        <w:t>未执行绩效管理</w:t>
      </w:r>
    </w:p>
    <w:p>
      <w:pPr>
        <w:spacing w:line="540" w:lineRule="exact"/>
        <w:ind w:firstLine="640"/>
        <w:rPr>
          <w:rFonts w:hint="eastAsia" w:ascii="仿宋_GB2312" w:hAnsi="黑体" w:eastAsia="仿宋_GB2312"/>
          <w:sz w:val="32"/>
          <w:szCs w:val="32"/>
        </w:rPr>
      </w:pPr>
    </w:p>
    <w:p>
      <w:pPr>
        <w:spacing w:line="540" w:lineRule="exact"/>
        <w:rPr>
          <w:rFonts w:ascii="宋体" w:hAnsi="宋体"/>
          <w:b/>
          <w:color w:val="000000" w:themeColor="text1"/>
          <w:sz w:val="36"/>
          <w:szCs w:val="36"/>
          <w14:textFill>
            <w14:solidFill>
              <w14:schemeClr w14:val="tx1"/>
            </w14:solidFill>
          </w14:textFill>
        </w:rPr>
      </w:pPr>
    </w:p>
    <w:p>
      <w:pPr>
        <w:spacing w:line="540" w:lineRule="exact"/>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第四部分 名词解释</w:t>
      </w:r>
    </w:p>
    <w:p>
      <w:pPr>
        <w:spacing w:line="540" w:lineRule="exact"/>
        <w:jc w:val="center"/>
        <w:rPr>
          <w:rFonts w:ascii="黑体" w:eastAsia="黑体"/>
          <w:sz w:val="36"/>
          <w:szCs w:val="36"/>
        </w:rPr>
      </w:pP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28.农林水事务（类）农业（款）其他农业支出（项）：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29.交通运输（类）石油价格改革对交通运输的补贴（款）石油价格改革补贴其他支出（项）：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30.资源勘探信息等支出（类）工业和信息产业监管支出（款）其他工业和信息产业监管支出（项）：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31.资源勘探信息等支出（类）其他资源勘探电力信息等支出（款）建设项目贷款贴息（项）：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32.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33.住房保障（类）住房改革（款）住房公积金（项）：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34.其他支出（类）其他支出（款）其他支出（项）：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35.机关运行经费：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9</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E675F"/>
    <w:multiLevelType w:val="singleLevel"/>
    <w:tmpl w:val="37CE675F"/>
    <w:lvl w:ilvl="0" w:tentative="0">
      <w:start w:val="3"/>
      <w:numFmt w:val="chineseCounting"/>
      <w:suff w:val="nothing"/>
      <w:lvlText w:val="%1、"/>
      <w:lvlJc w:val="left"/>
      <w:pPr>
        <w:ind w:left="640" w:leftChars="0" w:firstLine="0" w:firstLineChars="0"/>
      </w:pPr>
      <w:rPr>
        <w:rFonts w:hint="eastAsia"/>
      </w:rPr>
    </w:lvl>
  </w:abstractNum>
  <w:abstractNum w:abstractNumId="1">
    <w:nsid w:val="68BAA650"/>
    <w:multiLevelType w:val="singleLevel"/>
    <w:tmpl w:val="68BAA65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F3F65"/>
    <w:rsid w:val="00342A30"/>
    <w:rsid w:val="00364D09"/>
    <w:rsid w:val="005A3D38"/>
    <w:rsid w:val="00667EA9"/>
    <w:rsid w:val="00D1554D"/>
    <w:rsid w:val="00E432F8"/>
    <w:rsid w:val="00F82330"/>
    <w:rsid w:val="07E2781C"/>
    <w:rsid w:val="0E905E06"/>
    <w:rsid w:val="12D372EC"/>
    <w:rsid w:val="1B152738"/>
    <w:rsid w:val="2C5723A7"/>
    <w:rsid w:val="3227253A"/>
    <w:rsid w:val="35845B21"/>
    <w:rsid w:val="3BD441BE"/>
    <w:rsid w:val="5D3446A6"/>
    <w:rsid w:val="63530C02"/>
    <w:rsid w:val="65597F7B"/>
    <w:rsid w:val="69FC7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spacing w:before="100" w:beforeAutospacing="1" w:after="100" w:afterAutospacing="1"/>
    </w:pPr>
    <w:rPr>
      <w:rFonts w:ascii="宋体" w:hAnsi="宋体" w:eastAsia="宋体" w:cs="Times New Roman"/>
      <w:sz w:val="24"/>
      <w:lang w:val="en-US" w:eastAsia="zh-CN" w:bidi="ar-SA"/>
    </w:rPr>
  </w:style>
  <w:style w:type="character" w:styleId="8">
    <w:name w:val="page number"/>
    <w:basedOn w:val="7"/>
    <w:qFormat/>
    <w:uiPriority w:val="0"/>
  </w:style>
  <w:style w:type="character" w:customStyle="1" w:styleId="9">
    <w:name w:val="页眉 Char"/>
    <w:basedOn w:val="7"/>
    <w:link w:val="4"/>
    <w:qFormat/>
    <w:uiPriority w:val="0"/>
    <w:rPr>
      <w:kern w:val="2"/>
      <w:sz w:val="18"/>
      <w:szCs w:val="18"/>
    </w:rPr>
  </w:style>
  <w:style w:type="character" w:customStyle="1" w:styleId="10">
    <w:name w:val="批注框文本 Char"/>
    <w:basedOn w:val="7"/>
    <w:link w:val="2"/>
    <w:qFormat/>
    <w:uiPriority w:val="0"/>
    <w:rPr>
      <w:kern w:val="2"/>
      <w:sz w:val="18"/>
      <w:szCs w:val="18"/>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540</Words>
  <Characters>3079</Characters>
  <Lines>25</Lines>
  <Paragraphs>7</Paragraphs>
  <TotalTime>1</TotalTime>
  <ScaleCrop>false</ScaleCrop>
  <LinksUpToDate>false</LinksUpToDate>
  <CharactersWithSpaces>3612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2019-01-11T00:35:00Z</dcterms:created>
  <dc:creator>lenovo</dc:creator>
  <cp:lastModifiedBy>Administrator</cp:lastModifiedBy>
  <cp:lastPrinted>2017-12-11T05:12:00Z</cp:lastPrinted>
  <dcterms:modified xsi:type="dcterms:W3CDTF">2021-06-01T07:27:58Z</dcterms:modified>
  <dc:title>2018年兴隆台区（***单位名称）部门预算公开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9D46305A3EB74339898EE819468A6698</vt:lpwstr>
  </property>
</Properties>
</file>