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rFonts w:ascii="宋体" w:hAnsi="宋体"/>
          <w:b/>
          <w:sz w:val="52"/>
          <w:szCs w:val="52"/>
          <w:shd w:val="clear" w:color="auto" w:fill="auto"/>
        </w:rPr>
      </w:pPr>
      <w:r>
        <w:rPr>
          <w:rFonts w:hint="eastAsia" w:ascii="宋体" w:hAnsi="宋体"/>
          <w:b/>
          <w:sz w:val="52"/>
          <w:szCs w:val="52"/>
          <w:shd w:val="clear" w:color="auto" w:fill="auto"/>
        </w:rPr>
        <w:t>盘锦市大洼区中小企业融资担保中心</w:t>
      </w:r>
    </w:p>
    <w:p>
      <w:pPr>
        <w:spacing w:line="540" w:lineRule="exact"/>
        <w:jc w:val="center"/>
        <w:rPr>
          <w:rFonts w:ascii="宋体" w:hAnsi="宋体"/>
          <w:b/>
          <w:sz w:val="52"/>
          <w:szCs w:val="52"/>
          <w:shd w:val="clear" w:color="auto" w:fill="auto"/>
        </w:rPr>
      </w:pPr>
      <w:r>
        <w:rPr>
          <w:rFonts w:hint="eastAsia" w:ascii="宋体" w:hAnsi="宋体"/>
          <w:b/>
          <w:sz w:val="52"/>
          <w:szCs w:val="52"/>
          <w:shd w:val="clear" w:color="auto" w:fill="auto"/>
        </w:rPr>
        <w:t>2019年度部门决算</w:t>
      </w:r>
    </w:p>
    <w:p>
      <w:pPr>
        <w:spacing w:line="540" w:lineRule="exact"/>
        <w:jc w:val="center"/>
        <w:rPr>
          <w:b/>
          <w:sz w:val="44"/>
          <w:szCs w:val="44"/>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single"/>
          <w:shd w:val="clear" w:color="auto" w:fill="auto"/>
        </w:rPr>
      </w:pPr>
    </w:p>
    <w:p>
      <w:pPr>
        <w:spacing w:line="540" w:lineRule="exact"/>
        <w:jc w:val="center"/>
        <w:rPr>
          <w:b/>
          <w:sz w:val="44"/>
          <w:szCs w:val="44"/>
          <w:u w:val="none"/>
          <w:shd w:val="clear" w:color="auto" w:fill="auto"/>
        </w:rPr>
      </w:pPr>
    </w:p>
    <w:p>
      <w:pPr>
        <w:spacing w:line="540" w:lineRule="exact"/>
        <w:jc w:val="center"/>
        <w:rPr>
          <w:b/>
          <w:bCs w:val="0"/>
          <w:sz w:val="36"/>
          <w:szCs w:val="36"/>
          <w:u w:val="none"/>
          <w:shd w:val="clear" w:color="auto" w:fill="auto"/>
        </w:rPr>
      </w:pPr>
      <w:r>
        <w:rPr>
          <w:rFonts w:hint="eastAsia"/>
          <w:b/>
          <w:bCs w:val="0"/>
          <w:sz w:val="36"/>
          <w:szCs w:val="36"/>
          <w:u w:val="none"/>
          <w:shd w:val="clear" w:color="auto" w:fill="auto"/>
        </w:rPr>
        <w:t>目    录</w:t>
      </w:r>
    </w:p>
    <w:p>
      <w:pPr>
        <w:spacing w:line="540" w:lineRule="exact"/>
        <w:jc w:val="center"/>
        <w:rPr>
          <w:b w:val="0"/>
          <w:bCs/>
          <w:sz w:val="32"/>
          <w:szCs w:val="32"/>
          <w:u w:val="none"/>
          <w:shd w:val="clear" w:color="auto" w:fill="auto"/>
        </w:rPr>
      </w:pPr>
      <w:r>
        <w:rPr>
          <w:b w:val="0"/>
          <w:bCs/>
          <w:sz w:val="32"/>
          <w:szCs w:val="32"/>
          <w:u w:val="none"/>
          <w:shd w:val="clear" w:color="auto" w:fill="auto"/>
        </w:rPr>
        <w:t> </w:t>
      </w:r>
    </w:p>
    <w:p>
      <w:pPr>
        <w:spacing w:line="540" w:lineRule="exact"/>
        <w:jc w:val="left"/>
        <w:rPr>
          <w:b w:val="0"/>
          <w:bCs/>
          <w:sz w:val="32"/>
          <w:szCs w:val="32"/>
          <w:u w:val="none"/>
          <w:shd w:val="clear" w:color="auto" w:fill="auto"/>
        </w:rPr>
      </w:pPr>
      <w:r>
        <w:rPr>
          <w:b w:val="0"/>
          <w:bCs/>
          <w:sz w:val="32"/>
          <w:szCs w:val="32"/>
          <w:u w:val="none"/>
          <w:shd w:val="clear" w:color="auto" w:fill="auto"/>
        </w:rPr>
        <w:t> </w:t>
      </w:r>
    </w:p>
    <w:p>
      <w:pPr>
        <w:spacing w:line="540" w:lineRule="exact"/>
        <w:jc w:val="left"/>
        <w:rPr>
          <w:b/>
          <w:bCs w:val="0"/>
          <w:sz w:val="32"/>
          <w:szCs w:val="32"/>
          <w:u w:val="none"/>
          <w:shd w:val="clear" w:color="auto" w:fill="auto"/>
        </w:rPr>
      </w:pPr>
      <w:r>
        <w:rPr>
          <w:rFonts w:hint="eastAsia"/>
          <w:b/>
          <w:bCs w:val="0"/>
          <w:sz w:val="32"/>
          <w:szCs w:val="32"/>
          <w:u w:val="none"/>
          <w:shd w:val="clear" w:color="auto" w:fill="auto"/>
        </w:rPr>
        <w:t>第一部分    盘锦市大洼区中小企业融资担保中心概况</w:t>
      </w:r>
    </w:p>
    <w:p>
      <w:pPr>
        <w:spacing w:line="540" w:lineRule="exact"/>
        <w:jc w:val="left"/>
        <w:rPr>
          <w:rFonts w:hint="eastAsia" w:eastAsiaTheme="minorEastAsia"/>
          <w:b w:val="0"/>
          <w:bCs/>
          <w:sz w:val="32"/>
          <w:szCs w:val="32"/>
          <w:u w:val="none"/>
          <w:shd w:val="clear" w:color="auto" w:fill="auto"/>
          <w:lang w:val="en-US" w:eastAsia="zh-CN"/>
        </w:rPr>
      </w:pPr>
      <w:r>
        <w:rPr>
          <w:rFonts w:hint="eastAsia"/>
          <w:b w:val="0"/>
          <w:bCs/>
          <w:sz w:val="32"/>
          <w:szCs w:val="32"/>
          <w:u w:val="none"/>
          <w:shd w:val="clear" w:color="auto" w:fill="auto"/>
        </w:rPr>
        <w:t>一、 主要职责</w:t>
      </w:r>
      <w:r>
        <w:rPr>
          <w:rFonts w:hint="eastAsia"/>
          <w:b w:val="0"/>
          <w:bCs/>
          <w:sz w:val="32"/>
          <w:szCs w:val="32"/>
          <w:u w:val="none"/>
          <w:shd w:val="clear" w:color="auto" w:fill="auto"/>
          <w:lang w:eastAsia="zh-CN"/>
        </w:rPr>
        <w:t>及内设机构</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二、 部门决算单位构成</w:t>
      </w:r>
    </w:p>
    <w:p>
      <w:pPr>
        <w:spacing w:line="540" w:lineRule="exact"/>
        <w:jc w:val="left"/>
        <w:rPr>
          <w:b/>
          <w:bCs w:val="0"/>
          <w:sz w:val="32"/>
          <w:szCs w:val="32"/>
          <w:u w:val="none"/>
          <w:shd w:val="clear" w:color="auto" w:fill="auto"/>
        </w:rPr>
      </w:pPr>
      <w:r>
        <w:rPr>
          <w:rFonts w:hint="eastAsia"/>
          <w:b/>
          <w:bCs w:val="0"/>
          <w:sz w:val="32"/>
          <w:szCs w:val="32"/>
          <w:u w:val="none"/>
          <w:shd w:val="clear" w:color="auto" w:fill="auto"/>
        </w:rPr>
        <w:t>第二部分    盘锦市大洼区中小企业融资担保中心2019年度部门决算报表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一、2019年度收入支出决算总表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二、2019年度收入决算表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三、2019年度支出决算表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四、2019年度财政拨款收入支出决算表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五、2019年度一般公共预算财政拨款收入支出决算表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六、2019年度一般公共预算财政拨款基本支出决算表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七、2019年度政府性基金预算财政拨款收入支出决算表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八、2019年度一般公共预算财政拨款“三公”经费支出决算表</w:t>
      </w:r>
    </w:p>
    <w:p>
      <w:pPr>
        <w:spacing w:line="540" w:lineRule="exact"/>
        <w:jc w:val="left"/>
        <w:rPr>
          <w:b/>
          <w:bCs w:val="0"/>
          <w:sz w:val="32"/>
          <w:szCs w:val="32"/>
          <w:u w:val="none"/>
          <w:shd w:val="clear" w:color="auto" w:fill="auto"/>
        </w:rPr>
      </w:pPr>
      <w:r>
        <w:rPr>
          <w:rFonts w:hint="eastAsia"/>
          <w:b/>
          <w:bCs w:val="0"/>
          <w:sz w:val="32"/>
          <w:szCs w:val="32"/>
          <w:u w:val="none"/>
          <w:shd w:val="clear" w:color="auto" w:fill="auto"/>
        </w:rPr>
        <w:t>第三部分    盘锦市大洼区中小企业融资担保中心2019年度部门决算情况说明</w:t>
      </w:r>
    </w:p>
    <w:p>
      <w:pPr>
        <w:spacing w:line="540" w:lineRule="exact"/>
        <w:jc w:val="left"/>
        <w:rPr>
          <w:b/>
          <w:bCs w:val="0"/>
          <w:sz w:val="32"/>
          <w:szCs w:val="32"/>
          <w:u w:val="none"/>
          <w:shd w:val="clear" w:color="auto" w:fill="auto"/>
        </w:rPr>
      </w:pPr>
      <w:r>
        <w:rPr>
          <w:rFonts w:hint="eastAsia"/>
          <w:b/>
          <w:bCs w:val="0"/>
          <w:sz w:val="32"/>
          <w:szCs w:val="32"/>
          <w:u w:val="none"/>
          <w:shd w:val="clear" w:color="auto" w:fill="auto"/>
        </w:rPr>
        <w:t>第四部分    名词解释</w:t>
      </w:r>
    </w:p>
    <w:p>
      <w:pPr>
        <w:spacing w:line="540" w:lineRule="exact"/>
        <w:jc w:val="left"/>
        <w:rPr>
          <w:b w:val="0"/>
          <w:bCs/>
          <w:sz w:val="32"/>
          <w:szCs w:val="32"/>
          <w:u w:val="none"/>
          <w:shd w:val="clear" w:color="auto" w:fill="auto"/>
        </w:rPr>
      </w:pPr>
      <w:r>
        <w:rPr>
          <w:b w:val="0"/>
          <w:bCs/>
          <w:sz w:val="32"/>
          <w:szCs w:val="32"/>
          <w:u w:val="none"/>
          <w:shd w:val="clear" w:color="auto" w:fill="auto"/>
        </w:rPr>
        <w:t> </w:t>
      </w: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r>
        <w:rPr>
          <w:b w:val="0"/>
          <w:bCs/>
          <w:sz w:val="32"/>
          <w:szCs w:val="32"/>
          <w:u w:val="none"/>
          <w:shd w:val="clear" w:color="auto" w:fill="auto"/>
        </w:rPr>
        <w:t> </w:t>
      </w:r>
    </w:p>
    <w:p>
      <w:pPr>
        <w:spacing w:line="540" w:lineRule="exact"/>
        <w:jc w:val="center"/>
        <w:rPr>
          <w:b/>
          <w:bCs w:val="0"/>
          <w:sz w:val="32"/>
          <w:szCs w:val="32"/>
          <w:u w:val="none"/>
          <w:shd w:val="clear" w:color="auto" w:fill="auto"/>
        </w:rPr>
      </w:pPr>
      <w:r>
        <w:rPr>
          <w:rFonts w:hint="eastAsia"/>
          <w:b/>
          <w:bCs w:val="0"/>
          <w:sz w:val="32"/>
          <w:szCs w:val="32"/>
          <w:u w:val="none"/>
          <w:shd w:val="clear" w:color="auto" w:fill="auto"/>
        </w:rPr>
        <w:t>第一部分 盘锦市大洼区中小企业融资担保中心概况</w:t>
      </w:r>
    </w:p>
    <w:p>
      <w:pPr>
        <w:spacing w:line="540" w:lineRule="exact"/>
        <w:jc w:val="left"/>
        <w:rPr>
          <w:b w:val="0"/>
          <w:bCs/>
          <w:sz w:val="32"/>
          <w:szCs w:val="32"/>
          <w:u w:val="none"/>
          <w:shd w:val="clear" w:color="auto" w:fill="auto"/>
        </w:rPr>
      </w:pPr>
      <w:r>
        <w:rPr>
          <w:b w:val="0"/>
          <w:bCs/>
          <w:sz w:val="32"/>
          <w:szCs w:val="32"/>
          <w:u w:val="none"/>
          <w:shd w:val="clear" w:color="auto" w:fill="auto"/>
        </w:rPr>
        <w:t> </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一、主要职责</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部门主要职责：</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（一）根据上级有关政策、规定，制定中小企业融资担保及下岗失业人员小额贷款担保的相关政策和制度。</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（二）负责中小企业融资担保资金的管理和运营，确保基金的运营安全。</w:t>
      </w:r>
    </w:p>
    <w:p>
      <w:pPr>
        <w:spacing w:line="540" w:lineRule="exact"/>
        <w:jc w:val="left"/>
        <w:rPr>
          <w:rFonts w:hint="eastAsia"/>
          <w:b w:val="0"/>
          <w:bCs/>
          <w:sz w:val="32"/>
          <w:szCs w:val="32"/>
          <w:u w:val="none"/>
          <w:shd w:val="clear" w:color="auto" w:fill="auto"/>
        </w:rPr>
      </w:pPr>
      <w:r>
        <w:rPr>
          <w:rFonts w:hint="eastAsia"/>
          <w:b w:val="0"/>
          <w:bCs/>
          <w:sz w:val="32"/>
          <w:szCs w:val="32"/>
          <w:u w:val="none"/>
          <w:shd w:val="clear" w:color="auto" w:fill="auto"/>
        </w:rPr>
        <w:t>（三）开展中小企业及下岗失业人员小额贷款担保业务。</w:t>
      </w:r>
    </w:p>
    <w:p>
      <w:pPr>
        <w:spacing w:line="540" w:lineRule="exact"/>
        <w:jc w:val="left"/>
        <w:rPr>
          <w:rFonts w:hint="eastAsia"/>
          <w:b w:val="0"/>
          <w:bCs/>
          <w:sz w:val="32"/>
          <w:szCs w:val="32"/>
          <w:u w:val="none"/>
          <w:shd w:val="clear" w:color="auto" w:fill="auto"/>
          <w:lang w:val="en-US" w:eastAsia="zh-CN"/>
        </w:rPr>
      </w:pPr>
      <w:r>
        <w:rPr>
          <w:rFonts w:hint="eastAsia"/>
          <w:b w:val="0"/>
          <w:bCs/>
          <w:sz w:val="32"/>
          <w:szCs w:val="32"/>
          <w:u w:val="none"/>
          <w:shd w:val="clear" w:color="auto" w:fill="auto"/>
          <w:lang w:val="en-US" w:eastAsia="zh-CN"/>
        </w:rPr>
        <w:t>内设机构：</w:t>
      </w:r>
    </w:p>
    <w:p>
      <w:pPr>
        <w:spacing w:line="540" w:lineRule="exact"/>
        <w:jc w:val="left"/>
        <w:rPr>
          <w:rFonts w:hint="default"/>
          <w:b w:val="0"/>
          <w:bCs/>
          <w:sz w:val="32"/>
          <w:szCs w:val="32"/>
          <w:u w:val="none"/>
          <w:shd w:val="clear" w:color="auto" w:fill="auto"/>
          <w:lang w:val="en-US" w:eastAsia="zh-CN"/>
        </w:rPr>
      </w:pPr>
      <w:r>
        <w:rPr>
          <w:rFonts w:hint="eastAsia"/>
          <w:b w:val="0"/>
          <w:bCs/>
          <w:sz w:val="32"/>
          <w:szCs w:val="32"/>
          <w:u w:val="none"/>
          <w:shd w:val="clear" w:color="auto" w:fill="auto"/>
          <w:lang w:val="en-US" w:eastAsia="zh-CN"/>
        </w:rPr>
        <w:t>办公室，负责开展日常工作。</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二、部门决算单位构成</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盘锦市大洼区中小企业融资担保中心</w:t>
      </w:r>
    </w:p>
    <w:p>
      <w:pPr>
        <w:spacing w:line="540" w:lineRule="exact"/>
        <w:jc w:val="left"/>
        <w:rPr>
          <w:b w:val="0"/>
          <w:bCs/>
          <w:sz w:val="32"/>
          <w:szCs w:val="32"/>
          <w:u w:val="none"/>
          <w:shd w:val="clear" w:color="auto" w:fill="auto"/>
        </w:rPr>
      </w:pPr>
      <w:r>
        <w:rPr>
          <w:b w:val="0"/>
          <w:bCs/>
          <w:sz w:val="32"/>
          <w:szCs w:val="32"/>
          <w:u w:val="none"/>
          <w:shd w:val="clear" w:color="auto" w:fill="auto"/>
        </w:rPr>
        <w:t> </w:t>
      </w: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r>
        <w:rPr>
          <w:b w:val="0"/>
          <w:bCs/>
          <w:sz w:val="32"/>
          <w:szCs w:val="32"/>
          <w:u w:val="none"/>
          <w:shd w:val="clear" w:color="auto" w:fill="auto"/>
        </w:rPr>
        <w:t> </w:t>
      </w:r>
    </w:p>
    <w:p>
      <w:pPr>
        <w:numPr>
          <w:ilvl w:val="0"/>
          <w:numId w:val="1"/>
        </w:numPr>
        <w:spacing w:line="540" w:lineRule="exact"/>
        <w:jc w:val="center"/>
        <w:rPr>
          <w:rFonts w:hint="eastAsia"/>
          <w:b/>
          <w:bCs w:val="0"/>
          <w:sz w:val="32"/>
          <w:szCs w:val="32"/>
          <w:u w:val="none"/>
          <w:shd w:val="clear" w:color="auto" w:fill="auto"/>
        </w:rPr>
      </w:pPr>
      <w:r>
        <w:rPr>
          <w:rFonts w:hint="eastAsia"/>
          <w:b/>
          <w:bCs w:val="0"/>
          <w:sz w:val="32"/>
          <w:szCs w:val="32"/>
          <w:u w:val="none"/>
          <w:shd w:val="clear" w:color="auto" w:fill="auto"/>
        </w:rPr>
        <w:t>盘锦市大洼区中小企业融资担保中心2019年度部门决算表</w:t>
      </w:r>
    </w:p>
    <w:p>
      <w:pPr>
        <w:numPr>
          <w:numId w:val="0"/>
        </w:numPr>
        <w:spacing w:line="540" w:lineRule="exact"/>
        <w:jc w:val="both"/>
        <w:rPr>
          <w:rFonts w:hint="eastAsia"/>
          <w:b/>
          <w:bCs w:val="0"/>
          <w:sz w:val="32"/>
          <w:szCs w:val="32"/>
          <w:u w:val="none"/>
          <w:shd w:val="clear" w:color="auto" w:fill="auto"/>
        </w:rPr>
      </w:pP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一、2019年度收入支出决算总表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二、2019年度收入决算表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三、2019年度支出决算表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四、2019年度财政拨款收入支出决算表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五、2019年度一般公共预算财政拨款收入支出决算表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六、2019年度一般公共预算财政拨款基本支出决算表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七、2019年度政府性基金预算财政拨款收入支出决算表</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八、2019年度一般公共预算财政拨款“三公”经费支出决算表</w:t>
      </w:r>
    </w:p>
    <w:p>
      <w:pPr>
        <w:spacing w:line="540" w:lineRule="exact"/>
        <w:jc w:val="left"/>
        <w:rPr>
          <w:b w:val="0"/>
          <w:bCs/>
          <w:sz w:val="32"/>
          <w:szCs w:val="32"/>
          <w:u w:val="none"/>
          <w:shd w:val="clear" w:color="auto" w:fill="auto"/>
        </w:rPr>
      </w:pPr>
      <w:r>
        <w:rPr>
          <w:b w:val="0"/>
          <w:bCs/>
          <w:sz w:val="32"/>
          <w:szCs w:val="32"/>
          <w:u w:val="none"/>
          <w:shd w:val="clear" w:color="auto" w:fill="auto"/>
        </w:rPr>
        <w:t> </w:t>
      </w: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br w:type="page"/>
      </w:r>
    </w:p>
    <w:p>
      <w:pPr>
        <w:spacing w:line="540" w:lineRule="exact"/>
        <w:jc w:val="center"/>
        <w:rPr>
          <w:b/>
          <w:bCs w:val="0"/>
          <w:sz w:val="32"/>
          <w:szCs w:val="32"/>
          <w:u w:val="none"/>
          <w:shd w:val="clear" w:color="auto" w:fill="auto"/>
        </w:rPr>
      </w:pPr>
      <w:bookmarkStart w:id="0" w:name="_GoBack"/>
      <w:bookmarkEnd w:id="0"/>
      <w:r>
        <w:rPr>
          <w:rFonts w:hint="eastAsia"/>
          <w:b/>
          <w:bCs w:val="0"/>
          <w:sz w:val="32"/>
          <w:szCs w:val="32"/>
          <w:u w:val="none"/>
          <w:shd w:val="clear" w:color="auto" w:fill="auto"/>
        </w:rPr>
        <w:t>第三部分 盘锦市大洼区中小企业融资担保中心2019年度部门决算情况说明</w:t>
      </w:r>
    </w:p>
    <w:p>
      <w:pPr>
        <w:spacing w:line="540" w:lineRule="exact"/>
        <w:jc w:val="left"/>
        <w:rPr>
          <w:b w:val="0"/>
          <w:bCs/>
          <w:sz w:val="32"/>
          <w:szCs w:val="32"/>
          <w:u w:val="none"/>
          <w:shd w:val="clear" w:color="auto" w:fill="auto"/>
        </w:rPr>
      </w:pPr>
      <w:r>
        <w:rPr>
          <w:b w:val="0"/>
          <w:bCs/>
          <w:sz w:val="32"/>
          <w:szCs w:val="32"/>
          <w:u w:val="none"/>
          <w:shd w:val="clear" w:color="auto" w:fill="auto"/>
        </w:rPr>
        <w:t> </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一、收入支出决算总体情况</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（一）收入总计199.57万元，包括：</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1.财政拨款收入198.86万元，占收入总计的99.64%。其中：公共预算财政拨款收入198.86万元，政府性基金收入0万元。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2.上级补助收入0万元。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3.事业收入0万元。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4.经营收入0万元。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5.附属单位上缴收入0万元。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6.其他收入0万元。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7.用事业基金弥补收支差额0万元。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8.上年结转和结余0.71万元，占收入总计的0.35%。主要是职工取暖费。</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与上年相比，今年收入减少529.85万元，降低72.64%，主要原因：贷款贴息减少。</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（二）支出总计199.46万元，包括：</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1.基本支出25.58万元，占支出总计的12.82%。主要是为保障机构正常运转、完成日常工作任务而发生的各项支出，其中：工资福利支出25.82万元。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2.项目支出173.88万元，占支出总计的87.18%。主要包括贷款贴息业务支出。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3.上缴上级支出0万元。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4.经营支出0万元。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5.对附属单位补助支出0万元。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与上年相比，今年支出减少529.25万元，降低72.63%，主要原因贷款贴息支出减少。</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（三）年末结转和结余0.11万元。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主要是保险等原因形成的结余。与上年相比，今年结转结余减少0.6万元，降低84.51%，主要原因保险结转。</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二、财政拨款支出决算情况</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（一）总体情况。</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2019年度财政拨款支出199.46万元，其中：基本支出25.58万元，项目支出173.88万元。与上年相比，财政拨款支出减少529.25万元，降低72.63%，主要原因：贷款贴息支出减少。与年初预算相比，2019财政拨款支出完成年初预算的741.58%，其中：基本支出完成年初预算的95.43%，项目未安排年初预算。</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（二）具体情况。</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2019年度财政拨款支出199.46万元，按支出功能分类科目分，包括：一般公共服务支出19.74万元，占9.89%；社会保障和就业支出2.9万元，占1.45%；医疗卫生与计划生育支出1.1万元，占0.55%；农林水支出173.88万元，占87.17%；住房保障支出1.7万元，占0.85%。</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1.一般公共服务支出19.74万元，具体包括：</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其他财政事务支出19.74万元，主要是工资等支出，完成年初预算的100%，决算数与预算数基本相等。</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2.社会保障和就业支出2.9万元，具体包括：</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机关事业单位基本养老保险缴费2.9万元，主要是保险等支出，完成年初预算的100%，决算数与预算数基本相等。</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3.卫生健康支出1.1万元，包括：</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事业单位医疗1.1万元，主要是保险等支出，完成年初预算的100%，决算数与预算数基本相等。</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4.农林水事务支出173.88万元，具体包括：</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其他普惠金融发展支出173.88万元，主要是贷款贴息等支出，年初未安排预算。</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5.住房保障支出1.7万元，具体包括：</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住房公积金1.7万元，主要是公积金等支出，完成年初预算的100%，决算数与预算数基本相等。</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三、一般公共预算财政拨款“三公”经费支出决算情况</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2019年度一般公共预算财政拨款安排的“三公”经费支出0万元，年初未安排预算。其中：因公出国（境）费0万元，公务接待费0万元，公务用车购置及运行维护费0万元。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1.因公出国（境）费0万元0，2019年参加出国（境）团组0个，累计0人次。与上年相比无变化。</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2.公务接待费0万元，2019年国内公务接待累计0批次，0人，0万元。与上年相比无变化。</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3. 公务用车购置及运行费0万元，比上年减少1.38万元，，主要是公务用车减少原因。</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公务用车购置费0万元，当年购置公务用车0辆。</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公务用车运行维护费0万元。截至年末使用一般公共预算财政拨款开支的公务用车保有量0辆。</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四、一般公共预算财政拨款基本支出决算情况说明</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2019年度一般公共预算财政拨款基本支出25.58万元，其中：人员经费25.58万元，主要包括基本工资、津贴补贴、奖金、其他社会保障缴费、机关事业单位基本养老保险缴费、其他工资福利支出、离休费、退休费、抚恤金、生活补助、奖励金、住房公积金、采暖补贴、其他对个人和家庭补助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五、其他重要事项的情况说明</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（一）机关运行经费支出情况。</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2019年大洼区中小企业信用担保中心机关运行经费支出0万元，与上年相比无变化。</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（二）政府采购支出情况。</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2019年盘锦市大洼区中小企业信用担保中心政府采购支出总额0万元，其中：政府采购货物支出0万元，政府采购工程支出0万元，政府采购服务支出0万元。授予中小企业合同金额0万元。</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（三）国有资产占用情况。</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截至2019年12月31日，盘锦市大洼区中心企业融资担保中心共有车辆0辆，其中：副省级以上领导干部用车0辆，主要领导干部用车0辆，机要通讯用车0辆，应急保障用车0辆，执法执勤用车0辆，特种专业技术用车0辆，离退休干部用车0辆，其他用车0辆；单位价值50万元以上通用设备0台（套），单价100万元以上专用设备0台（套）。</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（四）预算绩效管理工作开展情况。</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根据财政预算管理要求，盘锦市大洼区中小企业融资担保中心未组织对2019年度预算项目支出全面开展绩效自评。</w:t>
      </w:r>
    </w:p>
    <w:p>
      <w:pPr>
        <w:spacing w:line="540" w:lineRule="exact"/>
        <w:jc w:val="center"/>
        <w:rPr>
          <w:b w:val="0"/>
          <w:bCs/>
          <w:sz w:val="32"/>
          <w:szCs w:val="32"/>
          <w:u w:val="none"/>
          <w:shd w:val="clear" w:color="auto" w:fill="auto"/>
        </w:rPr>
      </w:pPr>
      <w:r>
        <w:rPr>
          <w:rFonts w:hint="eastAsia"/>
          <w:b w:val="0"/>
          <w:bCs/>
          <w:sz w:val="32"/>
          <w:szCs w:val="32"/>
          <w:u w:val="none"/>
          <w:shd w:val="clear" w:color="auto" w:fill="auto"/>
        </w:rPr>
        <w:br w:type="page"/>
      </w:r>
      <w:r>
        <w:rPr>
          <w:rFonts w:hint="eastAsia"/>
          <w:b/>
          <w:bCs w:val="0"/>
          <w:sz w:val="32"/>
          <w:szCs w:val="32"/>
          <w:u w:val="none"/>
          <w:shd w:val="clear" w:color="auto" w:fill="auto"/>
        </w:rPr>
        <w:t>第四部分 名词解释</w:t>
      </w:r>
    </w:p>
    <w:p>
      <w:pPr>
        <w:spacing w:line="540" w:lineRule="exact"/>
        <w:jc w:val="left"/>
        <w:rPr>
          <w:b w:val="0"/>
          <w:bCs/>
          <w:sz w:val="32"/>
          <w:szCs w:val="32"/>
          <w:u w:val="none"/>
          <w:shd w:val="clear" w:color="auto" w:fill="auto"/>
        </w:rPr>
      </w:pPr>
      <w:r>
        <w:rPr>
          <w:b w:val="0"/>
          <w:bCs/>
          <w:sz w:val="32"/>
          <w:szCs w:val="32"/>
          <w:u w:val="none"/>
          <w:shd w:val="clear" w:color="auto" w:fill="auto"/>
        </w:rPr>
        <w:t> </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1.财政拨款收入：指单位从同级财政部门取得的财政预算资金。</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2.上级补助收入：指单位从主管部门和上级单位取得的非财政性补助收入。</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3.事业收入：指事业单位开展专业业务活动及辅助活动所取得的收入。</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4.经营收入：指事业单位在专业业务活动及辅助活动之外开展非独立核算经营活动取得的收入。</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5.附属单位上缴收入：指单位附属的独立核算单位按照规定上缴的收入。</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6.其他收入：指除上述“财政拨款收入”、 “上级补助收入”、“事业收入”、“经营收入”、“附属单位上缴收入”等以外的收入。</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7.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8.上年结转和结余：指以前年度尚未完成、结转到本年按有关规定继续使用的资金。</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9.基本支出：指保障机构正常运转、完成日常工作任务而发生的人员支出和公用支出。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10.项目支出：指在基本支出之外为完成特定行政任务和事业发展目标所发生的支出。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11.上缴上级支出：指事业单位按照财政部门和主管部门的规定上缴上级单位的支出。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12.经营支出：指事业单位在专业活动及辅助活动之外开展非独立核算经营活动发生的支出。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13.对附属单位补助支出：指事业单位用财政补助收入之外的收入对附属单位补助发生的支出。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14.“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15.一般公共服务（类）财政事务（款）行政运行（项）：反映行政单位（包括实行公务员管理的事业单位）的基本支出。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16.一般公共服务（类）财政事务（款）一般行政管理事务（项）：反映行政单位（包括实行公务员管理的事业单位）未单独设置项级科目的其他项目支出。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17.一般公共服务（类）财政事务（款）预算改革业务（项）：反映财政部门用于预算改革方面的支出。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18.一般公共服务（类）财政事务（款）财政国库业务（项）：反映财政部门用于财政国库集中收付业务方面的支出。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19.一般公共服务（类）财政事务（款）信息化建设支出（项）：反映财政部门用于“金财工程”等信息化建设方面的支出。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20.一般公共服务（类）财政事务（款）事业运行（项）：反映事业单位的基本支出，不包括行政单位（包括实行公务员管理的事业单位）后勤服务中心、医务室等附属事业单位。</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21.一般公共服务（类）财政事务（款）其他财政事务支出（项）：反映除上述项目以外其他财政事务方面的支出。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22.社会保障和就业（类）行政事业单位离退休（款）归口管理的行政单位离退休（项）：反映实行归口管理的行政单位（包括实行公务员管理的事业单位）开支的离退休经费。</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23.社会保障和就业（类）行政事业单位离退休（款）事业单位离退休（项）：反映实行归口管理的事业单位开支的离退休经费。</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24.社会保障和就业（类）抚恤（款）死亡抚恤（项）：反映按规定用于烈士和牺牲、病故人员家属的一次性和定期抚恤金以及丧葬补助费。</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25.社会保障和就业（类）抚恤（款）伤残抚恤（项）：反映按规定用于伤残人员的抚恤金和按规定开支的各种伤残补助费。</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26.医疗卫生与计划生育（类）行政事业单位医疗（款）行政单位医疗（项）：反映财政部门集中安排的行政单位基本医疗保险缴费经费，未参加医疗保险的行政单位的公费医疗经费，按国家规定享受离休人员、红军老战士待遇人员的医疗经费。</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27. 医疗卫生与计划生育（类）行政事业单位医疗（款）事业单位医疗（项）：反映财政部门集中安排的事业单位基本医疗保险缴费经费，未参加医疗保险的事业单位的公费医疗经费，按国家规定享受离休人员待遇的医疗经费。</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28.节能环保支出（类）污染防治（款）水体（项）：反映政府在排水、污水处理、水污染防治、湖库生态环境保护、水源地保护、国土江河综合整治、河流治理与保护、地下水修复与保护等方面的支出。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29.农林水事务（类）农业（款）其他农业支出（项）：反映其他用于农业方面的支出。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30.交通运输（类）成品油价格改革对交通运输的补贴（款）成品油价格改革补贴其他支出（项）：反映成品油价格改革财政补贴对其他方面的支出。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31.资源勘探信息等支出（类）工业和信息产业监管（款）其他工业和信息产业监管支出（项）：反映其他用于工业和信息产业监管方面的支出。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32.援助其他地区支出（类）其他支出（款）其他（项）：反映援助其他地区资金中的其他支出。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33. 国土海洋气象等支出（类）国土资源事务（款）其他国土资源事务支出（项）：反映其他用于国土资源事务方面的支出。</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34.住房保障（类）住房改革（款）住房公积金（项）：反映行政事业单位按人力资源和社会保障部、财政部规定的基本工资和津贴补贴以及规定比例为职工缴纳的住房公积金。</w:t>
      </w:r>
    </w:p>
    <w:p>
      <w:pPr>
        <w:spacing w:line="540" w:lineRule="exact"/>
        <w:jc w:val="left"/>
        <w:rPr>
          <w:b w:val="0"/>
          <w:bCs/>
          <w:sz w:val="32"/>
          <w:szCs w:val="32"/>
          <w:u w:val="none"/>
          <w:shd w:val="clear" w:color="auto" w:fill="auto"/>
        </w:rPr>
      </w:pPr>
      <w:r>
        <w:rPr>
          <w:rFonts w:hint="eastAsia"/>
          <w:b w:val="0"/>
          <w:bCs/>
          <w:sz w:val="32"/>
          <w:szCs w:val="32"/>
          <w:u w:val="none"/>
          <w:shd w:val="clear" w:color="auto" w:fill="auto"/>
        </w:rPr>
        <w:t>35.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jc w:val="left"/>
        <w:rPr>
          <w:b/>
          <w:sz w:val="32"/>
          <w:szCs w:val="32"/>
          <w:u w:val="none"/>
          <w:shd w:val="clear" w:color="auto" w:fil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553F5"/>
    <w:multiLevelType w:val="singleLevel"/>
    <w:tmpl w:val="5FF553F5"/>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2550E"/>
    <w:rsid w:val="00020619"/>
    <w:rsid w:val="00030BF9"/>
    <w:rsid w:val="00054721"/>
    <w:rsid w:val="000656FC"/>
    <w:rsid w:val="000B7D4B"/>
    <w:rsid w:val="000C4A0B"/>
    <w:rsid w:val="000D5ABA"/>
    <w:rsid w:val="001028D9"/>
    <w:rsid w:val="00114AAC"/>
    <w:rsid w:val="00136B11"/>
    <w:rsid w:val="001823FC"/>
    <w:rsid w:val="001866AD"/>
    <w:rsid w:val="001C4090"/>
    <w:rsid w:val="001E358B"/>
    <w:rsid w:val="00205FED"/>
    <w:rsid w:val="00212E72"/>
    <w:rsid w:val="00255F0F"/>
    <w:rsid w:val="002D7C39"/>
    <w:rsid w:val="00301C52"/>
    <w:rsid w:val="00380732"/>
    <w:rsid w:val="003B2413"/>
    <w:rsid w:val="003D151D"/>
    <w:rsid w:val="003E4BDE"/>
    <w:rsid w:val="003E790B"/>
    <w:rsid w:val="004C6CA4"/>
    <w:rsid w:val="004D3663"/>
    <w:rsid w:val="005A7EDF"/>
    <w:rsid w:val="006145EF"/>
    <w:rsid w:val="00640645"/>
    <w:rsid w:val="00646C82"/>
    <w:rsid w:val="00664DC3"/>
    <w:rsid w:val="00674574"/>
    <w:rsid w:val="006940AC"/>
    <w:rsid w:val="006E15C0"/>
    <w:rsid w:val="00710BE5"/>
    <w:rsid w:val="0072550E"/>
    <w:rsid w:val="0072596D"/>
    <w:rsid w:val="00731EDD"/>
    <w:rsid w:val="00766992"/>
    <w:rsid w:val="007736D4"/>
    <w:rsid w:val="00804F25"/>
    <w:rsid w:val="00806C11"/>
    <w:rsid w:val="008403EC"/>
    <w:rsid w:val="00881ABF"/>
    <w:rsid w:val="008C5003"/>
    <w:rsid w:val="008D47B9"/>
    <w:rsid w:val="008E3490"/>
    <w:rsid w:val="00900B13"/>
    <w:rsid w:val="00903964"/>
    <w:rsid w:val="00904FF6"/>
    <w:rsid w:val="009538B1"/>
    <w:rsid w:val="00962957"/>
    <w:rsid w:val="00975CB3"/>
    <w:rsid w:val="00991511"/>
    <w:rsid w:val="009A438D"/>
    <w:rsid w:val="009D2143"/>
    <w:rsid w:val="00A1061D"/>
    <w:rsid w:val="00A80173"/>
    <w:rsid w:val="00AC6E85"/>
    <w:rsid w:val="00AF0834"/>
    <w:rsid w:val="00C13883"/>
    <w:rsid w:val="00C13D4C"/>
    <w:rsid w:val="00C91B2D"/>
    <w:rsid w:val="00CB7088"/>
    <w:rsid w:val="00D15DC3"/>
    <w:rsid w:val="00D21E9E"/>
    <w:rsid w:val="00E478FC"/>
    <w:rsid w:val="00E748EB"/>
    <w:rsid w:val="00E93819"/>
    <w:rsid w:val="00F01D5E"/>
    <w:rsid w:val="00F56E7D"/>
    <w:rsid w:val="00FE71BE"/>
    <w:rsid w:val="298E130A"/>
    <w:rsid w:val="5D524E5B"/>
    <w:rsid w:val="6385026B"/>
    <w:rsid w:val="65675F28"/>
    <w:rsid w:val="6B582D03"/>
    <w:rsid w:val="6EB803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782</Words>
  <Characters>4464</Characters>
  <Lines>37</Lines>
  <Paragraphs>10</Paragraphs>
  <TotalTime>18</TotalTime>
  <ScaleCrop>false</ScaleCrop>
  <LinksUpToDate>false</LinksUpToDate>
  <CharactersWithSpaces>5236</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2021-05-27T08:21:00Z</dcterms:created>
  <dc:creator>微软用户</dc:creator>
  <cp:lastModifiedBy>h</cp:lastModifiedBy>
  <dcterms:modified xsi:type="dcterms:W3CDTF">2021-05-28T12:05:01Z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1F2550507BD34C99B8CD21F23DFB22BD</vt:lpwstr>
  </property>
</Properties>
</file>