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宋体" w:hAnsi="宋体"/>
          <w:b/>
          <w:sz w:val="52"/>
          <w:szCs w:val="52"/>
        </w:rPr>
      </w:pPr>
      <w:r>
        <w:rPr>
          <w:rFonts w:hint="eastAsia" w:ascii="宋体" w:hAnsi="宋体"/>
          <w:b/>
          <w:sz w:val="52"/>
          <w:szCs w:val="52"/>
        </w:rPr>
        <w:t>盘锦市大洼区</w:t>
      </w:r>
      <w:r>
        <w:rPr>
          <w:rFonts w:hint="eastAsia" w:ascii="宋体" w:hAnsi="宋体"/>
          <w:b/>
          <w:sz w:val="52"/>
          <w:szCs w:val="52"/>
          <w:lang w:eastAsia="zh-CN"/>
        </w:rPr>
        <w:t>司法事务服务中心</w:t>
      </w:r>
      <w:r>
        <w:rPr>
          <w:rFonts w:hint="eastAsia" w:ascii="宋体" w:hAnsi="宋体"/>
          <w:b/>
          <w:sz w:val="52"/>
          <w:szCs w:val="52"/>
        </w:rPr>
        <w:t>2019年度部门决算</w:t>
      </w:r>
    </w:p>
    <w:p>
      <w:pPr>
        <w:spacing w:line="540" w:lineRule="exact"/>
        <w:jc w:val="center"/>
        <w:rPr>
          <w:rFonts w:hint="eastAsia" w:ascii="仿宋" w:hAnsi="仿宋" w:eastAsia="仿宋"/>
          <w:b/>
          <w:sz w:val="44"/>
          <w:szCs w:val="44"/>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rPr>
      </w:pPr>
    </w:p>
    <w:p>
      <w:pPr>
        <w:spacing w:line="540" w:lineRule="exact"/>
        <w:jc w:val="center"/>
        <w:rPr>
          <w:rFonts w:hint="eastAsia" w:ascii="仿宋" w:hAnsi="仿宋" w:eastAsia="仿宋"/>
          <w:b/>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仿宋" w:hAnsi="仿宋" w:eastAsia="仿宋" w:cs="仿宋"/>
          <w:b/>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ascii="仿宋" w:hAnsi="仿宋" w:eastAsia="仿宋" w:cs="仿宋"/>
          <w:b/>
          <w:i w:val="0"/>
          <w:caps w:val="0"/>
          <w:color w:val="333333"/>
          <w:spacing w:val="0"/>
          <w:sz w:val="44"/>
          <w:szCs w:val="44"/>
          <w:shd w:val="clear" w:fill="FFFFFF"/>
        </w:rPr>
        <w:t>目</w:t>
      </w:r>
      <w:r>
        <w:rPr>
          <w:rFonts w:hint="eastAsia" w:ascii="仿宋" w:hAnsi="仿宋" w:eastAsia="仿宋" w:cs="仿宋"/>
          <w:b/>
          <w:i w:val="0"/>
          <w:caps w:val="0"/>
          <w:color w:val="333333"/>
          <w:spacing w:val="0"/>
          <w:sz w:val="44"/>
          <w:szCs w:val="44"/>
          <w:shd w:val="clear" w:fill="FFFFFF"/>
        </w:rPr>
        <w:t>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第一部分 盘锦市大洼区司法事务服务中心概况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825" w:right="0" w:hanging="720"/>
        <w:jc w:val="both"/>
        <w:rPr>
          <w:rFonts w:hint="eastAsia" w:ascii="Times New Roman" w:hAnsi="Times New Roman" w:eastAsia="仿宋" w:cs="Times New Roman"/>
          <w:i w:val="0"/>
          <w:caps w:val="0"/>
          <w:color w:val="333333"/>
          <w:spacing w:val="0"/>
          <w:sz w:val="21"/>
          <w:szCs w:val="21"/>
          <w:lang w:eastAsia="zh-CN"/>
        </w:rPr>
      </w:pPr>
      <w:r>
        <w:rPr>
          <w:rFonts w:hint="eastAsia" w:ascii="仿宋" w:hAnsi="仿宋" w:eastAsia="仿宋" w:cs="仿宋"/>
          <w:i w:val="0"/>
          <w:caps w:val="0"/>
          <w:color w:val="333333"/>
          <w:spacing w:val="0"/>
          <w:sz w:val="32"/>
          <w:szCs w:val="32"/>
          <w:shd w:val="clear" w:fill="FFFFFF"/>
        </w:rPr>
        <w:t>一、 主要职责</w:t>
      </w:r>
      <w:r>
        <w:rPr>
          <w:rFonts w:hint="eastAsia" w:ascii="仿宋" w:hAnsi="仿宋" w:eastAsia="仿宋" w:cs="仿宋"/>
          <w:i w:val="0"/>
          <w:caps w:val="0"/>
          <w:color w:val="333333"/>
          <w:spacing w:val="0"/>
          <w:sz w:val="32"/>
          <w:szCs w:val="32"/>
          <w:shd w:val="clear" w:fill="FFFFFF"/>
          <w:lang w:eastAsia="zh-CN"/>
        </w:rPr>
        <w:t>及内设机构</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825" w:right="0" w:hanging="72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二、 部门决算单位构成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第二部分 盘锦市大洼区司法事务服务中心2019年度部门决算报表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一、2019年度收入支出决算总表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二、2019年度收入决算表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三、2019年度支出决算表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四、2019年度财政拨款收入支出决算表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五、2019年度一般公共预算财政拨款收入支出决算表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六、2019年度一般公共预算财政拨款基本支出决算表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七、2019年度政府性基金预算财政拨款收入支出决算表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八、2019年度一般公共预算财政拨款“三公”经费支出决算表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第三部分 盘锦市大洼区司法事务服务中心2019年度部门决算情况说明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6"/>
          <w:szCs w:val="36"/>
          <w:shd w:val="clear" w:fill="FFFFFF"/>
        </w:rPr>
        <w:t>第一部分 盘锦市大洼区司法事务服务中心局概况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80"/>
        <w:jc w:val="both"/>
        <w:rPr>
          <w:rFonts w:hint="default" w:ascii="Times New Roman" w:hAnsi="Times New Roman" w:cs="Times New Roman"/>
          <w:i w:val="0"/>
          <w:caps w:val="0"/>
          <w:color w:val="333333"/>
          <w:spacing w:val="0"/>
          <w:sz w:val="21"/>
          <w:szCs w:val="21"/>
        </w:rPr>
      </w:pPr>
      <w:r>
        <w:rPr>
          <w:rFonts w:ascii="仿宋_GB2312" w:hAnsi="仿宋" w:eastAsia="仿宋_GB2312" w:cs="仿宋_GB2312"/>
          <w:i w:val="0"/>
          <w:caps w:val="0"/>
          <w:color w:val="333333"/>
          <w:spacing w:val="0"/>
          <w:sz w:val="34"/>
          <w:szCs w:val="34"/>
          <w:shd w:val="clear" w:fill="FFFFFF"/>
        </w:rPr>
        <w:t>（一）负责法律事务咨询、矛盾纠纷化解、困难群众维权、法律服务指引和提供，为群众提供</w:t>
      </w:r>
      <w:r>
        <w:rPr>
          <w:rFonts w:hint="eastAsia" w:ascii="仿宋" w:hAnsi="仿宋" w:eastAsia="仿宋" w:cs="仿宋"/>
          <w:i w:val="0"/>
          <w:caps w:val="0"/>
          <w:color w:val="333333"/>
          <w:spacing w:val="0"/>
          <w:sz w:val="34"/>
          <w:szCs w:val="34"/>
          <w:shd w:val="clear" w:fill="FFFFFF"/>
        </w:rPr>
        <w:t>“窗口化”“专业化”“一站式”的公共法律服务；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8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i w:val="0"/>
          <w:caps w:val="0"/>
          <w:color w:val="333333"/>
          <w:spacing w:val="0"/>
          <w:sz w:val="34"/>
          <w:szCs w:val="34"/>
          <w:shd w:val="clear" w:fill="FFFFFF"/>
        </w:rPr>
        <w:t>（二）负责全区公共法律服务</w:t>
      </w:r>
      <w:r>
        <w:rPr>
          <w:rFonts w:hint="eastAsia" w:ascii="仿宋" w:hAnsi="仿宋" w:eastAsia="仿宋" w:cs="仿宋"/>
          <w:i w:val="0"/>
          <w:caps w:val="0"/>
          <w:color w:val="333333"/>
          <w:spacing w:val="0"/>
          <w:sz w:val="34"/>
          <w:szCs w:val="34"/>
          <w:shd w:val="clear" w:fill="FFFFFF"/>
        </w:rPr>
        <w:t>“实体平台”、“网络平台”、“热线平台”建设、融合运行的指挥调度、组织协调和服务指导的事务性工作；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8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i w:val="0"/>
          <w:caps w:val="0"/>
          <w:color w:val="333333"/>
          <w:spacing w:val="0"/>
          <w:sz w:val="34"/>
          <w:szCs w:val="34"/>
          <w:shd w:val="clear" w:fill="FFFFFF"/>
        </w:rPr>
        <w:t>（三）负责全区各级人民调解中心以及专业性、行业性调解组织建设运行的指挥调度、组织协调和服务指导的事务性工作；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8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i w:val="0"/>
          <w:caps w:val="0"/>
          <w:color w:val="333333"/>
          <w:spacing w:val="0"/>
          <w:sz w:val="34"/>
          <w:szCs w:val="34"/>
          <w:shd w:val="clear" w:fill="FFFFFF"/>
        </w:rPr>
        <w:t>（四）负责受理跨区域、跨行业、跨部门和群体性疑难复杂矛盾纠纷案件的调处工作以及开展人民调解员的业务培训工作；</w:t>
      </w:r>
      <w:r>
        <w:rPr>
          <w:rFonts w:hint="eastAsia" w:ascii="仿宋" w:hAnsi="仿宋" w:eastAsia="仿宋" w:cs="仿宋"/>
          <w:i w:val="0"/>
          <w:caps w:val="0"/>
          <w:color w:val="333333"/>
          <w:spacing w:val="0"/>
          <w:sz w:val="34"/>
          <w:szCs w:val="3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8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i w:val="0"/>
          <w:caps w:val="0"/>
          <w:color w:val="333333"/>
          <w:spacing w:val="0"/>
          <w:sz w:val="34"/>
          <w:szCs w:val="34"/>
          <w:shd w:val="clear" w:fill="FFFFFF"/>
        </w:rPr>
        <w:t>（五）负责全区人民调解与行政调解、司法调解、仲裁调解、信访事项调解以及网格中心的衔接联动等服务保障工作。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80"/>
        <w:jc w:val="both"/>
        <w:rPr>
          <w:rFonts w:hint="default" w:ascii="仿宋_GB2312" w:hAnsi="仿宋" w:eastAsia="仿宋_GB2312" w:cs="仿宋_GB2312"/>
          <w:i w:val="0"/>
          <w:caps w:val="0"/>
          <w:color w:val="333333"/>
          <w:spacing w:val="0"/>
          <w:sz w:val="34"/>
          <w:szCs w:val="34"/>
          <w:shd w:val="clear" w:fill="FFFFFF"/>
        </w:rPr>
      </w:pPr>
      <w:r>
        <w:rPr>
          <w:rFonts w:hint="default" w:ascii="仿宋_GB2312" w:hAnsi="仿宋" w:eastAsia="仿宋_GB2312" w:cs="仿宋_GB2312"/>
          <w:i w:val="0"/>
          <w:caps w:val="0"/>
          <w:color w:val="333333"/>
          <w:spacing w:val="0"/>
          <w:sz w:val="34"/>
          <w:szCs w:val="34"/>
          <w:shd w:val="clear" w:fill="FFFFFF"/>
        </w:rPr>
        <w:t>（六）负责接待到区委、区政府机关的群众来访，提供法律咨询，做好矛盾纠纷受理和分流处理工作；负责各类来访的登记、受理工作；组织指导全区信访接待处理工作；定期分析研究信访信息，通报全区信访工作情况；负责来访人员的疏导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80"/>
        <w:jc w:val="both"/>
        <w:rPr>
          <w:rFonts w:hint="eastAsia" w:ascii="仿宋_GB2312" w:hAnsi="仿宋" w:eastAsia="仿宋_GB2312" w:cs="仿宋_GB2312"/>
          <w:i w:val="0"/>
          <w:caps w:val="0"/>
          <w:color w:val="333333"/>
          <w:spacing w:val="0"/>
          <w:sz w:val="34"/>
          <w:szCs w:val="34"/>
          <w:shd w:val="clear" w:fill="FFFFFF"/>
          <w:lang w:val="en-US" w:eastAsia="zh-CN"/>
        </w:rPr>
      </w:pPr>
      <w:r>
        <w:rPr>
          <w:rFonts w:hint="eastAsia" w:ascii="仿宋_GB2312" w:hAnsi="仿宋" w:eastAsia="仿宋_GB2312" w:cs="仿宋_GB2312"/>
          <w:i w:val="0"/>
          <w:caps w:val="0"/>
          <w:color w:val="333333"/>
          <w:spacing w:val="0"/>
          <w:sz w:val="34"/>
          <w:szCs w:val="34"/>
          <w:shd w:val="clear" w:fill="FFFFFF"/>
          <w:lang w:eastAsia="zh-CN"/>
        </w:rPr>
        <w:t>根据本中心主要职责，中心内设有</w:t>
      </w:r>
      <w:r>
        <w:rPr>
          <w:rFonts w:hint="eastAsia" w:ascii="仿宋_GB2312" w:hAnsi="仿宋" w:eastAsia="仿宋_GB2312" w:cs="仿宋_GB2312"/>
          <w:i w:val="0"/>
          <w:caps w:val="0"/>
          <w:color w:val="333333"/>
          <w:spacing w:val="0"/>
          <w:sz w:val="34"/>
          <w:szCs w:val="34"/>
          <w:shd w:val="clear" w:fill="FFFFFF"/>
          <w:lang w:val="en-US" w:eastAsia="zh-CN"/>
        </w:rPr>
        <w:t>5个机构，分别是党政群工作办公室、公共法律服务工作部、法律援助工作部、人民调解工作部和来访接待工作部。</w:t>
      </w:r>
    </w:p>
    <w:p>
      <w:pPr>
        <w:numPr>
          <w:ilvl w:val="0"/>
          <w:numId w:val="1"/>
        </w:numPr>
        <w:ind w:firstLine="720" w:firstLineChars="200"/>
        <w:rPr>
          <w:rFonts w:hint="eastAsia" w:ascii="仿宋" w:hAnsi="仿宋" w:eastAsia="仿宋" w:cs="仿宋"/>
          <w:i w:val="0"/>
          <w:caps w:val="0"/>
          <w:color w:val="333333"/>
          <w:spacing w:val="0"/>
          <w:sz w:val="36"/>
          <w:szCs w:val="36"/>
          <w:shd w:val="clear" w:fill="FFFFFF"/>
          <w:lang w:val="en-US" w:eastAsia="zh-CN"/>
        </w:rPr>
      </w:pPr>
      <w:r>
        <w:rPr>
          <w:rFonts w:hint="eastAsia" w:ascii="仿宋" w:hAnsi="仿宋" w:eastAsia="仿宋" w:cs="仿宋"/>
          <w:i w:val="0"/>
          <w:caps w:val="0"/>
          <w:color w:val="333333"/>
          <w:spacing w:val="0"/>
          <w:sz w:val="36"/>
          <w:szCs w:val="36"/>
          <w:shd w:val="clear" w:fill="FFFFFF"/>
          <w:lang w:val="en-US" w:eastAsia="zh-CN"/>
        </w:rPr>
        <w:t>党政群工作办公室</w:t>
      </w:r>
    </w:p>
    <w:p>
      <w:pPr>
        <w:numPr>
          <w:ilvl w:val="0"/>
          <w:numId w:val="0"/>
        </w:numPr>
        <w:rPr>
          <w:rFonts w:hint="eastAsia" w:ascii="仿宋" w:hAnsi="仿宋" w:eastAsia="仿宋" w:cs="仿宋"/>
          <w:sz w:val="32"/>
          <w:szCs w:val="32"/>
          <w:lang w:eastAsia="zh-CN"/>
        </w:rPr>
      </w:pPr>
      <w:r>
        <w:rPr>
          <w:rFonts w:hint="eastAsia" w:ascii="仿宋" w:hAnsi="仿宋" w:eastAsia="仿宋" w:cs="仿宋"/>
          <w:sz w:val="36"/>
          <w:szCs w:val="36"/>
          <w:lang w:eastAsia="zh-CN"/>
        </w:rPr>
        <w:t>负责</w:t>
      </w:r>
      <w:r>
        <w:rPr>
          <w:rFonts w:hint="eastAsia" w:ascii="仿宋" w:hAnsi="仿宋" w:eastAsia="仿宋" w:cs="仿宋"/>
          <w:sz w:val="36"/>
          <w:szCs w:val="36"/>
        </w:rPr>
        <w:t>党群和</w:t>
      </w:r>
      <w:r>
        <w:rPr>
          <w:rFonts w:hint="eastAsia" w:ascii="仿宋" w:hAnsi="仿宋" w:eastAsia="仿宋" w:cs="仿宋"/>
          <w:sz w:val="36"/>
          <w:szCs w:val="36"/>
          <w:lang w:eastAsia="zh-CN"/>
        </w:rPr>
        <w:t>纪检</w:t>
      </w:r>
      <w:r>
        <w:rPr>
          <w:rFonts w:hint="eastAsia" w:ascii="仿宋" w:hAnsi="仿宋" w:eastAsia="仿宋" w:cs="仿宋"/>
          <w:sz w:val="36"/>
          <w:szCs w:val="36"/>
        </w:rPr>
        <w:t>工作 ;</w:t>
      </w:r>
      <w:r>
        <w:rPr>
          <w:rFonts w:hint="eastAsia" w:ascii="仿宋" w:hAnsi="仿宋" w:eastAsia="仿宋" w:cs="仿宋"/>
          <w:sz w:val="36"/>
          <w:szCs w:val="36"/>
          <w:lang w:eastAsia="zh-CN"/>
        </w:rPr>
        <w:t>负责文电</w:t>
      </w:r>
      <w:r>
        <w:rPr>
          <w:rFonts w:hint="eastAsia" w:ascii="仿宋" w:hAnsi="仿宋" w:eastAsia="仿宋" w:cs="仿宋"/>
          <w:sz w:val="36"/>
          <w:szCs w:val="36"/>
        </w:rPr>
        <w:t>、信息、</w:t>
      </w:r>
      <w:r>
        <w:rPr>
          <w:rFonts w:hint="eastAsia" w:ascii="仿宋" w:hAnsi="仿宋" w:eastAsia="仿宋" w:cs="仿宋"/>
          <w:sz w:val="36"/>
          <w:szCs w:val="36"/>
          <w:lang w:eastAsia="zh-CN"/>
        </w:rPr>
        <w:t>档案</w:t>
      </w:r>
      <w:r>
        <w:rPr>
          <w:rFonts w:hint="eastAsia" w:ascii="仿宋" w:hAnsi="仿宋" w:eastAsia="仿宋" w:cs="仿宋"/>
          <w:sz w:val="36"/>
          <w:szCs w:val="36"/>
        </w:rPr>
        <w:t>、保密</w:t>
      </w:r>
      <w:r>
        <w:rPr>
          <w:rFonts w:hint="eastAsia" w:ascii="仿宋" w:hAnsi="仿宋" w:eastAsia="仿宋" w:cs="仿宋"/>
          <w:sz w:val="36"/>
          <w:szCs w:val="36"/>
          <w:lang w:eastAsia="zh-CN"/>
        </w:rPr>
        <w:t>、信访、会务、文字综</w:t>
      </w:r>
      <w:r>
        <w:rPr>
          <w:rFonts w:hint="eastAsia" w:ascii="仿宋" w:hAnsi="仿宋" w:eastAsia="仿宋" w:cs="仿宋"/>
          <w:sz w:val="36"/>
          <w:szCs w:val="36"/>
        </w:rPr>
        <w:t>合等工作 ;</w:t>
      </w:r>
      <w:r>
        <w:rPr>
          <w:rFonts w:hint="eastAsia" w:ascii="仿宋" w:hAnsi="仿宋" w:eastAsia="仿宋" w:cs="仿宋"/>
          <w:sz w:val="36"/>
          <w:szCs w:val="36"/>
          <w:lang w:eastAsia="zh-CN"/>
        </w:rPr>
        <w:t>负责</w:t>
      </w:r>
      <w:r>
        <w:rPr>
          <w:rFonts w:hint="eastAsia" w:ascii="仿宋" w:hAnsi="仿宋" w:eastAsia="仿宋" w:cs="仿宋"/>
          <w:sz w:val="36"/>
          <w:szCs w:val="36"/>
        </w:rPr>
        <w:t>管理 、</w:t>
      </w:r>
      <w:r>
        <w:rPr>
          <w:rFonts w:hint="eastAsia" w:ascii="仿宋" w:hAnsi="仿宋" w:eastAsia="仿宋" w:cs="仿宋"/>
          <w:sz w:val="36"/>
          <w:szCs w:val="36"/>
          <w:lang w:eastAsia="zh-CN"/>
        </w:rPr>
        <w:t>资产</w:t>
      </w:r>
      <w:r>
        <w:rPr>
          <w:rFonts w:hint="eastAsia" w:ascii="仿宋" w:hAnsi="仿宋" w:eastAsia="仿宋" w:cs="仿宋"/>
          <w:sz w:val="36"/>
          <w:szCs w:val="36"/>
        </w:rPr>
        <w:t>管理 、政府</w:t>
      </w:r>
      <w:r>
        <w:rPr>
          <w:rFonts w:hint="eastAsia" w:ascii="仿宋" w:hAnsi="仿宋" w:eastAsia="仿宋" w:cs="仿宋"/>
          <w:sz w:val="36"/>
          <w:szCs w:val="36"/>
          <w:lang w:eastAsia="zh-CN"/>
        </w:rPr>
        <w:t>采购</w:t>
      </w:r>
      <w:r>
        <w:rPr>
          <w:rFonts w:hint="eastAsia" w:ascii="仿宋" w:hAnsi="仿宋" w:eastAsia="仿宋" w:cs="仿宋"/>
          <w:sz w:val="36"/>
          <w:szCs w:val="36"/>
        </w:rPr>
        <w:t>、</w:t>
      </w:r>
      <w:r>
        <w:rPr>
          <w:rFonts w:hint="eastAsia" w:ascii="仿宋" w:hAnsi="仿宋" w:eastAsia="仿宋" w:cs="仿宋"/>
          <w:sz w:val="36"/>
          <w:szCs w:val="36"/>
          <w:lang w:eastAsia="zh-CN"/>
        </w:rPr>
        <w:t>财务审计</w:t>
      </w:r>
      <w:r>
        <w:rPr>
          <w:rFonts w:hint="eastAsia" w:ascii="仿宋" w:hAnsi="仿宋" w:eastAsia="仿宋" w:cs="仿宋"/>
          <w:sz w:val="36"/>
          <w:szCs w:val="36"/>
        </w:rPr>
        <w:t>等工作 ;</w:t>
      </w:r>
      <w:r>
        <w:rPr>
          <w:rFonts w:hint="eastAsia" w:ascii="仿宋" w:hAnsi="仿宋" w:eastAsia="仿宋" w:cs="仿宋"/>
          <w:sz w:val="36"/>
          <w:szCs w:val="36"/>
          <w:lang w:eastAsia="zh-CN"/>
        </w:rPr>
        <w:t>负责机构编制、</w:t>
      </w:r>
      <w:r>
        <w:rPr>
          <w:rFonts w:hint="eastAsia" w:ascii="仿宋" w:hAnsi="仿宋" w:eastAsia="仿宋" w:cs="仿宋"/>
          <w:sz w:val="36"/>
          <w:szCs w:val="36"/>
        </w:rPr>
        <w:t>人事管理、</w:t>
      </w:r>
      <w:r>
        <w:rPr>
          <w:rFonts w:hint="eastAsia" w:ascii="仿宋" w:hAnsi="仿宋" w:eastAsia="仿宋" w:cs="仿宋"/>
          <w:sz w:val="36"/>
          <w:szCs w:val="36"/>
          <w:lang w:eastAsia="zh-CN"/>
        </w:rPr>
        <w:t>离退休干部管理等工作</w:t>
      </w:r>
      <w:r>
        <w:rPr>
          <w:rFonts w:hint="eastAsia" w:ascii="仿宋" w:hAnsi="仿宋" w:eastAsia="仿宋" w:cs="仿宋"/>
          <w:sz w:val="36"/>
          <w:szCs w:val="36"/>
        </w:rPr>
        <w:t>;</w:t>
      </w:r>
      <w:r>
        <w:rPr>
          <w:rFonts w:hint="eastAsia" w:ascii="仿宋" w:hAnsi="仿宋" w:eastAsia="仿宋" w:cs="仿宋"/>
          <w:sz w:val="36"/>
          <w:szCs w:val="36"/>
          <w:lang w:eastAsia="zh-CN"/>
        </w:rPr>
        <w:t>负责</w:t>
      </w:r>
      <w:r>
        <w:rPr>
          <w:rFonts w:hint="eastAsia" w:ascii="仿宋" w:hAnsi="仿宋" w:eastAsia="仿宋" w:cs="仿宋"/>
          <w:sz w:val="36"/>
          <w:szCs w:val="36"/>
        </w:rPr>
        <w:t>保障服</w:t>
      </w:r>
      <w:r>
        <w:rPr>
          <w:rFonts w:hint="eastAsia" w:ascii="仿宋" w:hAnsi="仿宋" w:eastAsia="仿宋" w:cs="仿宋"/>
          <w:sz w:val="36"/>
          <w:szCs w:val="36"/>
          <w:lang w:eastAsia="zh-CN"/>
        </w:rPr>
        <w:t>务</w:t>
      </w:r>
      <w:r>
        <w:rPr>
          <w:rFonts w:hint="eastAsia" w:ascii="仿宋" w:hAnsi="仿宋" w:eastAsia="仿宋" w:cs="仿宋"/>
          <w:sz w:val="36"/>
          <w:szCs w:val="36"/>
        </w:rPr>
        <w:t>工作 ;</w:t>
      </w:r>
      <w:r>
        <w:rPr>
          <w:rFonts w:hint="eastAsia" w:ascii="仿宋" w:hAnsi="仿宋" w:eastAsia="仿宋" w:cs="仿宋"/>
          <w:sz w:val="36"/>
          <w:szCs w:val="36"/>
          <w:lang w:eastAsia="zh-CN"/>
        </w:rPr>
        <w:t>负责全中心车辆</w:t>
      </w:r>
      <w:r>
        <w:rPr>
          <w:rFonts w:hint="eastAsia" w:ascii="仿宋" w:hAnsi="仿宋" w:eastAsia="仿宋" w:cs="仿宋"/>
          <w:sz w:val="36"/>
          <w:szCs w:val="36"/>
        </w:rPr>
        <w:t>管理 、保</w:t>
      </w:r>
      <w:r>
        <w:rPr>
          <w:rFonts w:hint="eastAsia" w:ascii="仿宋" w:hAnsi="仿宋" w:eastAsia="仿宋" w:cs="仿宋"/>
          <w:sz w:val="36"/>
          <w:szCs w:val="36"/>
          <w:lang w:eastAsia="zh-CN"/>
        </w:rPr>
        <w:t>卫</w:t>
      </w:r>
      <w:r>
        <w:rPr>
          <w:rFonts w:hint="eastAsia" w:ascii="仿宋" w:hAnsi="仿宋" w:eastAsia="仿宋" w:cs="仿宋"/>
          <w:sz w:val="36"/>
          <w:szCs w:val="36"/>
        </w:rPr>
        <w:t>、消防等安全工作 ;</w:t>
      </w:r>
      <w:r>
        <w:rPr>
          <w:rFonts w:hint="eastAsia" w:ascii="仿宋" w:hAnsi="仿宋" w:eastAsia="仿宋" w:cs="仿宋"/>
          <w:sz w:val="36"/>
          <w:szCs w:val="36"/>
          <w:lang w:eastAsia="zh-CN"/>
        </w:rPr>
        <w:t>负责</w:t>
      </w:r>
      <w:r>
        <w:rPr>
          <w:rFonts w:hint="eastAsia" w:ascii="仿宋" w:hAnsi="仿宋" w:eastAsia="仿宋" w:cs="仿宋"/>
          <w:sz w:val="36"/>
          <w:szCs w:val="36"/>
        </w:rPr>
        <w:t>本部</w:t>
      </w:r>
      <w:r>
        <w:rPr>
          <w:rFonts w:hint="eastAsia" w:ascii="仿宋" w:hAnsi="仿宋" w:eastAsia="仿宋" w:cs="仿宋"/>
          <w:sz w:val="36"/>
          <w:szCs w:val="36"/>
          <w:lang w:eastAsia="zh-CN"/>
        </w:rPr>
        <w:t>门党的建设和党风廉政建设工作</w:t>
      </w:r>
      <w:r>
        <w:rPr>
          <w:rFonts w:hint="eastAsia" w:ascii="仿宋" w:hAnsi="仿宋" w:eastAsia="仿宋" w:cs="仿宋"/>
          <w:sz w:val="32"/>
          <w:szCs w:val="32"/>
          <w:lang w:eastAsia="zh-CN"/>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720" w:firstLineChars="200"/>
        <w:jc w:val="both"/>
        <w:rPr>
          <w:rFonts w:hint="eastAsia" w:ascii="仿宋" w:hAnsi="仿宋" w:eastAsia="仿宋" w:cs="仿宋"/>
          <w:i w:val="0"/>
          <w:caps w:val="0"/>
          <w:color w:val="333333"/>
          <w:spacing w:val="0"/>
          <w:sz w:val="36"/>
          <w:szCs w:val="36"/>
          <w:shd w:val="clear" w:fill="FFFFFF"/>
          <w:lang w:val="en-US" w:eastAsia="zh-CN"/>
        </w:rPr>
      </w:pPr>
      <w:r>
        <w:rPr>
          <w:rFonts w:hint="eastAsia" w:ascii="仿宋" w:hAnsi="仿宋" w:eastAsia="仿宋" w:cs="仿宋"/>
          <w:i w:val="0"/>
          <w:caps w:val="0"/>
          <w:color w:val="333333"/>
          <w:spacing w:val="0"/>
          <w:sz w:val="36"/>
          <w:szCs w:val="36"/>
          <w:shd w:val="clear" w:fill="FFFFFF"/>
          <w:lang w:val="en-US" w:eastAsia="zh-CN"/>
        </w:rPr>
        <w:t>公共法律服务工作部</w:t>
      </w:r>
    </w:p>
    <w:p>
      <w:pPr>
        <w:rPr>
          <w:rFonts w:hint="eastAsia" w:ascii="仿宋" w:hAnsi="仿宋" w:eastAsia="仿宋" w:cs="仿宋"/>
          <w:sz w:val="36"/>
          <w:szCs w:val="36"/>
          <w:lang w:eastAsia="zh-CN"/>
        </w:rPr>
      </w:pPr>
      <w:r>
        <w:rPr>
          <w:rFonts w:hint="eastAsia" w:ascii="仿宋" w:hAnsi="仿宋" w:eastAsia="仿宋" w:cs="仿宋"/>
          <w:sz w:val="36"/>
          <w:szCs w:val="36"/>
          <w:lang w:eastAsia="zh-CN"/>
        </w:rPr>
        <w:t>负责公共法律服务大厅窗口监督管理工作,接待现场来访 ,解答法律咨询;负责人民凋解、法律援助、基层法律服务、律师、公证、司法鉴定等法律服务的咨询和指引；负责全区公共法律服务“实体平台"、  “网络平台"、  “热线平台"融合建设和运行指挥调度 组织协调和服务指导的事务性工作。</w:t>
      </w:r>
    </w:p>
    <w:p>
      <w:pPr>
        <w:numPr>
          <w:ilvl w:val="0"/>
          <w:numId w:val="1"/>
        </w:numPr>
        <w:ind w:left="0" w:leftChars="0" w:firstLine="720" w:firstLineChars="200"/>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法律援助工作部</w:t>
      </w:r>
    </w:p>
    <w:p>
      <w:pPr>
        <w:rPr>
          <w:rFonts w:hint="eastAsia" w:ascii="仿宋" w:hAnsi="仿宋" w:eastAsia="仿宋" w:cs="仿宋"/>
          <w:sz w:val="36"/>
          <w:szCs w:val="36"/>
          <w:lang w:eastAsia="zh-CN"/>
        </w:rPr>
      </w:pPr>
      <w:r>
        <w:rPr>
          <w:rFonts w:hint="eastAsia" w:ascii="仿宋" w:hAnsi="仿宋" w:eastAsia="仿宋" w:cs="仿宋"/>
          <w:sz w:val="36"/>
          <w:szCs w:val="36"/>
          <w:lang w:eastAsia="zh-CN"/>
        </w:rPr>
        <w:t xml:space="preserve">负责审批、指派公共法律服务窗口“实体平台"、“12348熟 线平台"、“网络平台"受理得法律援助案件 ,指派法律援助人员承办法律援助案件;负责全区法律援助机构建设运行 的指挥调度 、组织协调、服务员指导和教务培训工作；负责在公安机关、人民检察院、人民法院等有关部门设立法律援助工作站的组织协调的事物性工作。 </w:t>
      </w:r>
    </w:p>
    <w:p>
      <w:pPr>
        <w:numPr>
          <w:ilvl w:val="0"/>
          <w:numId w:val="1"/>
        </w:numPr>
        <w:ind w:left="0" w:leftChars="0" w:firstLine="720" w:firstLineChars="200"/>
        <w:rPr>
          <w:rFonts w:hint="eastAsia" w:ascii="仿宋" w:hAnsi="仿宋" w:eastAsia="仿宋" w:cs="仿宋"/>
          <w:sz w:val="36"/>
          <w:szCs w:val="36"/>
          <w:lang w:eastAsia="zh-CN"/>
        </w:rPr>
      </w:pPr>
      <w:r>
        <w:rPr>
          <w:rFonts w:hint="eastAsia" w:ascii="仿宋" w:hAnsi="仿宋" w:eastAsia="仿宋" w:cs="仿宋"/>
          <w:sz w:val="36"/>
          <w:szCs w:val="36"/>
          <w:lang w:eastAsia="zh-CN"/>
        </w:rPr>
        <w:t>人民调解工作部</w:t>
      </w:r>
    </w:p>
    <w:p>
      <w:pPr>
        <w:rPr>
          <w:rFonts w:hint="eastAsia" w:ascii="仿宋" w:hAnsi="仿宋" w:eastAsia="仿宋" w:cs="仿宋"/>
          <w:sz w:val="36"/>
          <w:szCs w:val="36"/>
          <w:lang w:eastAsia="zh-CN"/>
        </w:rPr>
      </w:pPr>
      <w:r>
        <w:rPr>
          <w:rFonts w:hint="eastAsia" w:ascii="仿宋" w:hAnsi="仿宋" w:eastAsia="仿宋" w:cs="仿宋"/>
          <w:sz w:val="36"/>
          <w:szCs w:val="36"/>
          <w:lang w:eastAsia="zh-CN"/>
        </w:rPr>
        <w:t>负责全区人民调解以及专业性、行业性调解组织建设运行的指挥调度 、组织协调和服务指导的事务性工作 ;负责人民调解与行政、司法、仲裁、信访事项调解详解联动工作 ;负责跨区域、跨行业、跨部门 和群体性疑难复杂矛盾纠纷案 件以及政府指派、网络中心等转接的重大矛盾纠纷的受理、 指派、分流和协调处理工作 ;负责收集、分析、研判重大矛盾纠纷信息，为政府决策提供预警、预判、预防参考信息；负责行业性调解组织以及基层人民调解员的教育、培训工作。</w:t>
      </w:r>
    </w:p>
    <w:p>
      <w:pPr>
        <w:numPr>
          <w:ilvl w:val="0"/>
          <w:numId w:val="1"/>
        </w:numPr>
        <w:ind w:left="0" w:leftChars="0" w:firstLine="720" w:firstLineChars="200"/>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来访接待工作部</w:t>
      </w:r>
    </w:p>
    <w:p>
      <w:pPr>
        <w:rPr>
          <w:rFonts w:hint="eastAsia" w:ascii="仿宋" w:hAnsi="仿宋" w:eastAsia="仿宋" w:cs="仿宋"/>
          <w:sz w:val="36"/>
          <w:szCs w:val="36"/>
          <w:lang w:eastAsia="zh-CN"/>
        </w:rPr>
      </w:pPr>
      <w:r>
        <w:rPr>
          <w:rFonts w:hint="eastAsia" w:ascii="仿宋" w:hAnsi="仿宋" w:eastAsia="仿宋" w:cs="仿宋"/>
          <w:sz w:val="36"/>
          <w:szCs w:val="36"/>
          <w:lang w:eastAsia="zh-CN"/>
        </w:rPr>
        <w:t>负责接待区委、区政府机关的自群众来访 ,提供法律咨询 ,做好矛盾纠纷受理和分流处理工作 :负责各类来访的登 记 、受理工作;负责来访人员的疏导教育工作;组织指导全区信接待处理工作;定期分析研究信坊信息通报全区信访工作情况。</w:t>
      </w:r>
    </w:p>
    <w:p>
      <w:pPr>
        <w:numPr>
          <w:ilvl w:val="0"/>
          <w:numId w:val="0"/>
        </w:numPr>
        <w:ind w:leftChars="200"/>
        <w:rPr>
          <w:rFonts w:hint="default" w:ascii="仿宋" w:hAnsi="仿宋" w:eastAsia="仿宋" w:cs="仿宋"/>
          <w:sz w:val="36"/>
          <w:szCs w:val="36"/>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Chars="200" w:right="0" w:rightChars="0"/>
        <w:jc w:val="both"/>
        <w:rPr>
          <w:rFonts w:hint="default" w:ascii="仿宋_GB2312" w:hAnsi="仿宋" w:eastAsia="仿宋_GB2312" w:cs="仿宋_GB2312"/>
          <w:i w:val="0"/>
          <w:caps w:val="0"/>
          <w:color w:val="333333"/>
          <w:spacing w:val="0"/>
          <w:sz w:val="34"/>
          <w:szCs w:val="3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二、部门决算单位构成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纳入盘锦市大洼区司法事务服务中心2019年部门决算编制范围包括：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盘锦市大洼区司法</w:t>
      </w:r>
      <w:r>
        <w:rPr>
          <w:rFonts w:hint="eastAsia" w:ascii="宋体" w:hAnsi="宋体" w:eastAsia="宋体" w:cs="宋体"/>
          <w:i w:val="0"/>
          <w:caps w:val="0"/>
          <w:color w:val="333333"/>
          <w:spacing w:val="0"/>
          <w:sz w:val="32"/>
          <w:szCs w:val="32"/>
          <w:shd w:val="clear" w:fill="FFFFFF"/>
        </w:rPr>
        <w:t>事务</w:t>
      </w:r>
      <w:r>
        <w:rPr>
          <w:rFonts w:hint="eastAsia" w:ascii="仿宋" w:hAnsi="仿宋" w:eastAsia="仿宋" w:cs="仿宋"/>
          <w:i w:val="0"/>
          <w:caps w:val="0"/>
          <w:color w:val="333333"/>
          <w:spacing w:val="0"/>
          <w:sz w:val="32"/>
          <w:szCs w:val="32"/>
          <w:shd w:val="clear" w:fill="FFFFFF"/>
        </w:rPr>
        <w:t>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36"/>
          <w:szCs w:val="36"/>
          <w:shd w:val="clear" w:fill="FFFFFF"/>
        </w:rPr>
        <w:t>第二部分 盘锦市大洼区司法事务服务中心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36"/>
          <w:szCs w:val="36"/>
          <w:shd w:val="clear" w:fill="FFFFFF"/>
        </w:rPr>
        <w:t>2019年度部门决算表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一、2019年度收入支出决算总表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二、2019年度收入决算表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三、2019年度支出决算表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四、2019年度财政拨款收入支出决算表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五、2019年度一般公共预算财政拨款收入支出决算表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六、2019年度一般公共预算财政拨款基本支出决算表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七、2019年度政府性基金预算财政拨款收入支出决算表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八、2019年度一般公共预算财政拨款“三公”经费支出决算表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6"/>
          <w:szCs w:val="36"/>
          <w:shd w:val="clear" w:fill="FFFFFF"/>
        </w:rPr>
        <w:t>第三部分 </w:t>
      </w:r>
      <w:r>
        <w:rPr>
          <w:rFonts w:hint="eastAsia" w:ascii="宋体" w:hAnsi="宋体" w:eastAsia="宋体" w:cs="宋体"/>
          <w:b/>
          <w:i w:val="0"/>
          <w:caps w:val="0"/>
          <w:color w:val="333333"/>
          <w:spacing w:val="0"/>
          <w:sz w:val="36"/>
          <w:szCs w:val="36"/>
          <w:shd w:val="clear" w:fill="FFFFFF"/>
        </w:rPr>
        <w:t>盘锦市大洼区司法事务服务中心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6"/>
          <w:szCs w:val="36"/>
          <w:shd w:val="clear" w:fill="FFFFFF"/>
        </w:rPr>
        <w:t>2019年度部门决算情况说明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784"/>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一、收入支出决算总体情况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72"/>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（一）收入总计534.72万元，包括：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1.财政拨款收入500.45万元，占收入总计的93.59%。其中：公共预算财政拨款收入500.45万元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2.上级补助收入0万元。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3.事业收入0万元。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4.经营收入0万元。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5.附属单位上缴收入0万元。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6.其他收入</w:t>
      </w:r>
      <w:r>
        <w:rPr>
          <w:rFonts w:hint="eastAsia" w:ascii="宋体" w:hAnsi="宋体" w:eastAsia="宋体" w:cs="宋体"/>
          <w:i w:val="0"/>
          <w:caps w:val="0"/>
          <w:color w:val="333333"/>
          <w:spacing w:val="0"/>
          <w:sz w:val="32"/>
          <w:szCs w:val="32"/>
          <w:shd w:val="clear" w:fill="FFFFFF"/>
        </w:rPr>
        <w:t>0</w:t>
      </w:r>
      <w:r>
        <w:rPr>
          <w:rFonts w:hint="eastAsia" w:ascii="仿宋" w:hAnsi="仿宋" w:eastAsia="仿宋" w:cs="仿宋"/>
          <w:i w:val="0"/>
          <w:caps w:val="0"/>
          <w:color w:val="333333"/>
          <w:spacing w:val="0"/>
          <w:sz w:val="32"/>
          <w:szCs w:val="32"/>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7.用事业基金弥补收支差额0万元。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8.上年结转和结余</w:t>
      </w:r>
      <w:r>
        <w:rPr>
          <w:rFonts w:hint="eastAsia" w:ascii="宋体" w:hAnsi="宋体" w:eastAsia="宋体" w:cs="宋体"/>
          <w:i w:val="0"/>
          <w:caps w:val="0"/>
          <w:color w:val="333333"/>
          <w:spacing w:val="0"/>
          <w:sz w:val="32"/>
          <w:szCs w:val="32"/>
          <w:shd w:val="clear" w:fill="FFFFFF"/>
        </w:rPr>
        <w:t>34.27</w:t>
      </w:r>
      <w:r>
        <w:rPr>
          <w:rFonts w:hint="eastAsia" w:ascii="仿宋" w:hAnsi="仿宋" w:eastAsia="仿宋" w:cs="仿宋"/>
          <w:i w:val="0"/>
          <w:caps w:val="0"/>
          <w:color w:val="333333"/>
          <w:spacing w:val="0"/>
          <w:sz w:val="32"/>
          <w:szCs w:val="32"/>
          <w:shd w:val="clear" w:fill="FFFFFF"/>
        </w:rPr>
        <w:t>万元，占收入总计的6.41%。主要是法律援助及取暖费结转。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与上年相比，今年收入增加500.45万元，增长93.59%，主要原因：机构改革新增单位。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（二）支出总计514.62万元，包括：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1.基本支出501.7万元，占支出总计的97%。主要是为保障机构正常运转、完成日常工作任务而发生的各项支出，其中：工资福利支出498.04万元，对个人和家庭的补助支出0.66万元，商品和服务支出3万元。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2.项目支出12.92万元，占支出总计的2%。主要包括法律援助，办案经费等业务支出。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3.上缴上级支出0万元。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4.经营支出0万元。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5.对附属单位补助支出0万元。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与上年相比，今年支出增加514.62万元，增长100%，主要原因：机构改革新增单位。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（三）年末结转和结余20.09万元。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主要是开源节流等原因形成的结余。主要原因：新增单位。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二、财政拨款支出决算情况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2019年度财政拨款支出514.62万元，其中：基本支出501.7万元，项目支出12.92万元。主要原因：新增单位.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与年初预算相比，2019财政拨款支出完成年初预算的109%，其中：基本支出完成年初预算的102%，项目完成年初预算的340%。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（二）具体情况。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2019年度财政拨款支出514.62万元，按支出功能分类科目分，包括：公共安全支出392.44，占76%，社会保障和就业支出65.17万元，占12%；医疗卫生与计划生育支出23.57万元，占4.5%；住房保障支出33.44万元，占6.5%。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819"/>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1.公共安全支出392.44万元，具体包括：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（1）法律援助2.92万元，主要是法律援助办案经费等支出，完成年初预算的1%，决算数大于年初预算数的原因主要是案件增加。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（2）事业运行379.52万元，主要是人员经费等支出，完成年初预算的108%，决算数大于年初预算数的原因主要是人员增加。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（3）其他司法支出10万元，主要是办案补助经费等支出，完成年初预算的2%，决算数大于年初预算数的原因主要是案件增加。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819"/>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2.社会保障和就业支出65.17万元，具体包括：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（1）事业单位离退休0.48万元，主要是取暖费等支出，完成年初预算的1%，决算数小于年初预算数的原因主要是新增单位。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（2）机关事业单位基本养老保险缴费61.82万元，主要是养老保险等支出，完成年初预算的71%，决算数小于年初预算数的原因主要是人员调转。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（3））机关事业单位职业年金缴费2.87万元，主要是职业年金等支出，完成年初预算的3%，决算数小于年初预算数的原因主要是人员调转。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3.卫生健康支出23.57万元，包括：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事业单位医疗23.57万元，主要是医疗保险等支出，完成年初预算的117%，决算数大于年初预算数的原因主要是基数上调。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4.住房保障支出33.44万元，具体包括：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住房公积金33.44万元，主要是住房公积金等支出，完成年初预算的95%，决算数大于年初预算数的原因主要是基数上调。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三、一般公共预算财政拨款“三公”经费支出决算情况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2019年度一般公共预算财政拨款安排的“三公”经费支出</w:t>
      </w:r>
      <w:r>
        <w:rPr>
          <w:rFonts w:hint="eastAsia" w:ascii="宋体" w:hAnsi="宋体" w:eastAsia="宋体" w:cs="宋体"/>
          <w:i w:val="0"/>
          <w:caps w:val="0"/>
          <w:color w:val="333333"/>
          <w:spacing w:val="0"/>
          <w:sz w:val="32"/>
          <w:szCs w:val="32"/>
          <w:shd w:val="clear" w:fill="FFFFFF"/>
        </w:rPr>
        <w:t>0</w:t>
      </w:r>
      <w:r>
        <w:rPr>
          <w:rFonts w:hint="eastAsia" w:ascii="仿宋" w:hAnsi="仿宋" w:eastAsia="仿宋" w:cs="仿宋"/>
          <w:i w:val="0"/>
          <w:caps w:val="0"/>
          <w:color w:val="333333"/>
          <w:spacing w:val="0"/>
          <w:sz w:val="32"/>
          <w:szCs w:val="32"/>
          <w:shd w:val="clear" w:fill="FFFFFF"/>
        </w:rPr>
        <w:t>万元，完成年初预算的</w:t>
      </w:r>
      <w:r>
        <w:rPr>
          <w:rFonts w:hint="eastAsia" w:ascii="宋体" w:hAnsi="宋体" w:eastAsia="宋体" w:cs="宋体"/>
          <w:i w:val="0"/>
          <w:caps w:val="0"/>
          <w:color w:val="333333"/>
          <w:spacing w:val="0"/>
          <w:sz w:val="32"/>
          <w:szCs w:val="32"/>
          <w:shd w:val="clear" w:fill="FFFFFF"/>
        </w:rPr>
        <w:t>0</w:t>
      </w:r>
      <w:r>
        <w:rPr>
          <w:rFonts w:hint="eastAsia" w:ascii="仿宋" w:hAnsi="仿宋" w:eastAsia="仿宋" w:cs="仿宋"/>
          <w:i w:val="0"/>
          <w:caps w:val="0"/>
          <w:color w:val="333333"/>
          <w:spacing w:val="0"/>
          <w:sz w:val="32"/>
          <w:szCs w:val="32"/>
          <w:shd w:val="clear" w:fill="FFFFFF"/>
        </w:rPr>
        <w:t>%，决算数小于大于年初预算数的主要原因是开源节流。其中：因公出国（境）费0万元，公务接待费0万元，公务用车购置及运行维护费</w:t>
      </w:r>
      <w:r>
        <w:rPr>
          <w:rFonts w:hint="eastAsia" w:ascii="宋体" w:hAnsi="宋体" w:eastAsia="宋体" w:cs="宋体"/>
          <w:i w:val="0"/>
          <w:caps w:val="0"/>
          <w:color w:val="333333"/>
          <w:spacing w:val="0"/>
          <w:sz w:val="32"/>
          <w:szCs w:val="32"/>
          <w:shd w:val="clear" w:fill="FFFFFF"/>
        </w:rPr>
        <w:t>0</w:t>
      </w:r>
      <w:r>
        <w:rPr>
          <w:rFonts w:hint="eastAsia" w:ascii="仿宋" w:hAnsi="仿宋" w:eastAsia="仿宋" w:cs="仿宋"/>
          <w:i w:val="0"/>
          <w:caps w:val="0"/>
          <w:color w:val="333333"/>
          <w:spacing w:val="0"/>
          <w:sz w:val="32"/>
          <w:szCs w:val="32"/>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1.因公出国（境）费0万元。2019年参加出国（境）团组0个，累计0人次，与上年相比无变化。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2.公务接待费0万元，2019年国内公务接待累计0批次，0人，0万元。2019年公务接待费0万元，与上年相比无变化。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3.</w:t>
      </w:r>
      <w:r>
        <w:rPr>
          <w:rFonts w:hint="eastAsia" w:ascii="仿宋" w:hAnsi="仿宋" w:eastAsia="仿宋" w:cs="仿宋"/>
          <w:i w:val="0"/>
          <w:caps w:val="0"/>
          <w:color w:val="333333"/>
          <w:spacing w:val="0"/>
          <w:sz w:val="21"/>
          <w:szCs w:val="21"/>
          <w:shd w:val="clear" w:fill="FFFFFF"/>
        </w:rPr>
        <w:t> </w:t>
      </w:r>
      <w:r>
        <w:rPr>
          <w:rFonts w:hint="eastAsia" w:ascii="仿宋" w:hAnsi="仿宋" w:eastAsia="仿宋" w:cs="仿宋"/>
          <w:i w:val="0"/>
          <w:caps w:val="0"/>
          <w:color w:val="333333"/>
          <w:spacing w:val="0"/>
          <w:sz w:val="32"/>
          <w:szCs w:val="32"/>
          <w:shd w:val="clear" w:fill="FFFFFF"/>
        </w:rPr>
        <w:t>公务用车购置及运行费0万元。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公务用车运行维护费</w:t>
      </w:r>
      <w:r>
        <w:rPr>
          <w:rFonts w:hint="eastAsia" w:ascii="宋体" w:hAnsi="宋体" w:eastAsia="宋体" w:cs="宋体"/>
          <w:i w:val="0"/>
          <w:caps w:val="0"/>
          <w:color w:val="333333"/>
          <w:spacing w:val="0"/>
          <w:sz w:val="32"/>
          <w:szCs w:val="32"/>
          <w:shd w:val="clear" w:fill="FFFFFF"/>
        </w:rPr>
        <w:t>0</w:t>
      </w:r>
      <w:r>
        <w:rPr>
          <w:rFonts w:hint="eastAsia" w:ascii="仿宋" w:hAnsi="仿宋" w:eastAsia="仿宋" w:cs="仿宋"/>
          <w:i w:val="0"/>
          <w:caps w:val="0"/>
          <w:color w:val="333333"/>
          <w:spacing w:val="0"/>
          <w:sz w:val="32"/>
          <w:szCs w:val="32"/>
          <w:shd w:val="clear" w:fill="FFFFFF"/>
        </w:rPr>
        <w:t>万，截至年末使用一般公共预算财政拨款开支的公务用车保有量0辆。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32"/>
          <w:szCs w:val="32"/>
          <w:shd w:val="clear" w:fill="FFFFFF"/>
        </w:rPr>
        <w:t>四、</w:t>
      </w:r>
      <w:r>
        <w:rPr>
          <w:rFonts w:hint="eastAsia" w:ascii="仿宋" w:hAnsi="仿宋" w:eastAsia="仿宋" w:cs="仿宋"/>
          <w:i w:val="0"/>
          <w:caps w:val="0"/>
          <w:color w:val="333333"/>
          <w:spacing w:val="0"/>
          <w:sz w:val="32"/>
          <w:szCs w:val="32"/>
          <w:shd w:val="clear" w:fill="FFFFFF"/>
        </w:rPr>
        <w:t>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2019年度一般公共预算财政拨款基本支出501.7万元，其中：人员经费498.69万元，主要包括基本工资、津贴补贴、奖金、机关事业单位基本养老保险缴费、其他工资福利支出、退休费、奖励金、住房公积金、其他对个人和家庭补助的支出；日常公用经费3.01万元，主要包括办公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32"/>
          <w:szCs w:val="32"/>
          <w:shd w:val="clear" w:fill="FFFFFF"/>
        </w:rPr>
        <w:t>五、</w:t>
      </w:r>
      <w:r>
        <w:rPr>
          <w:rFonts w:hint="eastAsia" w:ascii="仿宋" w:hAnsi="仿宋" w:eastAsia="仿宋" w:cs="仿宋"/>
          <w:i w:val="0"/>
          <w:caps w:val="0"/>
          <w:color w:val="333333"/>
          <w:spacing w:val="0"/>
          <w:sz w:val="32"/>
          <w:szCs w:val="32"/>
          <w:shd w:val="clear" w:fill="FFFFFF"/>
        </w:rPr>
        <w:t>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2019年大洼区司法</w:t>
      </w:r>
      <w:r>
        <w:rPr>
          <w:rFonts w:hint="eastAsia" w:ascii="宋体" w:hAnsi="宋体" w:eastAsia="宋体" w:cs="宋体"/>
          <w:i w:val="0"/>
          <w:caps w:val="0"/>
          <w:color w:val="333333"/>
          <w:spacing w:val="0"/>
          <w:sz w:val="32"/>
          <w:szCs w:val="32"/>
          <w:shd w:val="clear" w:fill="FFFFFF"/>
        </w:rPr>
        <w:t>事务服务中心</w:t>
      </w:r>
      <w:r>
        <w:rPr>
          <w:rFonts w:hint="eastAsia" w:ascii="仿宋" w:hAnsi="仿宋" w:eastAsia="仿宋" w:cs="仿宋"/>
          <w:i w:val="0"/>
          <w:caps w:val="0"/>
          <w:color w:val="333333"/>
          <w:spacing w:val="0"/>
          <w:sz w:val="32"/>
          <w:szCs w:val="32"/>
          <w:shd w:val="clear" w:fill="FFFFFF"/>
        </w:rPr>
        <w:t>机关运行经费支出</w:t>
      </w:r>
      <w:r>
        <w:rPr>
          <w:rFonts w:hint="eastAsia" w:ascii="宋体" w:hAnsi="宋体" w:eastAsia="宋体" w:cs="宋体"/>
          <w:i w:val="0"/>
          <w:caps w:val="0"/>
          <w:color w:val="333333"/>
          <w:spacing w:val="0"/>
          <w:sz w:val="32"/>
          <w:szCs w:val="32"/>
          <w:shd w:val="clear" w:fill="FFFFFF"/>
        </w:rPr>
        <w:t>0</w:t>
      </w:r>
      <w:r>
        <w:rPr>
          <w:rFonts w:hint="eastAsia" w:ascii="仿宋" w:hAnsi="仿宋" w:eastAsia="仿宋" w:cs="仿宋"/>
          <w:i w:val="0"/>
          <w:caps w:val="0"/>
          <w:color w:val="333333"/>
          <w:spacing w:val="0"/>
          <w:sz w:val="32"/>
          <w:szCs w:val="32"/>
          <w:shd w:val="clear" w:fill="FFFFFF"/>
        </w:rPr>
        <w:t>万元，为</w:t>
      </w:r>
      <w:r>
        <w:rPr>
          <w:rFonts w:hint="eastAsia" w:ascii="宋体" w:hAnsi="宋体" w:eastAsia="宋体" w:cs="宋体"/>
          <w:i w:val="0"/>
          <w:caps w:val="0"/>
          <w:color w:val="333333"/>
          <w:spacing w:val="0"/>
          <w:sz w:val="32"/>
          <w:szCs w:val="32"/>
          <w:shd w:val="clear" w:fill="FFFFFF"/>
        </w:rPr>
        <w:t>新增单位</w:t>
      </w:r>
      <w:r>
        <w:rPr>
          <w:rFonts w:hint="eastAsia" w:ascii="仿宋" w:hAnsi="仿宋" w:eastAsia="仿宋" w:cs="仿宋"/>
          <w:i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（二）政府采购支出情况。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2019年大洼区司法</w:t>
      </w:r>
      <w:r>
        <w:rPr>
          <w:rFonts w:hint="eastAsia" w:ascii="宋体" w:hAnsi="宋体" w:eastAsia="宋体" w:cs="宋体"/>
          <w:i w:val="0"/>
          <w:caps w:val="0"/>
          <w:color w:val="333333"/>
          <w:spacing w:val="0"/>
          <w:sz w:val="32"/>
          <w:szCs w:val="32"/>
          <w:shd w:val="clear" w:fill="FFFFFF"/>
        </w:rPr>
        <w:t>事务服务中心</w:t>
      </w:r>
      <w:r>
        <w:rPr>
          <w:rFonts w:hint="eastAsia" w:ascii="仿宋" w:hAnsi="仿宋" w:eastAsia="仿宋" w:cs="仿宋"/>
          <w:i w:val="0"/>
          <w:caps w:val="0"/>
          <w:color w:val="333333"/>
          <w:spacing w:val="0"/>
          <w:sz w:val="32"/>
          <w:szCs w:val="32"/>
          <w:shd w:val="clear" w:fill="FFFFFF"/>
        </w:rPr>
        <w:t>政府采购支出总额0万元，其中：政府采购货物支出0万元，政府采购工程支出0万元，政府采购服务支出0万元。授予中小企业合同金额0万元。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（三）国有资产占用情况。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截至2019年12月31日，盘锦市大洼区司法</w:t>
      </w:r>
      <w:r>
        <w:rPr>
          <w:rFonts w:hint="eastAsia" w:ascii="宋体" w:hAnsi="宋体" w:eastAsia="宋体" w:cs="宋体"/>
          <w:i w:val="0"/>
          <w:caps w:val="0"/>
          <w:color w:val="333333"/>
          <w:spacing w:val="0"/>
          <w:sz w:val="32"/>
          <w:szCs w:val="32"/>
          <w:shd w:val="clear" w:fill="FFFFFF"/>
        </w:rPr>
        <w:t>事务服务中心</w:t>
      </w:r>
      <w:r>
        <w:rPr>
          <w:rFonts w:hint="eastAsia" w:ascii="仿宋" w:hAnsi="仿宋" w:eastAsia="仿宋" w:cs="仿宋"/>
          <w:i w:val="0"/>
          <w:caps w:val="0"/>
          <w:color w:val="333333"/>
          <w:spacing w:val="0"/>
          <w:sz w:val="32"/>
          <w:szCs w:val="32"/>
          <w:shd w:val="clear" w:fill="FFFFFF"/>
        </w:rPr>
        <w:t>共有车辆</w:t>
      </w:r>
      <w:r>
        <w:rPr>
          <w:rFonts w:hint="eastAsia" w:ascii="宋体" w:hAnsi="宋体" w:eastAsia="宋体" w:cs="宋体"/>
          <w:i w:val="0"/>
          <w:caps w:val="0"/>
          <w:color w:val="333333"/>
          <w:spacing w:val="0"/>
          <w:sz w:val="32"/>
          <w:szCs w:val="32"/>
          <w:shd w:val="clear" w:fill="FFFFFF"/>
        </w:rPr>
        <w:t>0</w:t>
      </w:r>
      <w:r>
        <w:rPr>
          <w:rFonts w:hint="eastAsia" w:ascii="仿宋" w:hAnsi="仿宋" w:eastAsia="仿宋" w:cs="仿宋"/>
          <w:i w:val="0"/>
          <w:caps w:val="0"/>
          <w:color w:val="333333"/>
          <w:spacing w:val="0"/>
          <w:sz w:val="32"/>
          <w:szCs w:val="32"/>
          <w:shd w:val="clear" w:fill="FFFFFF"/>
        </w:rPr>
        <w:t>辆，其中：副省级以上领导干部用车0辆，主要领导干部用车0辆，机要通讯用车0辆，应急保障用车0辆，执法执勤用车</w:t>
      </w:r>
      <w:r>
        <w:rPr>
          <w:rFonts w:hint="eastAsia" w:ascii="宋体" w:hAnsi="宋体" w:eastAsia="宋体" w:cs="宋体"/>
          <w:i w:val="0"/>
          <w:caps w:val="0"/>
          <w:color w:val="333333"/>
          <w:spacing w:val="0"/>
          <w:sz w:val="32"/>
          <w:szCs w:val="32"/>
          <w:shd w:val="clear" w:fill="FFFFFF"/>
        </w:rPr>
        <w:t>0</w:t>
      </w:r>
      <w:r>
        <w:rPr>
          <w:rFonts w:hint="eastAsia" w:ascii="仿宋" w:hAnsi="仿宋" w:eastAsia="仿宋" w:cs="仿宋"/>
          <w:i w:val="0"/>
          <w:caps w:val="0"/>
          <w:color w:val="333333"/>
          <w:spacing w:val="0"/>
          <w:sz w:val="32"/>
          <w:szCs w:val="32"/>
          <w:shd w:val="clear" w:fill="FFFFFF"/>
        </w:rPr>
        <w:t>辆，特种专业技术用车0辆，离退休干部用车0辆，其他用车0辆；单位价值50万元以上通用设备0台（套），单价100万元以上专用设备0台（套）。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w:t>
      </w:r>
      <w:r>
        <w:rPr>
          <w:rFonts w:hint="eastAsia" w:ascii="宋体" w:hAnsi="宋体" w:eastAsia="宋体" w:cs="宋体"/>
          <w:b/>
          <w:i w:val="0"/>
          <w:caps w:val="0"/>
          <w:color w:val="333333"/>
          <w:spacing w:val="0"/>
          <w:sz w:val="32"/>
          <w:szCs w:val="32"/>
          <w:shd w:val="clear" w:fill="FFFFFF"/>
        </w:rPr>
        <w:t>四</w:t>
      </w:r>
      <w:r>
        <w:rPr>
          <w:rFonts w:hint="eastAsia" w:ascii="仿宋" w:hAnsi="仿宋" w:eastAsia="仿宋" w:cs="仿宋"/>
          <w:b/>
          <w:i w:val="0"/>
          <w:caps w:val="0"/>
          <w:color w:val="333333"/>
          <w:spacing w:val="0"/>
          <w:sz w:val="32"/>
          <w:szCs w:val="32"/>
          <w:shd w:val="clear" w:fill="FFFFFF"/>
        </w:rPr>
        <w:t>）预算绩效管理工作开展情况。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000000"/>
          <w:spacing w:val="0"/>
          <w:sz w:val="32"/>
          <w:szCs w:val="32"/>
          <w:shd w:val="clear" w:fill="FFFFFF"/>
        </w:rPr>
        <w:t>根据财政预算管理要求，</w:t>
      </w:r>
      <w:r>
        <w:rPr>
          <w:rFonts w:hint="eastAsia" w:ascii="仿宋" w:hAnsi="仿宋" w:eastAsia="仿宋" w:cs="仿宋"/>
          <w:i w:val="0"/>
          <w:caps w:val="0"/>
          <w:color w:val="333333"/>
          <w:spacing w:val="0"/>
          <w:sz w:val="32"/>
          <w:szCs w:val="32"/>
          <w:shd w:val="clear" w:fill="FFFFFF"/>
        </w:rPr>
        <w:t>盘锦市大洼区司法事务服务中心</w:t>
      </w:r>
      <w:r>
        <w:rPr>
          <w:rFonts w:hint="eastAsia" w:ascii="仿宋" w:hAnsi="仿宋" w:eastAsia="仿宋" w:cs="仿宋"/>
          <w:i w:val="0"/>
          <w:caps w:val="0"/>
          <w:color w:val="000000"/>
          <w:spacing w:val="0"/>
          <w:sz w:val="32"/>
          <w:szCs w:val="32"/>
          <w:shd w:val="clear" w:fill="FFFFFF"/>
        </w:rPr>
        <w:t>未组织对2019年度预算项目支出全面开展绩效自评。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6"/>
          <w:szCs w:val="36"/>
          <w:shd w:val="clear" w:fill="FFFFFF"/>
        </w:rPr>
        <w:br w:type="textWrapping"/>
      </w:r>
      <w:r>
        <w:rPr>
          <w:rFonts w:hint="eastAsia" w:ascii="仿宋" w:hAnsi="仿宋" w:eastAsia="仿宋" w:cs="仿宋"/>
          <w:b/>
          <w:i w:val="0"/>
          <w:caps w:val="0"/>
          <w:color w:val="333333"/>
          <w:spacing w:val="0"/>
          <w:sz w:val="36"/>
          <w:szCs w:val="36"/>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1.财政拨款收入：</w:t>
      </w:r>
      <w:r>
        <w:rPr>
          <w:rFonts w:hint="eastAsia" w:ascii="仿宋" w:hAnsi="仿宋" w:eastAsia="仿宋" w:cs="仿宋"/>
          <w:i w:val="0"/>
          <w:caps w:val="0"/>
          <w:color w:val="333333"/>
          <w:spacing w:val="0"/>
          <w:sz w:val="32"/>
          <w:szCs w:val="32"/>
          <w:shd w:val="clear" w:fill="FFFFFF"/>
        </w:rPr>
        <w:t>指单位从同级财政部门取得的财政预算资金。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2.上级补助收入：</w:t>
      </w:r>
      <w:r>
        <w:rPr>
          <w:rFonts w:hint="eastAsia" w:ascii="仿宋" w:hAnsi="仿宋" w:eastAsia="仿宋" w:cs="仿宋"/>
          <w:i w:val="0"/>
          <w:caps w:val="0"/>
          <w:color w:val="333333"/>
          <w:spacing w:val="0"/>
          <w:sz w:val="32"/>
          <w:szCs w:val="32"/>
          <w:shd w:val="clear" w:fill="FFFFFF"/>
        </w:rPr>
        <w:t>指单位从主管部门和上级单位取得的非财政性补助收入。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3.事业收入：</w:t>
      </w:r>
      <w:r>
        <w:rPr>
          <w:rFonts w:hint="eastAsia" w:ascii="仿宋" w:hAnsi="仿宋" w:eastAsia="仿宋" w:cs="仿宋"/>
          <w:i w:val="0"/>
          <w:caps w:val="0"/>
          <w:color w:val="333333"/>
          <w:spacing w:val="0"/>
          <w:sz w:val="32"/>
          <w:szCs w:val="32"/>
          <w:shd w:val="clear" w:fill="FFFFFF"/>
        </w:rPr>
        <w:t>指事业单位开展专业业务活动及辅助活动所取得的收入。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4.经营收入：</w:t>
      </w:r>
      <w:r>
        <w:rPr>
          <w:rFonts w:hint="eastAsia" w:ascii="仿宋" w:hAnsi="仿宋" w:eastAsia="仿宋" w:cs="仿宋"/>
          <w:i w:val="0"/>
          <w:caps w:val="0"/>
          <w:color w:val="333333"/>
          <w:spacing w:val="0"/>
          <w:sz w:val="32"/>
          <w:szCs w:val="32"/>
          <w:shd w:val="clear" w:fill="FFFFFF"/>
        </w:rPr>
        <w:t>指事业单位在专业业务活动及辅助活动之外开展非独立核算经营活动取得的收入。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5.附属单位上缴收入：</w:t>
      </w:r>
      <w:r>
        <w:rPr>
          <w:rFonts w:hint="eastAsia" w:ascii="仿宋" w:hAnsi="仿宋" w:eastAsia="仿宋" w:cs="仿宋"/>
          <w:i w:val="0"/>
          <w:caps w:val="0"/>
          <w:color w:val="333333"/>
          <w:spacing w:val="0"/>
          <w:sz w:val="32"/>
          <w:szCs w:val="32"/>
          <w:shd w:val="clear" w:fill="FFFFFF"/>
        </w:rPr>
        <w:t>指单位附属的独立核算单位按照规定上缴的收入。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6.其他收入：</w:t>
      </w:r>
      <w:r>
        <w:rPr>
          <w:rFonts w:hint="eastAsia" w:ascii="仿宋" w:hAnsi="仿宋" w:eastAsia="仿宋" w:cs="仿宋"/>
          <w:i w:val="0"/>
          <w:caps w:val="0"/>
          <w:color w:val="333333"/>
          <w:spacing w:val="0"/>
          <w:sz w:val="32"/>
          <w:szCs w:val="32"/>
          <w:shd w:val="clear" w:fill="FFFFFF"/>
        </w:rPr>
        <w:t>指除上述“财政拨款收入”、</w:t>
      </w:r>
      <w:r>
        <w:rPr>
          <w:rFonts w:hint="eastAsia" w:ascii="仿宋" w:hAnsi="仿宋" w:eastAsia="仿宋" w:cs="仿宋"/>
          <w:b/>
          <w:i w:val="0"/>
          <w:caps w:val="0"/>
          <w:color w:val="333333"/>
          <w:spacing w:val="0"/>
          <w:sz w:val="32"/>
          <w:szCs w:val="32"/>
          <w:shd w:val="clear" w:fill="FFFFFF"/>
        </w:rPr>
        <w:t> </w:t>
      </w:r>
      <w:r>
        <w:rPr>
          <w:rFonts w:hint="eastAsia" w:ascii="仿宋" w:hAnsi="仿宋" w:eastAsia="仿宋" w:cs="仿宋"/>
          <w:i w:val="0"/>
          <w:caps w:val="0"/>
          <w:color w:val="333333"/>
          <w:spacing w:val="0"/>
          <w:sz w:val="32"/>
          <w:szCs w:val="32"/>
          <w:shd w:val="clear" w:fill="FFFFFF"/>
        </w:rPr>
        <w:t>“上级补助收入”、“事业收入”、“经营收入”、“附属单位上缴收入”等以外的收入。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7.用事业基金弥补收支差额：</w:t>
      </w:r>
      <w:r>
        <w:rPr>
          <w:rFonts w:hint="eastAsia" w:ascii="仿宋" w:hAnsi="仿宋" w:eastAsia="仿宋" w:cs="仿宋"/>
          <w:i w:val="0"/>
          <w:caps w:val="0"/>
          <w:color w:val="333333"/>
          <w:spacing w:val="0"/>
          <w:sz w:val="32"/>
          <w:szCs w:val="32"/>
          <w:shd w:val="clear" w:fill="FFFFFF"/>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8.上年结转和结余：</w:t>
      </w:r>
      <w:r>
        <w:rPr>
          <w:rFonts w:hint="eastAsia" w:ascii="仿宋" w:hAnsi="仿宋" w:eastAsia="仿宋" w:cs="仿宋"/>
          <w:i w:val="0"/>
          <w:caps w:val="0"/>
          <w:color w:val="333333"/>
          <w:spacing w:val="0"/>
          <w:sz w:val="32"/>
          <w:szCs w:val="32"/>
          <w:shd w:val="clear" w:fill="FFFFFF"/>
        </w:rPr>
        <w:t>指以前年度尚未完成、结转到本年按有关规定继续使用的资金。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9.基本支出：</w:t>
      </w:r>
      <w:r>
        <w:rPr>
          <w:rFonts w:hint="eastAsia" w:ascii="仿宋" w:hAnsi="仿宋" w:eastAsia="仿宋" w:cs="仿宋"/>
          <w:i w:val="0"/>
          <w:caps w:val="0"/>
          <w:color w:val="333333"/>
          <w:spacing w:val="0"/>
          <w:sz w:val="32"/>
          <w:szCs w:val="32"/>
          <w:shd w:val="clear" w:fill="FFFFFF"/>
        </w:rPr>
        <w:t>指保障机构正常运转、完成日常工作任务而发生的人员支出和公用支出。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10.项目支出：</w:t>
      </w:r>
      <w:r>
        <w:rPr>
          <w:rFonts w:hint="eastAsia" w:ascii="仿宋" w:hAnsi="仿宋" w:eastAsia="仿宋" w:cs="仿宋"/>
          <w:i w:val="0"/>
          <w:caps w:val="0"/>
          <w:color w:val="333333"/>
          <w:spacing w:val="0"/>
          <w:sz w:val="32"/>
          <w:szCs w:val="32"/>
          <w:shd w:val="clear" w:fill="FFFFFF"/>
        </w:rPr>
        <w:t>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11.上缴上级支出：</w:t>
      </w:r>
      <w:r>
        <w:rPr>
          <w:rFonts w:hint="eastAsia" w:ascii="仿宋" w:hAnsi="仿宋" w:eastAsia="仿宋" w:cs="仿宋"/>
          <w:i w:val="0"/>
          <w:caps w:val="0"/>
          <w:color w:val="333333"/>
          <w:spacing w:val="0"/>
          <w:sz w:val="32"/>
          <w:szCs w:val="32"/>
          <w:shd w:val="clear" w:fill="FFFFFF"/>
        </w:rPr>
        <w:t>指事业单位按照财政部门和主管部门的规定上缴上级单位的支出。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12.经营支出：</w:t>
      </w:r>
      <w:r>
        <w:rPr>
          <w:rFonts w:hint="eastAsia" w:ascii="仿宋" w:hAnsi="仿宋" w:eastAsia="仿宋" w:cs="仿宋"/>
          <w:i w:val="0"/>
          <w:caps w:val="0"/>
          <w:color w:val="333333"/>
          <w:spacing w:val="0"/>
          <w:sz w:val="32"/>
          <w:szCs w:val="32"/>
          <w:shd w:val="clear" w:fill="FFFFFF"/>
        </w:rPr>
        <w:t>指事业单位在专业活动及辅助活动之外开展非独立核算经营活动发生的支出。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13.对附属单位补助支出：</w:t>
      </w:r>
      <w:r>
        <w:rPr>
          <w:rFonts w:hint="eastAsia" w:ascii="仿宋" w:hAnsi="仿宋" w:eastAsia="仿宋" w:cs="仿宋"/>
          <w:i w:val="0"/>
          <w:caps w:val="0"/>
          <w:color w:val="333333"/>
          <w:spacing w:val="0"/>
          <w:sz w:val="32"/>
          <w:szCs w:val="32"/>
          <w:shd w:val="clear" w:fill="FFFFFF"/>
        </w:rPr>
        <w:t>指事业单位用财政补助收入之外的收入对附属单位补助发生的支出。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14.“三公”经费：</w:t>
      </w:r>
      <w:r>
        <w:rPr>
          <w:rFonts w:hint="eastAsia" w:ascii="仿宋" w:hAnsi="仿宋" w:eastAsia="仿宋" w:cs="仿宋"/>
          <w:i w:val="0"/>
          <w:caps w:val="0"/>
          <w:color w:val="333333"/>
          <w:spacing w:val="0"/>
          <w:sz w:val="32"/>
          <w:szCs w:val="32"/>
          <w:shd w:val="clear" w:fill="FFFFFF"/>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15.一般公共服务（类）财政事务（款）行政运行（项）：</w:t>
      </w:r>
      <w:r>
        <w:rPr>
          <w:rFonts w:hint="eastAsia" w:ascii="仿宋" w:hAnsi="仿宋" w:eastAsia="仿宋" w:cs="仿宋"/>
          <w:i w:val="0"/>
          <w:caps w:val="0"/>
          <w:color w:val="333333"/>
          <w:spacing w:val="0"/>
          <w:sz w:val="32"/>
          <w:szCs w:val="32"/>
          <w:shd w:val="clear" w:fill="FFFFFF"/>
        </w:rPr>
        <w:t>反映行政单位（包括实行公务员管理的事业单位）的基本支出。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16.一般公共服务（类）财政事务（款）一般行政管理事务（项）：</w:t>
      </w:r>
      <w:r>
        <w:rPr>
          <w:rFonts w:hint="eastAsia" w:ascii="仿宋" w:hAnsi="仿宋" w:eastAsia="仿宋" w:cs="仿宋"/>
          <w:i w:val="0"/>
          <w:caps w:val="0"/>
          <w:color w:val="333333"/>
          <w:spacing w:val="0"/>
          <w:sz w:val="32"/>
          <w:szCs w:val="32"/>
          <w:shd w:val="clear" w:fill="FFFFFF"/>
        </w:rPr>
        <w:t>反映行政单位（包括实行公务员管理的事业单位）未单独设置项级科目的其他项目支出。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17.一般公共服务（类）财政事务（款）预算改革业务（项）：</w:t>
      </w:r>
      <w:r>
        <w:rPr>
          <w:rFonts w:hint="eastAsia" w:ascii="仿宋" w:hAnsi="仿宋" w:eastAsia="仿宋" w:cs="仿宋"/>
          <w:i w:val="0"/>
          <w:caps w:val="0"/>
          <w:color w:val="333333"/>
          <w:spacing w:val="0"/>
          <w:sz w:val="32"/>
          <w:szCs w:val="32"/>
          <w:shd w:val="clear" w:fill="FFFFFF"/>
        </w:rPr>
        <w:t>反映财政部门用于预算改革方面的支出。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18.一般公共服务（类）财政事务（款）财政国库业务（项）：</w:t>
      </w:r>
      <w:r>
        <w:rPr>
          <w:rFonts w:hint="eastAsia" w:ascii="仿宋" w:hAnsi="仿宋" w:eastAsia="仿宋" w:cs="仿宋"/>
          <w:i w:val="0"/>
          <w:caps w:val="0"/>
          <w:color w:val="333333"/>
          <w:spacing w:val="0"/>
          <w:sz w:val="32"/>
          <w:szCs w:val="32"/>
          <w:shd w:val="clear" w:fill="FFFFFF"/>
        </w:rPr>
        <w:t>反映财政部门用于财政国库集中收付业务方面的支出。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19.一般公共服务（类）财政事务（款）信息化建设支出（项）：</w:t>
      </w:r>
      <w:r>
        <w:rPr>
          <w:rFonts w:hint="eastAsia" w:ascii="仿宋" w:hAnsi="仿宋" w:eastAsia="仿宋" w:cs="仿宋"/>
          <w:i w:val="0"/>
          <w:caps w:val="0"/>
          <w:color w:val="333333"/>
          <w:spacing w:val="0"/>
          <w:sz w:val="32"/>
          <w:szCs w:val="32"/>
          <w:shd w:val="clear" w:fill="FFFFFF"/>
        </w:rPr>
        <w:t>反映财政部门用于“金财工程”等信息化建设方面的支出。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20.一般公共服务（类）财政事务（款）事业运行（项）：</w:t>
      </w:r>
      <w:r>
        <w:rPr>
          <w:rFonts w:hint="eastAsia" w:ascii="仿宋" w:hAnsi="仿宋" w:eastAsia="仿宋" w:cs="仿宋"/>
          <w:i w:val="0"/>
          <w:caps w:val="0"/>
          <w:color w:val="333333"/>
          <w:spacing w:val="0"/>
          <w:sz w:val="32"/>
          <w:szCs w:val="32"/>
          <w:shd w:val="clear" w:fill="FFFFFF"/>
        </w:rPr>
        <w:t>反映事业单位的基本支出，不包括行政单位（包括实行公务员管理的事业单位）后勤服务中心、医务室等附属事业单位。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21.一般公共服务（类）财政事务（款）其他财政事务支出（项）：</w:t>
      </w:r>
      <w:r>
        <w:rPr>
          <w:rFonts w:hint="eastAsia" w:ascii="仿宋" w:hAnsi="仿宋" w:eastAsia="仿宋" w:cs="仿宋"/>
          <w:i w:val="0"/>
          <w:caps w:val="0"/>
          <w:color w:val="333333"/>
          <w:spacing w:val="0"/>
          <w:sz w:val="32"/>
          <w:szCs w:val="32"/>
          <w:shd w:val="clear" w:fill="FFFFFF"/>
        </w:rPr>
        <w:t>反映除上述项目以外其他财政事务方面的支出。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22.社会保障和就业（类）行政事业单位离退休（款）归口管理的行政单位离退休（项）：</w:t>
      </w:r>
      <w:r>
        <w:rPr>
          <w:rFonts w:hint="eastAsia" w:ascii="仿宋" w:hAnsi="仿宋" w:eastAsia="仿宋" w:cs="仿宋"/>
          <w:i w:val="0"/>
          <w:caps w:val="0"/>
          <w:color w:val="333333"/>
          <w:spacing w:val="0"/>
          <w:sz w:val="32"/>
          <w:szCs w:val="32"/>
          <w:shd w:val="clear" w:fill="FFFFFF"/>
        </w:rPr>
        <w:t>反映实行归口管理的行政单位（包括实行公务员管理的事业单位）开支的离退休经费。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23.社会保障和就业（类）行政事业单位离退休（款）事业单位离退休（项）：</w:t>
      </w:r>
      <w:r>
        <w:rPr>
          <w:rFonts w:hint="eastAsia" w:ascii="仿宋" w:hAnsi="仿宋" w:eastAsia="仿宋" w:cs="仿宋"/>
          <w:i w:val="0"/>
          <w:caps w:val="0"/>
          <w:color w:val="333333"/>
          <w:spacing w:val="0"/>
          <w:sz w:val="32"/>
          <w:szCs w:val="32"/>
          <w:shd w:val="clear" w:fill="FFFFFF"/>
        </w:rPr>
        <w:t>反映实行归口管理的事业单位开支的离退休经费。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24.社会保障和就业（类）抚恤（款）死亡抚恤（项）：</w:t>
      </w:r>
      <w:r>
        <w:rPr>
          <w:rFonts w:hint="eastAsia" w:ascii="仿宋" w:hAnsi="仿宋" w:eastAsia="仿宋" w:cs="仿宋"/>
          <w:i w:val="0"/>
          <w:caps w:val="0"/>
          <w:color w:val="333333"/>
          <w:spacing w:val="0"/>
          <w:sz w:val="32"/>
          <w:szCs w:val="32"/>
          <w:shd w:val="clear" w:fill="FFFFFF"/>
        </w:rPr>
        <w:t>反映按规定用于烈士和牺牲、病故人员家属的一次性和定期抚恤金以及丧葬补助费。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25.社会保障和就业（类）抚恤（款）伤残抚恤（项）：</w:t>
      </w:r>
      <w:r>
        <w:rPr>
          <w:rFonts w:hint="eastAsia" w:ascii="仿宋" w:hAnsi="仿宋" w:eastAsia="仿宋" w:cs="仿宋"/>
          <w:i w:val="0"/>
          <w:caps w:val="0"/>
          <w:color w:val="333333"/>
          <w:spacing w:val="0"/>
          <w:sz w:val="32"/>
          <w:szCs w:val="32"/>
          <w:shd w:val="clear" w:fill="FFFFFF"/>
        </w:rPr>
        <w:t>反映按规定用于伤残人员的抚恤金和按规定开支的各种伤残补助费。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26.医疗卫生与计划生育（类）行政事业单位医疗（款）行政单位医疗（项）：</w:t>
      </w:r>
      <w:r>
        <w:rPr>
          <w:rFonts w:hint="eastAsia" w:ascii="仿宋" w:hAnsi="仿宋" w:eastAsia="仿宋" w:cs="仿宋"/>
          <w:i w:val="0"/>
          <w:caps w:val="0"/>
          <w:color w:val="333333"/>
          <w:spacing w:val="0"/>
          <w:sz w:val="32"/>
          <w:szCs w:val="32"/>
          <w:shd w:val="clear" w:fill="FFFFFF"/>
        </w:rPr>
        <w:t>反映财政部门集中安排的行政单位基本医疗保险缴费经费，未参加医疗保险的行政单位的公费医疗经费，按国家规定享受离休人员、红军老战士待遇人员的医疗经费。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27. 医疗卫生与计划生育（类）行政事业单位医疗（款）事业单位医疗（项）：</w:t>
      </w:r>
      <w:r>
        <w:rPr>
          <w:rFonts w:hint="eastAsia" w:ascii="仿宋" w:hAnsi="仿宋" w:eastAsia="仿宋" w:cs="仿宋"/>
          <w:i w:val="0"/>
          <w:caps w:val="0"/>
          <w:color w:val="333333"/>
          <w:spacing w:val="0"/>
          <w:sz w:val="32"/>
          <w:szCs w:val="32"/>
          <w:shd w:val="clear" w:fill="FFFFFF"/>
        </w:rPr>
        <w:t>反映财政部门集中安排的事业单位基本医疗保险缴费经费，未参加医疗保险的事业单位的公费医疗经费，按国家规定享受离休人员待遇的医疗经费。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28.节能环保支出（类）污染防治（款）水体（项）：</w:t>
      </w:r>
      <w:r>
        <w:rPr>
          <w:rFonts w:hint="eastAsia" w:ascii="仿宋" w:hAnsi="仿宋" w:eastAsia="仿宋" w:cs="仿宋"/>
          <w:i w:val="0"/>
          <w:caps w:val="0"/>
          <w:color w:val="333333"/>
          <w:spacing w:val="0"/>
          <w:sz w:val="32"/>
          <w:szCs w:val="32"/>
          <w:shd w:val="clear" w:fill="FFFFFF"/>
        </w:rPr>
        <w:t>反映政府在排水、污水处理、水污染防治、湖库生态环境保护、水源地保护、国土江河综合整治、河流治理与保护、地下水修复与保护等方面的支出。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29.农林水事务（类）农业（款）其他农业支出（项）：</w:t>
      </w:r>
      <w:r>
        <w:rPr>
          <w:rFonts w:hint="eastAsia" w:ascii="仿宋" w:hAnsi="仿宋" w:eastAsia="仿宋" w:cs="仿宋"/>
          <w:i w:val="0"/>
          <w:caps w:val="0"/>
          <w:color w:val="333333"/>
          <w:spacing w:val="0"/>
          <w:sz w:val="32"/>
          <w:szCs w:val="32"/>
          <w:shd w:val="clear" w:fill="FFFFFF"/>
        </w:rPr>
        <w:t>反映其他用于农业方面的支出。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30.交通运输（类）成品油价格改革对交通运输的补贴（款）成品油价格改革补贴其他支出（项）：</w:t>
      </w:r>
      <w:r>
        <w:rPr>
          <w:rFonts w:hint="eastAsia" w:ascii="仿宋" w:hAnsi="仿宋" w:eastAsia="仿宋" w:cs="仿宋"/>
          <w:i w:val="0"/>
          <w:caps w:val="0"/>
          <w:color w:val="333333"/>
          <w:spacing w:val="0"/>
          <w:sz w:val="32"/>
          <w:szCs w:val="32"/>
          <w:shd w:val="clear" w:fill="FFFFFF"/>
        </w:rPr>
        <w:t>反映成品油价格改革财政补贴对其他方面的支出。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31.资源勘探信息等支出（类）工业和信息产业监管（款）其他工业和信息产业监管支出（项）：</w:t>
      </w:r>
      <w:r>
        <w:rPr>
          <w:rFonts w:hint="eastAsia" w:ascii="仿宋" w:hAnsi="仿宋" w:eastAsia="仿宋" w:cs="仿宋"/>
          <w:i w:val="0"/>
          <w:caps w:val="0"/>
          <w:color w:val="333333"/>
          <w:spacing w:val="0"/>
          <w:sz w:val="32"/>
          <w:szCs w:val="32"/>
          <w:shd w:val="clear" w:fill="FFFFFF"/>
        </w:rPr>
        <w:t>反映其他用于工业和信息产业监管方面的支出。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32.援助其他地区支出（类）其他支出（款）其他（项）：</w:t>
      </w:r>
      <w:r>
        <w:rPr>
          <w:rFonts w:hint="eastAsia" w:ascii="仿宋" w:hAnsi="仿宋" w:eastAsia="仿宋" w:cs="仿宋"/>
          <w:i w:val="0"/>
          <w:caps w:val="0"/>
          <w:color w:val="333333"/>
          <w:spacing w:val="0"/>
          <w:sz w:val="32"/>
          <w:szCs w:val="32"/>
          <w:shd w:val="clear" w:fill="FFFFFF"/>
        </w:rPr>
        <w:t>反映援助其他地区资金中的其他支出。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33. 国土海洋气象等支出（类）国土资源事务（款）其他国土资源事务支出（项）：</w:t>
      </w:r>
      <w:r>
        <w:rPr>
          <w:rFonts w:hint="eastAsia" w:ascii="仿宋" w:hAnsi="仿宋" w:eastAsia="仿宋" w:cs="仿宋"/>
          <w:i w:val="0"/>
          <w:caps w:val="0"/>
          <w:color w:val="333333"/>
          <w:spacing w:val="0"/>
          <w:sz w:val="32"/>
          <w:szCs w:val="32"/>
          <w:shd w:val="clear" w:fill="FFFFFF"/>
        </w:rPr>
        <w:t>反映其他用于国土资源事务方面的支出。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34.住房保障（类）住房改革（款）住房公积金（项）：</w:t>
      </w:r>
      <w:r>
        <w:rPr>
          <w:rFonts w:hint="eastAsia" w:ascii="仿宋" w:hAnsi="仿宋" w:eastAsia="仿宋" w:cs="仿宋"/>
          <w:i w:val="0"/>
          <w:caps w:val="0"/>
          <w:color w:val="333333"/>
          <w:spacing w:val="0"/>
          <w:sz w:val="32"/>
          <w:szCs w:val="32"/>
          <w:shd w:val="clear" w:fill="FFFFFF"/>
        </w:rPr>
        <w:t>反映行政事业单位按人力资源和社会保障部、财政部规定的基本工资和津贴补贴以及规定比例为职工缴纳的住房公积金。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35.机关运行经费：</w:t>
      </w:r>
      <w:r>
        <w:rPr>
          <w:rFonts w:hint="eastAsia" w:ascii="仿宋" w:hAnsi="仿宋" w:eastAsia="仿宋" w:cs="仿宋"/>
          <w:i w:val="0"/>
          <w:caps w:val="0"/>
          <w:color w:val="333333"/>
          <w:spacing w:val="0"/>
          <w:sz w:val="32"/>
          <w:szCs w:val="32"/>
          <w:shd w:val="clear"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rPr>
          <w:color w:val="333333"/>
          <w:sz w:val="22"/>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890350"/>
    <w:multiLevelType w:val="singleLevel"/>
    <w:tmpl w:val="938903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271E66"/>
    <w:rsid w:val="3FDB635F"/>
    <w:rsid w:val="4C040110"/>
    <w:rsid w:val="76991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2021-05-27T03:32:00Z</dcterms:created>
  <dc:creator>apple</dc:creator>
  <cp:lastModifiedBy>h</cp:lastModifiedBy>
  <dcterms:modified xsi:type="dcterms:W3CDTF">2021-05-28T11:45:59Z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