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生产装置3套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运行3套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特殊动火0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年07月20日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456F89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2020-07-21T01:22:37Z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